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Práctica 1: Auditoría energética</w:t>
      </w:r>
    </w:p>
    <w:p>
      <w:pPr>
        <w:pBdr>
          <w:bottom w:val="single" w:color="2C5F2D" w:sz="6" w:space="4"/>
        </w:pBdr>
        <w:spacing w:after="240"/>
      </w:pPr>
      <w:r>
        <w:rPr>
          <w:i/>
          <w:iCs/>
          <w:color w:val="5A6B57"/>
          <w:sz w:val="22"/>
          <w:szCs w:val="22"/>
        </w:rPr>
        <w:t xml:space="preserve">Disposiciones para el trabajo con PC · Duodécimo año</w:t>
      </w:r>
    </w:p>
    <w:p>
      <w:pPr>
        <w:pStyle w:val="Heading2"/>
      </w:pPr>
      <w:r>
        <w:t xml:space="preserve">Indicación</w:t>
      </w:r>
    </w:p>
    <w:p>
      <w:pPr>
        <w:spacing w:after="120"/>
      </w:pPr>
      <w:r>
        <w:t xml:space="preserve">Realice una pequeña auditoría energética a partir del siguiente caso. El objetivo es identificar dónde se gasta energía y proponer mejoras concretas con base en lo estudiado.</w:t>
      </w:r>
    </w:p>
    <w:p>
      <w:pPr>
        <w:pStyle w:val="Heading2"/>
      </w:pPr>
      <w:r>
        <w:t xml:space="preserve">Caso: El Colegio Técnico San Rafael</w:t>
      </w:r>
    </w:p>
    <w:p>
      <w:pPr>
        <w:spacing w:after="120"/>
      </w:pPr>
      <w:r>
        <w:t xml:space="preserve">El laboratorio de cómputo tiene 20 computadoras con sus monitores, un proyector, un router y un aire acondicionado. Don Mario, el encargado, enciende todas las máquinas al llegar a las 6:30 a.m., aunque la primera clase es hasta las 7:20 a.m. En los recreos y al mediodía el laboratorio queda vacío, pero los equipos y monitores siguen encendidos. Ninguna computadora tiene activado el modo de suspensión, el proyector se deja prendido sin usarse, el aire acondicionado está siempre a 17 grados y, a veces, las máquinas quedan encendidas toda la noche. La directora notó que la factura eléctrica subió y pidió revisar el laboratorio.</w:t>
      </w:r>
    </w:p>
    <w:p>
      <w:pPr>
        <w:pStyle w:val="Heading2"/>
      </w:pPr>
      <w:r>
        <w:t xml:space="preserve">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Haga una lista de los equipos que se mencionan en el caso.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Identifique al menos cuatro situaciones donde se desperdicie energía y explique por qué.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Proponga una mejora concreta para cada situación, aplicando las buenas prácticas vistas en clase.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Escriba una conclusión corta sobre cómo esos cambios ayudarían a bajar la factura del colegio.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2C5F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4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2026-06-04T14:17:22.309Z</dcterms:created>
  <dcterms:modified xsi:type="dcterms:W3CDTF">2026-06-04T14:17:22.309Z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