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line="320"/>
      </w:pPr>
      <w:r>
        <w:rPr>
          <w:rFonts w:ascii="Cambria" w:cs="Cambria" w:eastAsia="Cambria" w:hAnsi="Cambria"/>
          <w:b/>
          <w:bCs/>
          <w:color w:val="1C1B2E"/>
          <w:sz w:val="38"/>
          <w:szCs w:val="38"/>
        </w:rPr>
        <w:t xml:space="preserve">Práctica 2 · Análisis de casos</w:t>
      </w:r>
    </w:p>
    <w:p>
      <w:pPr>
        <w:spacing w:after="130" w:line="280"/>
      </w:pPr>
      <w:r>
        <w:rPr>
          <w:rFonts w:ascii="Calibri" w:cs="Calibri" w:eastAsia="Calibri" w:hAnsi="Calibri"/>
          <w:color w:val="6B6880"/>
          <w:sz w:val="22"/>
          <w:szCs w:val="22"/>
        </w:rPr>
        <w:t xml:space="preserve">Tecnologías de la Información · Especialidad: Desarrollo Web · Duodécimo · Lección 2 de 4 · Tiempo: 16 minutos</w:t>
      </w:r>
    </w:p>
    <w:p>
      <w:pPr>
        <w:pBdr>
          <w:bottom w:val="single" w:color="5B2C87" w:sz="10"/>
        </w:pBdr>
        <w:spacing w:after="220" w:before="0"/>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2400"/>
        <w:gridCol w:w="3000"/>
      </w:tblGrid>
      <w:tr>
        <w:trPr>
          <w:cantSplit/>
        </w:trPr>
        <w:tc>
          <w:tcPr>
            <w:tcW w:type="dxa" w:w="4680"/>
            <w:tcBorders>
              <w:top w:val="single" w:color="E1DDEB" w:sz="4"/>
              <w:left w:val="single" w:color="E1DDEB" w:sz="4"/>
              <w:bottom w:val="single" w:color="E1DDEB" w:sz="4"/>
              <w:right w:val="single" w:color="E1DDEB" w:sz="4"/>
            </w:tcBorders>
            <w:shd w:fill="1C1B2E" w:color="auto" w:val="clear"/>
            <w:tcMar>
              <w:top w:type="dxa" w:w="100"/>
              <w:left w:type="dxa" w:w="130"/>
              <w:bottom w:type="dxa" w:w="100"/>
              <w:right w:type="dxa" w:w="130"/>
            </w:tcMar>
            <w:vAlign w:val="center"/>
          </w:tcPr>
          <w:p>
            <w:pPr>
              <w:spacing w:after="0" w:before="0" w:line="300"/>
            </w:pPr>
            <w:r>
              <w:rPr>
                <w:rFonts w:ascii="Calibri" w:cs="Calibri" w:eastAsia="Calibri" w:hAnsi="Calibri"/>
                <w:b/>
                <w:bCs/>
                <w:color w:val="FFFFFF"/>
                <w:sz w:val="23"/>
                <w:szCs w:val="23"/>
              </w:rPr>
              <w:t xml:space="preserve">Nombre del estudiante</w:t>
            </w:r>
          </w:p>
        </w:tc>
        <w:tc>
          <w:tcPr>
            <w:tcW w:type="dxa" w:w="2400"/>
            <w:tcBorders>
              <w:top w:val="single" w:color="E1DDEB" w:sz="4"/>
              <w:left w:val="single" w:color="E1DDEB" w:sz="4"/>
              <w:bottom w:val="single" w:color="E1DDEB" w:sz="4"/>
              <w:right w:val="single" w:color="E1DDEB" w:sz="4"/>
            </w:tcBorders>
            <w:shd w:fill="1C1B2E" w:color="auto" w:val="clear"/>
            <w:tcMar>
              <w:top w:type="dxa" w:w="100"/>
              <w:left w:type="dxa" w:w="130"/>
              <w:bottom w:type="dxa" w:w="100"/>
              <w:right w:type="dxa" w:w="130"/>
            </w:tcMar>
            <w:vAlign w:val="center"/>
          </w:tcPr>
          <w:p>
            <w:pPr>
              <w:spacing w:after="0" w:before="0" w:line="300"/>
            </w:pPr>
            <w:r>
              <w:rPr>
                <w:rFonts w:ascii="Calibri" w:cs="Calibri" w:eastAsia="Calibri" w:hAnsi="Calibri"/>
                <w:b/>
                <w:bCs/>
                <w:color w:val="FFFFFF"/>
                <w:sz w:val="23"/>
                <w:szCs w:val="23"/>
              </w:rPr>
              <w:t xml:space="preserve">Sección</w:t>
            </w:r>
          </w:p>
        </w:tc>
        <w:tc>
          <w:tcPr>
            <w:tcW w:type="dxa" w:w="3000"/>
            <w:tcBorders>
              <w:top w:val="single" w:color="E1DDEB" w:sz="4"/>
              <w:left w:val="single" w:color="E1DDEB" w:sz="4"/>
              <w:bottom w:val="single" w:color="E1DDEB" w:sz="4"/>
              <w:right w:val="single" w:color="E1DDEB" w:sz="4"/>
            </w:tcBorders>
            <w:shd w:fill="1C1B2E" w:color="auto" w:val="clear"/>
            <w:tcMar>
              <w:top w:type="dxa" w:w="100"/>
              <w:left w:type="dxa" w:w="130"/>
              <w:bottom w:type="dxa" w:w="100"/>
              <w:right w:type="dxa" w:w="130"/>
            </w:tcMar>
            <w:vAlign w:val="center"/>
          </w:tcPr>
          <w:p>
            <w:pPr>
              <w:spacing w:after="0" w:before="0" w:line="300"/>
            </w:pPr>
            <w:r>
              <w:rPr>
                <w:rFonts w:ascii="Calibri" w:cs="Calibri" w:eastAsia="Calibri" w:hAnsi="Calibri"/>
                <w:b/>
                <w:bCs/>
                <w:color w:val="FFFFFF"/>
                <w:sz w:val="23"/>
                <w:szCs w:val="23"/>
              </w:rPr>
              <w:t xml:space="preserve">Fecha</w:t>
            </w:r>
          </w:p>
        </w:tc>
      </w:tr>
      <w:tr>
        <w:trPr>
          <w:trHeight w:val="500" w:hRule="atLeast"/>
        </w:trPr>
        <w:tc>
          <w:tcPr>
            <w:tcW w:type="dxa" w:w="4680"/>
            <w:tcBorders>
              <w:top w:val="single" w:color="E1DDEB" w:sz="4"/>
              <w:left w:val="single" w:color="E1DDEB" w:sz="4"/>
              <w:bottom w:val="single" w:color="E1DDEB" w:sz="4"/>
              <w:right w:val="single" w:color="E1DDEB" w:sz="4"/>
            </w:tcBorders>
            <w:tcMar>
              <w:top w:type="dxa" w:w="100"/>
              <w:left w:type="dxa" w:w="130"/>
              <w:bottom w:type="dxa" w:w="100"/>
              <w:right w:type="dxa" w:w="130"/>
            </w:tcMar>
            <w:vAlign w:val="center"/>
          </w:tcPr>
          <w:p>
            <w:pPr>
              <w:spacing w:after="0" w:before="0" w:line="300"/>
            </w:pPr>
            <w:r>
              <w:rPr>
                <w:rFonts w:ascii="Calibri" w:cs="Calibri" w:eastAsia="Calibri" w:hAnsi="Calibri"/>
                <w:color w:val="1C1B2E"/>
                <w:sz w:val="25"/>
                <w:szCs w:val="25"/>
              </w:rPr>
              <w:t xml:space="preserve"/>
            </w:r>
          </w:p>
        </w:tc>
        <w:tc>
          <w:tcPr>
            <w:tcW w:type="dxa" w:w="2400"/>
            <w:tcBorders>
              <w:top w:val="single" w:color="E1DDEB" w:sz="4"/>
              <w:left w:val="single" w:color="E1DDEB" w:sz="4"/>
              <w:bottom w:val="single" w:color="E1DDEB" w:sz="4"/>
              <w:right w:val="single" w:color="E1DDEB" w:sz="4"/>
            </w:tcBorders>
            <w:tcMar>
              <w:top w:type="dxa" w:w="100"/>
              <w:left w:type="dxa" w:w="130"/>
              <w:bottom w:type="dxa" w:w="100"/>
              <w:right w:type="dxa" w:w="130"/>
            </w:tcMar>
            <w:vAlign w:val="center"/>
          </w:tcPr>
          <w:p>
            <w:pPr>
              <w:spacing w:after="0" w:before="0" w:line="300"/>
            </w:pPr>
            <w:r>
              <w:rPr>
                <w:rFonts w:ascii="Calibri" w:cs="Calibri" w:eastAsia="Calibri" w:hAnsi="Calibri"/>
                <w:color w:val="1C1B2E"/>
                <w:sz w:val="25"/>
                <w:szCs w:val="25"/>
              </w:rPr>
              <w:t xml:space="preserve"/>
            </w:r>
          </w:p>
        </w:tc>
        <w:tc>
          <w:tcPr>
            <w:tcW w:type="dxa" w:w="3000"/>
            <w:tcBorders>
              <w:top w:val="single" w:color="E1DDEB" w:sz="4"/>
              <w:left w:val="single" w:color="E1DDEB" w:sz="4"/>
              <w:bottom w:val="single" w:color="E1DDEB" w:sz="4"/>
              <w:right w:val="single" w:color="E1DDEB" w:sz="4"/>
            </w:tcBorders>
            <w:tcMar>
              <w:top w:type="dxa" w:w="100"/>
              <w:left w:type="dxa" w:w="130"/>
              <w:bottom w:type="dxa" w:w="100"/>
              <w:right w:type="dxa" w:w="130"/>
            </w:tcMar>
            <w:vAlign w:val="center"/>
          </w:tcPr>
          <w:p>
            <w:pPr>
              <w:spacing w:after="0" w:before="0" w:line="300"/>
            </w:pPr>
            <w:r>
              <w:rPr>
                <w:rFonts w:ascii="Calibri" w:cs="Calibri" w:eastAsia="Calibri" w:hAnsi="Calibri"/>
                <w:color w:val="1C1B2E"/>
                <w:sz w:val="25"/>
                <w:szCs w:val="25"/>
              </w:rPr>
              <w:t xml:space="preserve"/>
            </w:r>
          </w:p>
        </w:tc>
      </w:tr>
    </w:tbl>
    <w:p>
      <w:pPr>
        <w:spacing w:after="220" w:before="0" w:line="300"/>
      </w:pPr>
      <w:r>
        <w:rPr>
          <w:rFonts w:ascii="Calibri" w:cs="Calibri" w:eastAsia="Calibri" w:hAnsi="Calibri"/>
          <w:color w:val="1C1B2E"/>
          <w:sz w:val="8"/>
          <w:szCs w:val="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rPr>
          <w:cantSplit/>
        </w:trPr>
        <w:tc>
          <w:tcPr>
            <w:tcW w:type="dxa" w:w="120"/>
            <w:tcBorders>
              <w:top w:val="none" w:color="FFFFFF" w:sz="0"/>
              <w:left w:val="none" w:color="FFFFFF" w:sz="0"/>
              <w:bottom w:val="none" w:color="FFFFFF" w:sz="0"/>
              <w:right w:val="none" w:color="FFFFFF" w:sz="0"/>
            </w:tcBorders>
            <w:shd w:fill="5B2C87" w:color="auto" w:val="clear"/>
            <w:tcMar>
              <w:top w:type="dxa" w:w="0"/>
              <w:left w:type="dxa" w:w="0"/>
              <w:bottom w:type="dxa" w:w="0"/>
              <w:right w:type="dxa" w:w="0"/>
            </w:tcMar>
          </w:tcPr>
          <w:p>
            <w:pPr>
              <w:spacing w:after="0" w:before="0" w:line="300"/>
            </w:pPr>
            <w:r>
              <w:rPr>
                <w:rFonts w:ascii="Calibri" w:cs="Calibri" w:eastAsia="Calibri" w:hAnsi="Calibri"/>
                <w:color w:val="1C1B2E"/>
                <w:sz w:val="2"/>
                <w:szCs w:val="2"/>
              </w:rPr>
              <w:t xml:space="preserve"/>
            </w:r>
          </w:p>
        </w:tc>
        <w:tc>
          <w:tcPr>
            <w:tcW w:type="dxa" w:w="9960"/>
            <w:tcBorders>
              <w:top w:val="none" w:color="FFFFFF" w:sz="0"/>
              <w:left w:val="none" w:color="FFFFFF" w:sz="0"/>
              <w:bottom w:val="none" w:color="FFFFFF" w:sz="0"/>
              <w:right w:val="none" w:color="FFFFFF" w:sz="0"/>
            </w:tcBorders>
            <w:shd w:fill="EFEAF7" w:color="auto" w:val="clear"/>
            <w:tcMar>
              <w:top w:type="dxa" w:w="160"/>
              <w:left w:type="dxa" w:w="220"/>
              <w:bottom w:type="dxa" w:w="160"/>
              <w:right w:type="dxa" w:w="220"/>
            </w:tcMar>
          </w:tcPr>
          <w:p>
            <w:pPr>
              <w:spacing w:after="90" w:before="0" w:line="300"/>
            </w:pPr>
            <w:r>
              <w:rPr>
                <w:rFonts w:ascii="Calibri" w:cs="Calibri" w:eastAsia="Calibri" w:hAnsi="Calibri"/>
                <w:b/>
                <w:bCs/>
                <w:color w:val="5B2C87"/>
                <w:sz w:val="25"/>
                <w:szCs w:val="25"/>
              </w:rPr>
              <w:t xml:space="preserve">Antes de empezar</w:t>
            </w:r>
          </w:p>
          <w:p>
            <w:pPr>
              <w:spacing w:after="80" w:before="0" w:line="290"/>
            </w:pPr>
            <w:r>
              <w:rPr>
                <w:rFonts w:ascii="Calibri" w:cs="Calibri" w:eastAsia="Calibri" w:hAnsi="Calibri"/>
                <w:color w:val="1C1B2E"/>
                <w:sz w:val="24"/>
                <w:szCs w:val="24"/>
              </w:rPr>
              <w:t xml:space="preserve">Este trabajo es individual. Los dibujos son los mismos de la presentación de la lección 2: te sirven de pista para contestar.</w:t>
            </w:r>
          </w:p>
          <w:p>
            <w:pPr>
              <w:spacing w:after="80" w:before="0" w:line="290"/>
            </w:pPr>
            <w:r>
              <w:rPr>
                <w:rFonts w:ascii="Calibri" w:cs="Calibri" w:eastAsia="Calibri" w:hAnsi="Calibri"/>
                <w:color w:val="1C1B2E"/>
                <w:sz w:val="24"/>
                <w:szCs w:val="24"/>
              </w:rPr>
              <w:t xml:space="preserve">Leé cada caso completo una vez y después respondé. Casi todo es de marcar con X o de completar una tabla; solo hay tres líneas para justificar.</w:t>
            </w:r>
          </w:p>
          <w:p>
            <w:pPr>
              <w:spacing w:after="0" w:before="0" w:line="290"/>
            </w:pPr>
            <w:r>
              <w:rPr>
                <w:rFonts w:ascii="Calibri" w:cs="Calibri" w:eastAsia="Calibri" w:hAnsi="Calibri"/>
                <w:color w:val="1C1B2E"/>
                <w:sz w:val="24"/>
                <w:szCs w:val="24"/>
              </w:rPr>
              <w:t xml:space="preserve">Los conceptos de la lección son: registro distribuido, contratos inteligentes, trazabilidad, computación cuántica con su riesgo cuántico, y los de demografía digital.</w:t>
            </w:r>
          </w:p>
        </w:tc>
      </w:tr>
    </w:tbl>
    <w:p>
      <w:pPr>
        <w:keepNext/>
        <w:spacing w:after="140" w:before="300" w:line="300"/>
      </w:pPr>
      <w:r>
        <w:rPr>
          <w:rFonts w:ascii="Cambria" w:cs="Cambria" w:eastAsia="Cambria" w:hAnsi="Cambria"/>
          <w:b/>
          <w:bCs/>
          <w:color w:val="5B2C87"/>
          <w:sz w:val="30"/>
          <w:szCs w:val="30"/>
        </w:rPr>
        <w:t xml:space="preserve">Caso A. La cooperativa de café de Tarrazú</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rPr>
          <w:cantSplit/>
        </w:trPr>
        <w:tc>
          <w:tcPr>
            <w:tcW w:type="dxa" w:w="120"/>
            <w:tcBorders>
              <w:top w:val="none" w:color="FFFFFF" w:sz="0"/>
              <w:left w:val="none" w:color="FFFFFF" w:sz="0"/>
              <w:bottom w:val="none" w:color="FFFFFF" w:sz="0"/>
              <w:right w:val="none" w:color="FFFFFF" w:sz="0"/>
            </w:tcBorders>
            <w:shd w:fill="0466C8" w:color="auto" w:val="clear"/>
            <w:tcMar>
              <w:top w:type="dxa" w:w="0"/>
              <w:left w:type="dxa" w:w="0"/>
              <w:bottom w:type="dxa" w:w="0"/>
              <w:right w:type="dxa" w:w="0"/>
            </w:tcMar>
          </w:tcPr>
          <w:p>
            <w:pPr>
              <w:spacing w:after="0" w:before="0" w:line="300"/>
            </w:pPr>
            <w:r>
              <w:rPr>
                <w:rFonts w:ascii="Calibri" w:cs="Calibri" w:eastAsia="Calibri" w:hAnsi="Calibri"/>
                <w:color w:val="1C1B2E"/>
                <w:sz w:val="2"/>
                <w:szCs w:val="2"/>
              </w:rPr>
              <w:t xml:space="preserve"/>
            </w:r>
          </w:p>
        </w:tc>
        <w:tc>
          <w:tcPr>
            <w:tcW w:type="dxa" w:w="9960"/>
            <w:tcBorders>
              <w:top w:val="none" w:color="FFFFFF" w:sz="0"/>
              <w:left w:val="none" w:color="FFFFFF" w:sz="0"/>
              <w:bottom w:val="none" w:color="FFFFFF" w:sz="0"/>
              <w:right w:val="none" w:color="FFFFFF" w:sz="0"/>
            </w:tcBorders>
            <w:shd w:fill="EAF1FA" w:color="auto" w:val="clear"/>
            <w:tcMar>
              <w:top w:type="dxa" w:w="160"/>
              <w:left w:type="dxa" w:w="220"/>
              <w:bottom w:type="dxa" w:w="160"/>
              <w:right w:type="dxa" w:w="220"/>
            </w:tcMar>
          </w:tcPr>
          <w:p>
            <w:pPr>
              <w:spacing w:after="90" w:before="0" w:line="300"/>
            </w:pPr>
            <w:r>
              <w:rPr>
                <w:rFonts w:ascii="Calibri" w:cs="Calibri" w:eastAsia="Calibri" w:hAnsi="Calibri"/>
                <w:b/>
                <w:bCs/>
                <w:color w:val="0466C8"/>
                <w:sz w:val="25"/>
                <w:szCs w:val="25"/>
              </w:rPr>
              <w:t xml:space="preserve">Caso</w:t>
            </w:r>
          </w:p>
          <w:p>
            <w:pPr>
              <w:spacing w:after="0" w:before="0" w:line="290"/>
            </w:pPr>
            <w:r>
              <w:rPr>
                <w:rFonts w:ascii="Calibri" w:cs="Calibri" w:eastAsia="Calibri" w:hAnsi="Calibri"/>
                <w:color w:val="1C1B2E"/>
                <w:sz w:val="24"/>
                <w:szCs w:val="24"/>
              </w:rPr>
              <w:t xml:space="preserve">La cooperativa de café de Tarrazú exporta a Europa. El comprador quiere saber de cuál finca salió cada saco. Por eso la cooperativa anota cada lote en un libro digital que se copia en las computadoras de todos los socios, de manera que nadie puede cambiar un dato en secreto. Además, el pago al productor se libera solo cuando el sistema confirma que el lote fue entregado.</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60"/>
              <w:left w:type="dxa" w:w="130"/>
              <w:bottom w:type="dxa" w:w="120"/>
              <w:right w:type="dxa" w:w="130"/>
            </w:tcMar>
            <w:vAlign w:val="center"/>
          </w:tcPr>
          <w:p>
            <w:pPr>
              <w:spacing w:after="60"/>
              <w:jc w:val="center"/>
            </w:pPr>
            <w:r>
              <w:drawing>
                <wp:inline distT="0" distB="0" distL="0" distR="0">
                  <wp:extent cx="23812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1447800"/>
                          </a:xfrm>
                          <a:prstGeom prst="rect">
                            <a:avLst/>
                          </a:prstGeom>
                        </pic:spPr>
                      </pic:pic>
                    </a:graphicData>
                  </a:graphic>
                </wp:inline>
              </w:drawing>
            </w:r>
          </w:p>
          <w:p>
            <w:pPr>
              <w:spacing w:after="0" w:before="0" w:line="300"/>
              <w:jc w:val="center"/>
            </w:pPr>
            <w:r>
              <w:rPr>
                <w:rFonts w:ascii="Calibri" w:cs="Calibri" w:eastAsia="Calibri" w:hAnsi="Calibri"/>
                <w:b/>
                <w:bCs/>
                <w:color w:val="5B2C87"/>
                <w:sz w:val="24"/>
                <w:szCs w:val="24"/>
              </w:rPr>
              <w:t xml:space="preserve">Dibujo 1</w:t>
            </w:r>
          </w:p>
        </w:tc>
        <w:tc>
          <w:tcPr>
            <w:tcW w:type="dxa" w:w="5040"/>
            <w:tcBorders>
              <w:top w:val="none" w:color="FFFFFF" w:sz="0"/>
              <w:left w:val="none" w:color="FFFFFF" w:sz="0"/>
              <w:bottom w:val="none" w:color="FFFFFF" w:sz="0"/>
              <w:right w:val="none" w:color="FFFFFF" w:sz="0"/>
            </w:tcBorders>
            <w:tcMar>
              <w:top w:type="dxa" w:w="60"/>
              <w:left w:type="dxa" w:w="130"/>
              <w:bottom w:type="dxa" w:w="120"/>
              <w:right w:type="dxa" w:w="130"/>
            </w:tcMar>
            <w:vAlign w:val="center"/>
          </w:tcPr>
          <w:p>
            <w:pPr>
              <w:spacing w:after="60"/>
              <w:jc w:val="center"/>
            </w:pPr>
            <w:r>
              <w:drawing>
                <wp:inline distT="0" distB="0" distL="0" distR="0">
                  <wp:extent cx="23812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447800"/>
                          </a:xfrm>
                          <a:prstGeom prst="rect">
                            <a:avLst/>
                          </a:prstGeom>
                        </pic:spPr>
                      </pic:pic>
                    </a:graphicData>
                  </a:graphic>
                </wp:inline>
              </w:drawing>
            </w:r>
          </w:p>
          <w:p>
            <w:pPr>
              <w:spacing w:after="0" w:before="0" w:line="300"/>
              <w:jc w:val="center"/>
            </w:pPr>
            <w:r>
              <w:rPr>
                <w:rFonts w:ascii="Calibri" w:cs="Calibri" w:eastAsia="Calibri" w:hAnsi="Calibri"/>
                <w:b/>
                <w:bCs/>
                <w:color w:val="5B2C87"/>
                <w:sz w:val="24"/>
                <w:szCs w:val="24"/>
              </w:rPr>
              <w:t xml:space="preserve">Dibujo 2</w:t>
            </w:r>
          </w:p>
        </w:tc>
      </w:tr>
    </w:tbl>
    <w:p>
      <w:pPr>
        <w:keepNext/>
        <w:spacing w:after="110" w:before="190" w:line="300"/>
      </w:pPr>
      <w:r>
        <w:rPr>
          <w:rFonts w:ascii="Calibri" w:cs="Calibri" w:eastAsia="Calibri" w:hAnsi="Calibri"/>
          <w:b/>
          <w:bCs/>
          <w:color w:val="D64A2A"/>
          <w:sz w:val="25"/>
          <w:szCs w:val="25"/>
        </w:rPr>
        <w:t xml:space="preserve">1. </w:t>
      </w:r>
      <w:r>
        <w:rPr>
          <w:rFonts w:ascii="Calibri" w:cs="Calibri" w:eastAsia="Calibri" w:hAnsi="Calibri"/>
          <w:color w:val="1C1B2E"/>
          <w:sz w:val="25"/>
          <w:szCs w:val="25"/>
        </w:rPr>
        <w:t xml:space="preserve">El dibujo 1 muestra la tecnología del libro digital copiado en muchas computadoras. Se llama:</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Computación cuántica.</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Registro distribuido.</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Realidad virtual.</w:t>
      </w:r>
    </w:p>
    <w:p>
      <w:pPr>
        <w:keepNext/>
        <w:spacing w:after="110" w:before="190" w:line="300"/>
      </w:pPr>
      <w:r>
        <w:rPr>
          <w:rFonts w:ascii="Calibri" w:cs="Calibri" w:eastAsia="Calibri" w:hAnsi="Calibri"/>
          <w:b/>
          <w:bCs/>
          <w:color w:val="D64A2A"/>
          <w:sz w:val="25"/>
          <w:szCs w:val="25"/>
        </w:rPr>
        <w:t xml:space="preserve">2. </w:t>
      </w:r>
      <w:r>
        <w:rPr>
          <w:rFonts w:ascii="Calibri" w:cs="Calibri" w:eastAsia="Calibri" w:hAnsi="Calibri"/>
          <w:color w:val="1C1B2E"/>
          <w:sz w:val="25"/>
          <w:szCs w:val="25"/>
        </w:rPr>
        <w:t xml:space="preserve">El dibujo 2 muestra la regla que libera el pago sola. Se llama:</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Un contrato inteligente.</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Un respaldo.</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Una reseña.</w:t>
      </w:r>
    </w:p>
    <w:p>
      <w:pPr>
        <w:keepNext/>
        <w:spacing w:after="110" w:before="190" w:line="300"/>
      </w:pPr>
      <w:r>
        <w:rPr>
          <w:rFonts w:ascii="Calibri" w:cs="Calibri" w:eastAsia="Calibri" w:hAnsi="Calibri"/>
          <w:b/>
          <w:bCs/>
          <w:color w:val="D64A2A"/>
          <w:sz w:val="25"/>
          <w:szCs w:val="25"/>
        </w:rPr>
        <w:t xml:space="preserve">3. </w:t>
      </w:r>
      <w:r>
        <w:rPr>
          <w:rFonts w:ascii="Calibri" w:cs="Calibri" w:eastAsia="Calibri" w:hAnsi="Calibri"/>
          <w:color w:val="1C1B2E"/>
          <w:sz w:val="25"/>
          <w:szCs w:val="25"/>
        </w:rPr>
        <w:t xml:space="preserve">Poder seguir el café desde la finca hasta el comprador se llama:</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Trazabilidad.</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Huella digital.</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Autoservicio digital.</w:t>
      </w:r>
    </w:p>
    <w:p>
      <w:pPr>
        <w:keepNext/>
        <w:spacing w:after="110" w:before="190" w:line="300"/>
      </w:pPr>
      <w:r>
        <w:rPr>
          <w:rFonts w:ascii="Calibri" w:cs="Calibri" w:eastAsia="Calibri" w:hAnsi="Calibri"/>
          <w:b/>
          <w:bCs/>
          <w:color w:val="D64A2A"/>
          <w:sz w:val="25"/>
          <w:szCs w:val="25"/>
        </w:rPr>
        <w:t xml:space="preserve">4. </w:t>
      </w:r>
      <w:r>
        <w:rPr>
          <w:rFonts w:ascii="Calibri" w:cs="Calibri" w:eastAsia="Calibri" w:hAnsi="Calibri"/>
          <w:color w:val="1C1B2E"/>
          <w:sz w:val="25"/>
          <w:szCs w:val="25"/>
        </w:rPr>
        <w:t xml:space="preserve">Justificá en una línea:</w:t>
      </w:r>
      <w:r>
        <w:rPr>
          <w:rFonts w:ascii="Calibri" w:cs="Calibri" w:eastAsia="Calibri" w:hAnsi="Calibri"/>
          <w:i/>
          <w:iCs/>
          <w:color w:val="6B6880"/>
          <w:sz w:val="23"/>
          <w:szCs w:val="23"/>
        </w:rPr>
        <w:t xml:space="preserve"> ¿por qué al comprador europeo le sirve que el café tenga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30" w:hRule="atLeast"/>
        </w:trPr>
        <w:tc>
          <w:tcPr>
            <w:tcW w:type="dxa" w:w="10080"/>
            <w:tcBorders>
              <w:top w:val="none" w:color="FFFFFF" w:sz="0"/>
              <w:left w:val="none" w:color="FFFFFF" w:sz="0"/>
              <w:bottom w:val="dotted" w:color="8F8CA6" w:sz="6"/>
              <w:right w:val="none" w:color="FFFFFF" w:sz="0"/>
            </w:tcBorders>
            <w:tcMar>
              <w:top w:type="dxa" w:w="50"/>
              <w:left w:type="dxa" w:w="0"/>
              <w:bottom w:type="dxa" w:w="50"/>
              <w:right w:type="dxa" w:w="0"/>
            </w:tcMar>
          </w:tcPr>
          <w:p>
            <w:pPr>
              <w:spacing w:after="0" w:before="0" w:line="300"/>
            </w:pPr>
            <w:r>
              <w:rPr>
                <w:rFonts w:ascii="Calibri" w:cs="Calibri" w:eastAsia="Calibri" w:hAnsi="Calibri"/>
                <w:color w:val="1C1B2E"/>
                <w:sz w:val="25"/>
                <w:szCs w:val="25"/>
              </w:rPr>
              <w:t xml:space="preserve"/>
            </w:r>
          </w:p>
        </w:tc>
      </w:tr>
      <w:tr>
        <w:trPr>
          <w:trHeight w:val="430" w:hRule="atLeast"/>
        </w:trPr>
        <w:tc>
          <w:tcPr>
            <w:tcW w:type="dxa" w:w="10080"/>
            <w:tcBorders>
              <w:top w:val="none" w:color="FFFFFF" w:sz="0"/>
              <w:left w:val="none" w:color="FFFFFF" w:sz="0"/>
              <w:bottom w:val="dotted" w:color="8F8CA6" w:sz="6"/>
              <w:right w:val="none" w:color="FFFFFF" w:sz="0"/>
            </w:tcBorders>
            <w:tcMar>
              <w:top w:type="dxa" w:w="50"/>
              <w:left w:type="dxa" w:w="0"/>
              <w:bottom w:type="dxa" w:w="50"/>
              <w:right w:type="dxa" w:w="0"/>
            </w:tcMar>
          </w:tcPr>
          <w:p>
            <w:pPr>
              <w:spacing w:after="0" w:before="0" w:line="300"/>
            </w:pPr>
            <w:r>
              <w:rPr>
                <w:rFonts w:ascii="Calibri" w:cs="Calibri" w:eastAsia="Calibri" w:hAnsi="Calibri"/>
                <w:color w:val="1C1B2E"/>
                <w:sz w:val="25"/>
                <w:szCs w:val="25"/>
              </w:rPr>
              <w:t xml:space="preserve"/>
            </w:r>
          </w:p>
        </w:tc>
      </w:tr>
    </w:tbl>
    <w:p>
      <w:pPr>
        <w:keepNext/>
        <w:spacing w:after="140" w:before="300" w:line="300"/>
      </w:pPr>
      <w:r>
        <w:rPr>
          <w:rFonts w:ascii="Cambria" w:cs="Cambria" w:eastAsia="Cambria" w:hAnsi="Cambria"/>
          <w:b/>
          <w:bCs/>
          <w:color w:val="5B2C87"/>
          <w:sz w:val="30"/>
          <w:szCs w:val="30"/>
        </w:rPr>
        <w:t xml:space="preserve">Caso B. La empresa de reparto del GAM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rPr>
          <w:cantSplit/>
        </w:trPr>
        <w:tc>
          <w:tcPr>
            <w:tcW w:type="dxa" w:w="120"/>
            <w:tcBorders>
              <w:top w:val="none" w:color="FFFFFF" w:sz="0"/>
              <w:left w:val="none" w:color="FFFFFF" w:sz="0"/>
              <w:bottom w:val="none" w:color="FFFFFF" w:sz="0"/>
              <w:right w:val="none" w:color="FFFFFF" w:sz="0"/>
            </w:tcBorders>
            <w:shd w:fill="0466C8" w:color="auto" w:val="clear"/>
            <w:tcMar>
              <w:top w:type="dxa" w:w="0"/>
              <w:left w:type="dxa" w:w="0"/>
              <w:bottom w:type="dxa" w:w="0"/>
              <w:right w:type="dxa" w:w="0"/>
            </w:tcMar>
          </w:tcPr>
          <w:p>
            <w:pPr>
              <w:spacing w:after="0" w:before="0" w:line="300"/>
            </w:pPr>
            <w:r>
              <w:rPr>
                <w:rFonts w:ascii="Calibri" w:cs="Calibri" w:eastAsia="Calibri" w:hAnsi="Calibri"/>
                <w:color w:val="1C1B2E"/>
                <w:sz w:val="2"/>
                <w:szCs w:val="2"/>
              </w:rPr>
              <w:t xml:space="preserve"/>
            </w:r>
          </w:p>
        </w:tc>
        <w:tc>
          <w:tcPr>
            <w:tcW w:type="dxa" w:w="9960"/>
            <w:tcBorders>
              <w:top w:val="none" w:color="FFFFFF" w:sz="0"/>
              <w:left w:val="none" w:color="FFFFFF" w:sz="0"/>
              <w:bottom w:val="none" w:color="FFFFFF" w:sz="0"/>
              <w:right w:val="none" w:color="FFFFFF" w:sz="0"/>
            </w:tcBorders>
            <w:shd w:fill="EAF1FA" w:color="auto" w:val="clear"/>
            <w:tcMar>
              <w:top w:type="dxa" w:w="160"/>
              <w:left w:type="dxa" w:w="220"/>
              <w:bottom w:type="dxa" w:w="160"/>
              <w:right w:type="dxa" w:w="220"/>
            </w:tcMar>
          </w:tcPr>
          <w:p>
            <w:pPr>
              <w:spacing w:after="90" w:before="0" w:line="300"/>
            </w:pPr>
            <w:r>
              <w:rPr>
                <w:rFonts w:ascii="Calibri" w:cs="Calibri" w:eastAsia="Calibri" w:hAnsi="Calibri"/>
                <w:b/>
                <w:bCs/>
                <w:color w:val="0466C8"/>
                <w:sz w:val="25"/>
                <w:szCs w:val="25"/>
              </w:rPr>
              <w:t xml:space="preserve">Caso</w:t>
            </w:r>
          </w:p>
          <w:p>
            <w:pPr>
              <w:spacing w:after="0" w:before="0" w:line="290"/>
            </w:pPr>
            <w:r>
              <w:rPr>
                <w:rFonts w:ascii="Calibri" w:cs="Calibri" w:eastAsia="Calibri" w:hAnsi="Calibri"/>
                <w:color w:val="1C1B2E"/>
                <w:sz w:val="24"/>
                <w:szCs w:val="24"/>
              </w:rPr>
              <w:t xml:space="preserve">Una empresa de reparto entrega cientos de paquetes al día en San José, Heredia y Alajuela. Calcular la mejor ruta para todas esas entregas al mismo tiempo es un problema enorme para las computadoras de hoy. Los dueños leyeron que ya existen computadoras que trabajan como muestra el dibujo 3 y que resuelven ese tipo de problema mucho más rápido. Un asesor les advirtió que esa misma potencia podría, en el futuro, romper el cifrado que hoy protege la información.</w:t>
            </w:r>
          </w:p>
        </w:tc>
      </w:tr>
    </w:tbl>
    <w:p>
      <w:pPr>
        <w:keepNext/>
        <w:spacing w:after="60" w:before="60"/>
        <w:jc w:val="center"/>
      </w:pPr>
      <w:r>
        <w:drawing>
          <wp:inline distT="0" distB="0" distL="0" distR="0">
            <wp:extent cx="3657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219325"/>
                    </a:xfrm>
                    <a:prstGeom prst="rect">
                      <a:avLst/>
                    </a:prstGeom>
                  </pic:spPr>
                </pic:pic>
              </a:graphicData>
            </a:graphic>
          </wp:inline>
        </w:drawing>
      </w:r>
    </w:p>
    <w:p>
      <w:pPr>
        <w:spacing w:after="140" w:before="0" w:line="300"/>
        <w:jc w:val="center"/>
      </w:pPr>
      <w:r>
        <w:rPr>
          <w:rFonts w:ascii="Calibri" w:cs="Calibri" w:eastAsia="Calibri" w:hAnsi="Calibri"/>
          <w:i/>
          <w:iCs/>
          <w:color w:val="6B6880"/>
          <w:sz w:val="23"/>
          <w:szCs w:val="23"/>
        </w:rPr>
        <w:t xml:space="preserve">Dibujo 3</w:t>
      </w:r>
    </w:p>
    <w:p>
      <w:pPr>
        <w:keepNext/>
        <w:spacing w:after="110" w:before="190" w:line="300"/>
      </w:pPr>
      <w:r>
        <w:rPr>
          <w:rFonts w:ascii="Calibri" w:cs="Calibri" w:eastAsia="Calibri" w:hAnsi="Calibri"/>
          <w:b/>
          <w:bCs/>
          <w:color w:val="D64A2A"/>
          <w:sz w:val="25"/>
          <w:szCs w:val="25"/>
        </w:rPr>
        <w:t xml:space="preserve">5. </w:t>
      </w:r>
      <w:r>
        <w:rPr>
          <w:rFonts w:ascii="Calibri" w:cs="Calibri" w:eastAsia="Calibri" w:hAnsi="Calibri"/>
          <w:color w:val="1C1B2E"/>
          <w:sz w:val="25"/>
          <w:szCs w:val="25"/>
        </w:rPr>
        <w:t xml:space="preserve">La tecnología del dibujo 3 se llama:</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Blockchain.</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Computación cuántica.</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Realidad extendida.</w:t>
      </w:r>
    </w:p>
    <w:p>
      <w:pPr>
        <w:keepNext/>
        <w:spacing w:after="110" w:before="190" w:line="300"/>
      </w:pPr>
      <w:r>
        <w:rPr>
          <w:rFonts w:ascii="Calibri" w:cs="Calibri" w:eastAsia="Calibri" w:hAnsi="Calibri"/>
          <w:b/>
          <w:bCs/>
          <w:color w:val="D64A2A"/>
          <w:sz w:val="25"/>
          <w:szCs w:val="25"/>
        </w:rPr>
        <w:t xml:space="preserve">6. </w:t>
      </w:r>
      <w:r>
        <w:rPr>
          <w:rFonts w:ascii="Calibri" w:cs="Calibri" w:eastAsia="Calibri" w:hAnsi="Calibri"/>
          <w:color w:val="1C1B2E"/>
          <w:sz w:val="25"/>
          <w:szCs w:val="25"/>
        </w:rPr>
        <w:t xml:space="preserve">La advertencia del asesor sobre el cifrado es:</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Una ventaja de la tecnología.</w:t>
      </w:r>
    </w:p>
    <w:p>
      <w:pPr>
        <w:spacing w:after="80" w:before="0" w:line="290"/>
        <w:ind w:left="420"/>
      </w:pPr>
      <w:r>
        <w:rPr>
          <w:rFonts w:ascii="Calibri" w:cs="Calibri" w:eastAsia="Calibri" w:hAnsi="Calibri"/>
          <w:color w:val="1C1B2E"/>
          <w:sz w:val="25"/>
          <w:szCs w:val="25"/>
        </w:rPr>
        <w:t xml:space="preserve">(     )   </w:t>
      </w:r>
      <w:r>
        <w:rPr>
          <w:rFonts w:ascii="Calibri" w:cs="Calibri" w:eastAsia="Calibri" w:hAnsi="Calibri"/>
          <w:color w:val="1C1B2E"/>
          <w:sz w:val="25"/>
          <w:szCs w:val="25"/>
        </w:rPr>
        <w:t xml:space="preserve">Un riesgo de la tecnología.</w:t>
      </w:r>
    </w:p>
    <w:p>
      <w:pPr>
        <w:keepNext/>
        <w:spacing w:after="110" w:before="190" w:line="300"/>
      </w:pPr>
      <w:r>
        <w:rPr>
          <w:rFonts w:ascii="Calibri" w:cs="Calibri" w:eastAsia="Calibri" w:hAnsi="Calibri"/>
          <w:b/>
          <w:bCs/>
          <w:color w:val="D64A2A"/>
          <w:sz w:val="25"/>
          <w:szCs w:val="25"/>
        </w:rPr>
        <w:t xml:space="preserve">7. </w:t>
      </w:r>
      <w:r>
        <w:rPr>
          <w:rFonts w:ascii="Calibri" w:cs="Calibri" w:eastAsia="Calibri" w:hAnsi="Calibri"/>
          <w:color w:val="1C1B2E"/>
          <w:sz w:val="25"/>
          <w:szCs w:val="25"/>
        </w:rPr>
        <w:t xml:space="preserve">Escribí el nombre de ese riesgo. Escogé de la lista: riesgo cuántico / huella digital / trazabilidad.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30" w:hRule="atLeast"/>
        </w:trPr>
        <w:tc>
          <w:tcPr>
            <w:tcW w:type="dxa" w:w="10080"/>
            <w:tcBorders>
              <w:top w:val="none" w:color="FFFFFF" w:sz="0"/>
              <w:left w:val="none" w:color="FFFFFF" w:sz="0"/>
              <w:bottom w:val="dotted" w:color="8F8CA6" w:sz="6"/>
              <w:right w:val="none" w:color="FFFFFF" w:sz="0"/>
            </w:tcBorders>
            <w:tcMar>
              <w:top w:type="dxa" w:w="50"/>
              <w:left w:type="dxa" w:w="0"/>
              <w:bottom w:type="dxa" w:w="50"/>
              <w:right w:type="dxa" w:w="0"/>
            </w:tcMar>
          </w:tcPr>
          <w:p>
            <w:pPr>
              <w:spacing w:after="0" w:before="0" w:line="300"/>
            </w:pPr>
            <w:r>
              <w:rPr>
                <w:rFonts w:ascii="Calibri" w:cs="Calibri" w:eastAsia="Calibri" w:hAnsi="Calibri"/>
                <w:color w:val="1C1B2E"/>
                <w:sz w:val="25"/>
                <w:szCs w:val="25"/>
              </w:rPr>
              <w:t xml:space="preserve"/>
            </w:r>
          </w:p>
        </w:tc>
      </w:tr>
    </w:tbl>
    <w:p>
      <w:pPr>
        <w:keepNext/>
        <w:spacing w:after="110" w:before="190" w:line="300"/>
      </w:pPr>
      <w:r>
        <w:rPr>
          <w:rFonts w:ascii="Calibri" w:cs="Calibri" w:eastAsia="Calibri" w:hAnsi="Calibri"/>
          <w:b/>
          <w:bCs/>
          <w:color w:val="D64A2A"/>
          <w:sz w:val="25"/>
          <w:szCs w:val="25"/>
        </w:rPr>
        <w:t xml:space="preserve">8. </w:t>
      </w:r>
      <w:r>
        <w:rPr>
          <w:rFonts w:ascii="Calibri" w:cs="Calibri" w:eastAsia="Calibri" w:hAnsi="Calibri"/>
          <w:color w:val="1C1B2E"/>
          <w:sz w:val="25"/>
          <w:szCs w:val="25"/>
        </w:rPr>
        <w:t xml:space="preserve">Justificá en una línea:</w:t>
      </w:r>
      <w:r>
        <w:rPr>
          <w:rFonts w:ascii="Calibri" w:cs="Calibri" w:eastAsia="Calibri" w:hAnsi="Calibri"/>
          <w:i/>
          <w:iCs/>
          <w:color w:val="6B6880"/>
          <w:sz w:val="23"/>
          <w:szCs w:val="23"/>
        </w:rPr>
        <w:t xml:space="preserve"> ¿por qué a esta empresa en particular le conviene la computación cuántica?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30" w:hRule="atLeast"/>
        </w:trPr>
        <w:tc>
          <w:tcPr>
            <w:tcW w:type="dxa" w:w="10080"/>
            <w:tcBorders>
              <w:top w:val="none" w:color="FFFFFF" w:sz="0"/>
              <w:left w:val="none" w:color="FFFFFF" w:sz="0"/>
              <w:bottom w:val="dotted" w:color="8F8CA6" w:sz="6"/>
              <w:right w:val="none" w:color="FFFFFF" w:sz="0"/>
            </w:tcBorders>
            <w:tcMar>
              <w:top w:type="dxa" w:w="50"/>
              <w:left w:type="dxa" w:w="0"/>
              <w:bottom w:type="dxa" w:w="50"/>
              <w:right w:type="dxa" w:w="0"/>
            </w:tcMar>
          </w:tcPr>
          <w:p>
            <w:pPr>
              <w:spacing w:after="0" w:before="0" w:line="300"/>
            </w:pPr>
            <w:r>
              <w:rPr>
                <w:rFonts w:ascii="Calibri" w:cs="Calibri" w:eastAsia="Calibri" w:hAnsi="Calibri"/>
                <w:color w:val="1C1B2E"/>
                <w:sz w:val="25"/>
                <w:szCs w:val="25"/>
              </w:rPr>
              <w:t xml:space="preserve"/>
            </w:r>
          </w:p>
        </w:tc>
      </w:tr>
      <w:tr>
        <w:trPr>
          <w:trHeight w:val="430" w:hRule="atLeast"/>
        </w:trPr>
        <w:tc>
          <w:tcPr>
            <w:tcW w:type="dxa" w:w="10080"/>
            <w:tcBorders>
              <w:top w:val="none" w:color="FFFFFF" w:sz="0"/>
              <w:left w:val="none" w:color="FFFFFF" w:sz="0"/>
              <w:bottom w:val="dotted" w:color="8F8CA6" w:sz="6"/>
              <w:right w:val="none" w:color="FFFFFF" w:sz="0"/>
            </w:tcBorders>
            <w:tcMar>
              <w:top w:type="dxa" w:w="50"/>
              <w:left w:type="dxa" w:w="0"/>
              <w:bottom w:type="dxa" w:w="50"/>
              <w:right w:type="dxa" w:w="0"/>
            </w:tcMar>
          </w:tcPr>
          <w:p>
            <w:pPr>
              <w:spacing w:after="0" w:before="0" w:line="300"/>
            </w:pPr>
            <w:r>
              <w:rPr>
                <w:rFonts w:ascii="Calibri" w:cs="Calibri" w:eastAsia="Calibri" w:hAnsi="Calibri"/>
                <w:color w:val="1C1B2E"/>
                <w:sz w:val="25"/>
                <w:szCs w:val="25"/>
              </w:rPr>
              <w:t xml:space="preserve"/>
            </w:r>
          </w:p>
        </w:tc>
      </w:tr>
    </w:tbl>
    <w:p>
      <w:pPr>
        <w:keepNext/>
        <w:spacing w:after="140" w:before="300" w:line="300"/>
      </w:pPr>
      <w:r>
        <w:rPr>
          <w:rFonts w:ascii="Cambria" w:cs="Cambria" w:eastAsia="Cambria" w:hAnsi="Cambria"/>
          <w:b/>
          <w:bCs/>
          <w:color w:val="5B2C87"/>
          <w:sz w:val="30"/>
          <w:szCs w:val="30"/>
        </w:rPr>
        <w:t xml:space="preserve">Caso C. La tienda de ropa en línea de Cartago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rPr>
          <w:cantSplit/>
        </w:trPr>
        <w:tc>
          <w:tcPr>
            <w:tcW w:type="dxa" w:w="120"/>
            <w:tcBorders>
              <w:top w:val="none" w:color="FFFFFF" w:sz="0"/>
              <w:left w:val="none" w:color="FFFFFF" w:sz="0"/>
              <w:bottom w:val="none" w:color="FFFFFF" w:sz="0"/>
              <w:right w:val="none" w:color="FFFFFF" w:sz="0"/>
            </w:tcBorders>
            <w:shd w:fill="0466C8" w:color="auto" w:val="clear"/>
            <w:tcMar>
              <w:top w:type="dxa" w:w="0"/>
              <w:left w:type="dxa" w:w="0"/>
              <w:bottom w:type="dxa" w:w="0"/>
              <w:right w:type="dxa" w:w="0"/>
            </w:tcMar>
          </w:tcPr>
          <w:p>
            <w:pPr>
              <w:spacing w:after="0" w:before="0" w:line="300"/>
            </w:pPr>
            <w:r>
              <w:rPr>
                <w:rFonts w:ascii="Calibri" w:cs="Calibri" w:eastAsia="Calibri" w:hAnsi="Calibri"/>
                <w:color w:val="1C1B2E"/>
                <w:sz w:val="2"/>
                <w:szCs w:val="2"/>
              </w:rPr>
              <w:t xml:space="preserve"/>
            </w:r>
          </w:p>
        </w:tc>
        <w:tc>
          <w:tcPr>
            <w:tcW w:type="dxa" w:w="9960"/>
            <w:tcBorders>
              <w:top w:val="none" w:color="FFFFFF" w:sz="0"/>
              <w:left w:val="none" w:color="FFFFFF" w:sz="0"/>
              <w:bottom w:val="none" w:color="FFFFFF" w:sz="0"/>
              <w:right w:val="none" w:color="FFFFFF" w:sz="0"/>
            </w:tcBorders>
            <w:shd w:fill="EAF1FA" w:color="auto" w:val="clear"/>
            <w:tcMar>
              <w:top w:type="dxa" w:w="160"/>
              <w:left w:type="dxa" w:w="220"/>
              <w:bottom w:type="dxa" w:w="160"/>
              <w:right w:type="dxa" w:w="220"/>
            </w:tcMar>
          </w:tcPr>
          <w:p>
            <w:pPr>
              <w:spacing w:after="90" w:before="0" w:line="300"/>
            </w:pPr>
            <w:r>
              <w:rPr>
                <w:rFonts w:ascii="Calibri" w:cs="Calibri" w:eastAsia="Calibri" w:hAnsi="Calibri"/>
                <w:b/>
                <w:bCs/>
                <w:color w:val="0466C8"/>
                <w:sz w:val="25"/>
                <w:szCs w:val="25"/>
              </w:rPr>
              <w:t xml:space="preserve">Caso</w:t>
            </w:r>
          </w:p>
          <w:p>
            <w:pPr>
              <w:spacing w:after="0" w:before="0" w:line="290"/>
            </w:pPr>
            <w:r>
              <w:rPr>
                <w:rFonts w:ascii="Calibri" w:cs="Calibri" w:eastAsia="Calibri" w:hAnsi="Calibri"/>
                <w:color w:val="1C1B2E"/>
                <w:sz w:val="24"/>
                <w:szCs w:val="24"/>
              </w:rPr>
              <w:t xml:space="preserve">Una tienda de ropa en línea de Cartago se dio cuenta de que la mayoría de sus clientes llega después de leer las estrellas y los comentarios de otros compradores. Un video de TikTok de una clienta dejó sin existencias un modelo en solo dos días. Y hace poco decidió mostrar promociones distintas a los clientes de San José y a los de Limón.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rPr>
        <w:tc>
          <w:tcPr>
            <w:tcW w:type="dxa" w:w="5040"/>
            <w:tcBorders>
              <w:top w:val="none" w:color="FFFFFF" w:sz="0"/>
              <w:left w:val="none" w:color="FFFFFF" w:sz="0"/>
              <w:bottom w:val="none" w:color="FFFFFF" w:sz="0"/>
              <w:right w:val="none" w:color="FFFFFF" w:sz="0"/>
            </w:tcBorders>
            <w:tcMar>
              <w:top w:type="dxa" w:w="60"/>
              <w:left w:type="dxa" w:w="130"/>
              <w:bottom w:type="dxa" w:w="120"/>
              <w:right w:type="dxa" w:w="130"/>
            </w:tcMar>
            <w:vAlign w:val="center"/>
          </w:tcPr>
          <w:p>
            <w:pPr>
              <w:spacing w:after="60"/>
              <w:jc w:val="center"/>
            </w:pPr>
            <w:r>
              <w:drawing>
                <wp:inline distT="0" distB="0" distL="0" distR="0">
                  <wp:extent cx="23812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447800"/>
                          </a:xfrm>
                          <a:prstGeom prst="rect">
                            <a:avLst/>
                          </a:prstGeom>
                        </pic:spPr>
                      </pic:pic>
                    </a:graphicData>
                  </a:graphic>
                </wp:inline>
              </w:drawing>
            </w:r>
          </w:p>
          <w:p>
            <w:pPr>
              <w:spacing w:after="0" w:before="0" w:line="300"/>
              <w:jc w:val="center"/>
            </w:pPr>
            <w:r>
              <w:rPr>
                <w:rFonts w:ascii="Calibri" w:cs="Calibri" w:eastAsia="Calibri" w:hAnsi="Calibri"/>
                <w:b/>
                <w:bCs/>
                <w:color w:val="5B2C87"/>
                <w:sz w:val="24"/>
                <w:szCs w:val="24"/>
              </w:rPr>
              <w:t xml:space="preserve">Dibujo 4</w:t>
            </w:r>
          </w:p>
        </w:tc>
        <w:tc>
          <w:tcPr>
            <w:tcW w:type="dxa" w:w="5040"/>
            <w:tcBorders>
              <w:top w:val="none" w:color="FFFFFF" w:sz="0"/>
              <w:left w:val="none" w:color="FFFFFF" w:sz="0"/>
              <w:bottom w:val="none" w:color="FFFFFF" w:sz="0"/>
              <w:right w:val="none" w:color="FFFFFF" w:sz="0"/>
            </w:tcBorders>
            <w:tcMar>
              <w:top w:type="dxa" w:w="60"/>
              <w:left w:type="dxa" w:w="130"/>
              <w:bottom w:type="dxa" w:w="120"/>
              <w:right w:type="dxa" w:w="130"/>
            </w:tcMar>
            <w:vAlign w:val="center"/>
          </w:tcPr>
          <w:p>
            <w:pPr>
              <w:spacing w:after="60"/>
              <w:jc w:val="center"/>
            </w:pPr>
            <w:r>
              <w:drawing>
                <wp:inline distT="0" distB="0" distL="0" distR="0">
                  <wp:extent cx="23812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1447800"/>
                          </a:xfrm>
                          <a:prstGeom prst="rect">
                            <a:avLst/>
                          </a:prstGeom>
                        </pic:spPr>
                      </pic:pic>
                    </a:graphicData>
                  </a:graphic>
                </wp:inline>
              </w:drawing>
            </w:r>
          </w:p>
          <w:p>
            <w:pPr>
              <w:spacing w:after="0" w:before="0" w:line="300"/>
              <w:jc w:val="center"/>
            </w:pPr>
            <w:r>
              <w:rPr>
                <w:rFonts w:ascii="Calibri" w:cs="Calibri" w:eastAsia="Calibri" w:hAnsi="Calibri"/>
                <w:b/>
                <w:bCs/>
                <w:color w:val="5B2C87"/>
                <w:sz w:val="24"/>
                <w:szCs w:val="24"/>
              </w:rPr>
              <w:t xml:space="preserve">Dibujo 5</w:t>
            </w:r>
          </w:p>
        </w:tc>
      </w:tr>
      <w:tr>
        <w:trPr>
          <w:cantSplit/>
        </w:trPr>
        <w:tc>
          <w:tcPr>
            <w:tcW w:type="dxa" w:w="5040"/>
            <w:tcBorders>
              <w:top w:val="none" w:color="FFFFFF" w:sz="0"/>
              <w:left w:val="none" w:color="FFFFFF" w:sz="0"/>
              <w:bottom w:val="none" w:color="FFFFFF" w:sz="0"/>
              <w:right w:val="none" w:color="FFFFFF" w:sz="0"/>
            </w:tcBorders>
            <w:tcMar>
              <w:top w:type="dxa" w:w="60"/>
              <w:left w:type="dxa" w:w="130"/>
              <w:bottom w:type="dxa" w:w="120"/>
              <w:right w:type="dxa" w:w="130"/>
            </w:tcMar>
            <w:vAlign w:val="center"/>
          </w:tcPr>
          <w:p>
            <w:pPr>
              <w:spacing w:after="60"/>
              <w:jc w:val="center"/>
            </w:pPr>
            <w:r>
              <w:drawing>
                <wp:inline distT="0" distB="0" distL="0" distR="0">
                  <wp:extent cx="23812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1447800"/>
                          </a:xfrm>
                          <a:prstGeom prst="rect">
                            <a:avLst/>
                          </a:prstGeom>
                        </pic:spPr>
                      </pic:pic>
                    </a:graphicData>
                  </a:graphic>
                </wp:inline>
              </w:drawing>
            </w:r>
          </w:p>
          <w:p>
            <w:pPr>
              <w:spacing w:after="0" w:before="0" w:line="300"/>
              <w:jc w:val="center"/>
            </w:pPr>
            <w:r>
              <w:rPr>
                <w:rFonts w:ascii="Calibri" w:cs="Calibri" w:eastAsia="Calibri" w:hAnsi="Calibri"/>
                <w:b/>
                <w:bCs/>
                <w:color w:val="5B2C87"/>
                <w:sz w:val="24"/>
                <w:szCs w:val="24"/>
              </w:rPr>
              <w:t xml:space="preserve">Dibujo 6</w:t>
            </w:r>
          </w:p>
        </w:tc>
        <w:tc>
          <w:tcPr>
            <w:tcW w:type="dxa" w:w="5040"/>
            <w:tcBorders>
              <w:top w:val="none" w:color="FFFFFF" w:sz="0"/>
              <w:left w:val="none" w:color="FFFFFF" w:sz="0"/>
              <w:bottom w:val="none" w:color="FFFFFF" w:sz="0"/>
              <w:right w:val="none" w:color="FFFFFF" w:sz="0"/>
            </w:tcBorders>
            <w:tcMar>
              <w:top w:type="dxa" w:w="100"/>
              <w:left w:type="dxa" w:w="130"/>
              <w:bottom w:type="dxa" w:w="100"/>
              <w:right w:type="dxa" w:w="130"/>
            </w:tcMar>
            <w:vAlign w:val="center"/>
          </w:tcPr>
          <w:p>
            <w:pPr>
              <w:spacing w:after="0" w:before="0" w:line="300"/>
            </w:pPr>
            <w:r>
              <w:rPr>
                <w:rFonts w:ascii="Calibri" w:cs="Calibri" w:eastAsia="Calibri" w:hAnsi="Calibri"/>
                <w:color w:val="1C1B2E"/>
                <w:sz w:val="25"/>
                <w:szCs w:val="25"/>
              </w:rPr>
              <w:t xml:space="preserve"/>
            </w:r>
          </w:p>
        </w:tc>
      </w:tr>
    </w:tbl>
    <w:p>
      <w:pPr>
        <w:spacing w:after="160" w:before="0" w:line="300"/>
      </w:pPr>
      <w:r>
        <w:rPr>
          <w:rFonts w:ascii="Calibri" w:cs="Calibri" w:eastAsia="Calibri" w:hAnsi="Calibri"/>
          <w:color w:val="1C1B2E"/>
          <w:sz w:val="24"/>
          <w:szCs w:val="24"/>
        </w:rPr>
        <w:t xml:space="preserve">Escribí en la tabla el concepto de demografía digital que muestra cada dibujo. Escogé de esta lista: reseñas y calificaciones, influencia entre pares, personalización por perfil. El dibujo 4 ya está resuelto.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cantSplit/>
          <w:tblHeader/>
        </w:trPr>
        <w:tc>
          <w:tcPr>
            <w:tcW w:type="dxa" w:w="1800"/>
            <w:tcBorders>
              <w:top w:val="single" w:color="E1DDEB" w:sz="4"/>
              <w:left w:val="single" w:color="E1DDEB" w:sz="4"/>
              <w:bottom w:val="single" w:color="E1DDEB" w:sz="4"/>
              <w:right w:val="single" w:color="E1DDEB" w:sz="4"/>
            </w:tcBorders>
            <w:shd w:fill="1C1B2E" w:color="auto" w:val="clear"/>
            <w:tcMar>
              <w:top w:type="dxa" w:w="100"/>
              <w:left w:type="dxa" w:w="130"/>
              <w:bottom w:type="dxa" w:w="100"/>
              <w:right w:type="dxa" w:w="130"/>
            </w:tcMar>
            <w:vAlign w:val="center"/>
          </w:tcPr>
          <w:p>
            <w:pPr>
              <w:spacing w:after="0" w:before="0" w:line="280"/>
              <w:jc w:val="center"/>
            </w:pPr>
            <w:r>
              <w:rPr>
                <w:rFonts w:ascii="Calibri" w:cs="Calibri" w:eastAsia="Calibri" w:hAnsi="Calibri"/>
                <w:b/>
                <w:bCs/>
                <w:color w:val="FFFFFF"/>
                <w:sz w:val="23"/>
                <w:szCs w:val="23"/>
              </w:rPr>
              <w:t xml:space="preserve">Dibujo</w:t>
            </w:r>
          </w:p>
        </w:tc>
        <w:tc>
          <w:tcPr>
            <w:tcW w:type="dxa" w:w="8280"/>
            <w:tcBorders>
              <w:top w:val="single" w:color="E1DDEB" w:sz="4"/>
              <w:left w:val="single" w:color="E1DDEB" w:sz="4"/>
              <w:bottom w:val="single" w:color="E1DDEB" w:sz="4"/>
              <w:right w:val="single" w:color="E1DDEB" w:sz="4"/>
            </w:tcBorders>
            <w:shd w:fill="1C1B2E" w:color="auto" w:val="clear"/>
            <w:tcMar>
              <w:top w:type="dxa" w:w="100"/>
              <w:left w:type="dxa" w:w="130"/>
              <w:bottom w:type="dxa" w:w="100"/>
              <w:right w:type="dxa" w:w="130"/>
            </w:tcMar>
            <w:vAlign w:val="center"/>
          </w:tcPr>
          <w:p>
            <w:pPr>
              <w:spacing w:after="0" w:before="0" w:line="280"/>
            </w:pPr>
            <w:r>
              <w:rPr>
                <w:rFonts w:ascii="Calibri" w:cs="Calibri" w:eastAsia="Calibri" w:hAnsi="Calibri"/>
                <w:b/>
                <w:bCs/>
                <w:color w:val="FFFFFF"/>
                <w:sz w:val="23"/>
                <w:szCs w:val="23"/>
              </w:rPr>
              <w:t xml:space="preserve">Concepto de demografía digital</w:t>
            </w:r>
          </w:p>
        </w:tc>
      </w:tr>
      <w:tr>
        <w:trPr>
          <w:cantSplit/>
          <w:trHeight w:val="470" w:hRule="atLeast"/>
        </w:trPr>
        <w:tc>
          <w:tcPr>
            <w:tcW w:type="dxa" w:w="1800"/>
            <w:tcBorders>
              <w:top w:val="single" w:color="E1DDEB" w:sz="4"/>
              <w:left w:val="single" w:color="E1DDEB" w:sz="4"/>
              <w:bottom w:val="single" w:color="E1DDEB" w:sz="4"/>
              <w:right w:val="single" w:color="E1DDEB" w:sz="4"/>
            </w:tcBorders>
            <w:shd w:fill="EFEAF7" w:color="auto" w:val="clear"/>
            <w:tcMar>
              <w:top w:type="dxa" w:w="100"/>
              <w:left w:type="dxa" w:w="130"/>
              <w:bottom w:type="dxa" w:w="100"/>
              <w:right w:type="dxa" w:w="130"/>
            </w:tcMar>
            <w:vAlign w:val="center"/>
          </w:tcPr>
          <w:p>
            <w:pPr>
              <w:spacing w:after="0" w:before="0" w:line="290"/>
              <w:jc w:val="center"/>
            </w:pPr>
            <w:r>
              <w:rPr>
                <w:rFonts w:ascii="Calibri" w:cs="Calibri" w:eastAsia="Calibri" w:hAnsi="Calibri"/>
                <w:i/>
                <w:iCs/>
                <w:color w:val="5B2C87"/>
                <w:sz w:val="24"/>
                <w:szCs w:val="24"/>
              </w:rPr>
              <w:t xml:space="preserve">4</w:t>
            </w:r>
          </w:p>
        </w:tc>
        <w:tc>
          <w:tcPr>
            <w:tcW w:type="dxa" w:w="8280"/>
            <w:tcBorders>
              <w:top w:val="single" w:color="E1DDEB" w:sz="4"/>
              <w:left w:val="single" w:color="E1DDEB" w:sz="4"/>
              <w:bottom w:val="single" w:color="E1DDEB" w:sz="4"/>
              <w:right w:val="single" w:color="E1DDEB" w:sz="4"/>
            </w:tcBorders>
            <w:shd w:fill="EFEAF7" w:color="auto" w:val="clear"/>
            <w:tcMar>
              <w:top w:type="dxa" w:w="100"/>
              <w:left w:type="dxa" w:w="130"/>
              <w:bottom w:type="dxa" w:w="100"/>
              <w:right w:type="dxa" w:w="130"/>
            </w:tcMar>
            <w:vAlign w:val="center"/>
          </w:tcPr>
          <w:p>
            <w:pPr>
              <w:spacing w:after="0" w:before="0" w:line="290"/>
            </w:pPr>
            <w:r>
              <w:rPr>
                <w:rFonts w:ascii="Calibri" w:cs="Calibri" w:eastAsia="Calibri" w:hAnsi="Calibri"/>
                <w:i/>
                <w:iCs/>
                <w:color w:val="5B2C87"/>
                <w:sz w:val="24"/>
                <w:szCs w:val="24"/>
              </w:rPr>
              <w:t xml:space="preserve">Reseñas y calificaciones</w:t>
            </w:r>
          </w:p>
        </w:tc>
      </w:tr>
      <w:tr>
        <w:trPr>
          <w:cantSplit/>
          <w:trHeight w:val="470" w:hRule="atLeast"/>
        </w:trPr>
        <w:tc>
          <w:tcPr>
            <w:tcW w:type="dxa" w:w="1800"/>
            <w:tcBorders>
              <w:top w:val="single" w:color="E1DDEB" w:sz="4"/>
              <w:left w:val="single" w:color="E1DDEB" w:sz="4"/>
              <w:bottom w:val="single" w:color="E1DDEB" w:sz="4"/>
              <w:right w:val="single" w:color="E1DDEB" w:sz="4"/>
            </w:tcBorders>
            <w:tcMar>
              <w:top w:type="dxa" w:w="100"/>
              <w:left w:type="dxa" w:w="130"/>
              <w:bottom w:type="dxa" w:w="100"/>
              <w:right w:type="dxa" w:w="130"/>
            </w:tcMar>
            <w:vAlign w:val="center"/>
          </w:tcPr>
          <w:p>
            <w:pPr>
              <w:spacing w:after="0" w:before="0" w:line="290"/>
              <w:jc w:val="center"/>
            </w:pPr>
            <w:r>
              <w:rPr>
                <w:rFonts w:ascii="Calibri" w:cs="Calibri" w:eastAsia="Calibri" w:hAnsi="Calibri"/>
                <w:i w:val="false"/>
                <w:iCs w:val="false"/>
                <w:color w:val="1C1B2E"/>
                <w:sz w:val="24"/>
                <w:szCs w:val="24"/>
              </w:rPr>
              <w:t xml:space="preserve">5</w:t>
            </w:r>
          </w:p>
        </w:tc>
        <w:tc>
          <w:tcPr>
            <w:tcW w:type="dxa" w:w="8280"/>
            <w:tcBorders>
              <w:top w:val="single" w:color="E1DDEB" w:sz="4"/>
              <w:left w:val="single" w:color="E1DDEB" w:sz="4"/>
              <w:bottom w:val="single" w:color="E1DDEB" w:sz="4"/>
              <w:right w:val="single" w:color="E1DDEB" w:sz="4"/>
            </w:tcBorders>
            <w:tcMar>
              <w:top w:type="dxa" w:w="100"/>
              <w:left w:type="dxa" w:w="130"/>
              <w:bottom w:type="dxa" w:w="100"/>
              <w:right w:type="dxa" w:w="130"/>
            </w:tcMar>
            <w:vAlign w:val="center"/>
          </w:tcPr>
          <w:p>
            <w:pPr>
              <w:spacing w:after="0" w:before="0" w:line="290"/>
            </w:pPr>
            <w:r>
              <w:rPr>
                <w:rFonts w:ascii="Calibri" w:cs="Calibri" w:eastAsia="Calibri" w:hAnsi="Calibri"/>
                <w:i w:val="false"/>
                <w:iCs w:val="false"/>
                <w:color w:val="1C1B2E"/>
                <w:sz w:val="24"/>
                <w:szCs w:val="24"/>
              </w:rPr>
              <w:t xml:space="preserve"/>
            </w:r>
          </w:p>
        </w:tc>
      </w:tr>
      <w:tr>
        <w:trPr>
          <w:cantSplit/>
          <w:trHeight w:val="470" w:hRule="atLeast"/>
        </w:trPr>
        <w:tc>
          <w:tcPr>
            <w:tcW w:type="dxa" w:w="1800"/>
            <w:tcBorders>
              <w:top w:val="single" w:color="E1DDEB" w:sz="4"/>
              <w:left w:val="single" w:color="E1DDEB" w:sz="4"/>
              <w:bottom w:val="single" w:color="E1DDEB" w:sz="4"/>
              <w:right w:val="single" w:color="E1DDEB" w:sz="4"/>
            </w:tcBorders>
            <w:tcMar>
              <w:top w:type="dxa" w:w="100"/>
              <w:left w:type="dxa" w:w="130"/>
              <w:bottom w:type="dxa" w:w="100"/>
              <w:right w:type="dxa" w:w="130"/>
            </w:tcMar>
            <w:vAlign w:val="center"/>
          </w:tcPr>
          <w:p>
            <w:pPr>
              <w:spacing w:after="0" w:before="0" w:line="290"/>
              <w:jc w:val="center"/>
            </w:pPr>
            <w:r>
              <w:rPr>
                <w:rFonts w:ascii="Calibri" w:cs="Calibri" w:eastAsia="Calibri" w:hAnsi="Calibri"/>
                <w:i w:val="false"/>
                <w:iCs w:val="false"/>
                <w:color w:val="1C1B2E"/>
                <w:sz w:val="24"/>
                <w:szCs w:val="24"/>
              </w:rPr>
              <w:t xml:space="preserve">6</w:t>
            </w:r>
          </w:p>
        </w:tc>
        <w:tc>
          <w:tcPr>
            <w:tcW w:type="dxa" w:w="8280"/>
            <w:tcBorders>
              <w:top w:val="single" w:color="E1DDEB" w:sz="4"/>
              <w:left w:val="single" w:color="E1DDEB" w:sz="4"/>
              <w:bottom w:val="single" w:color="E1DDEB" w:sz="4"/>
              <w:right w:val="single" w:color="E1DDEB" w:sz="4"/>
            </w:tcBorders>
            <w:tcMar>
              <w:top w:type="dxa" w:w="100"/>
              <w:left w:type="dxa" w:w="130"/>
              <w:bottom w:type="dxa" w:w="100"/>
              <w:right w:type="dxa" w:w="130"/>
            </w:tcMar>
            <w:vAlign w:val="center"/>
          </w:tcPr>
          <w:p>
            <w:pPr>
              <w:spacing w:after="0" w:before="0" w:line="290"/>
            </w:pPr>
            <w:r>
              <w:rPr>
                <w:rFonts w:ascii="Calibri" w:cs="Calibri" w:eastAsia="Calibri" w:hAnsi="Calibri"/>
                <w:i w:val="false"/>
                <w:iCs w:val="false"/>
                <w:color w:val="1C1B2E"/>
                <w:sz w:val="24"/>
                <w:szCs w:val="24"/>
              </w:rPr>
              <w:t xml:space="preserve"/>
            </w:r>
          </w:p>
        </w:tc>
      </w:tr>
    </w:tbl>
    <w:p>
      <w:pPr>
        <w:keepNext/>
        <w:spacing w:after="110" w:before="190" w:line="300"/>
      </w:pPr>
      <w:r>
        <w:rPr>
          <w:rFonts w:ascii="Calibri" w:cs="Calibri" w:eastAsia="Calibri" w:hAnsi="Calibri"/>
          <w:b/>
          <w:bCs/>
          <w:color w:val="D64A2A"/>
          <w:sz w:val="25"/>
          <w:szCs w:val="25"/>
        </w:rPr>
        <w:t xml:space="preserve">9. </w:t>
      </w:r>
      <w:r>
        <w:rPr>
          <w:rFonts w:ascii="Calibri" w:cs="Calibri" w:eastAsia="Calibri" w:hAnsi="Calibri"/>
          <w:color w:val="1C1B2E"/>
          <w:sz w:val="25"/>
          <w:szCs w:val="25"/>
        </w:rPr>
        <w:t xml:space="preserve">Justificá en una línea:</w:t>
      </w:r>
      <w:r>
        <w:rPr>
          <w:rFonts w:ascii="Calibri" w:cs="Calibri" w:eastAsia="Calibri" w:hAnsi="Calibri"/>
          <w:i/>
          <w:iCs/>
          <w:color w:val="6B6880"/>
          <w:sz w:val="23"/>
          <w:szCs w:val="23"/>
        </w:rPr>
        <w:t xml:space="preserve"> ¿por qué a la tienda le conviene pedirles a sus clientes que dejen una reseña?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30" w:hRule="atLeast"/>
        </w:trPr>
        <w:tc>
          <w:tcPr>
            <w:tcW w:type="dxa" w:w="10080"/>
            <w:tcBorders>
              <w:top w:val="none" w:color="FFFFFF" w:sz="0"/>
              <w:left w:val="none" w:color="FFFFFF" w:sz="0"/>
              <w:bottom w:val="dotted" w:color="8F8CA6" w:sz="6"/>
              <w:right w:val="none" w:color="FFFFFF" w:sz="0"/>
            </w:tcBorders>
            <w:tcMar>
              <w:top w:type="dxa" w:w="50"/>
              <w:left w:type="dxa" w:w="0"/>
              <w:bottom w:type="dxa" w:w="50"/>
              <w:right w:type="dxa" w:w="0"/>
            </w:tcMar>
          </w:tcPr>
          <w:p>
            <w:pPr>
              <w:spacing w:after="0" w:before="0" w:line="300"/>
            </w:pPr>
            <w:r>
              <w:rPr>
                <w:rFonts w:ascii="Calibri" w:cs="Calibri" w:eastAsia="Calibri" w:hAnsi="Calibri"/>
                <w:color w:val="1C1B2E"/>
                <w:sz w:val="25"/>
                <w:szCs w:val="25"/>
              </w:rPr>
              <w:t xml:space="preserve"/>
            </w:r>
          </w:p>
        </w:tc>
      </w:tr>
      <w:tr>
        <w:trPr>
          <w:trHeight w:val="430" w:hRule="atLeast"/>
        </w:trPr>
        <w:tc>
          <w:tcPr>
            <w:tcW w:type="dxa" w:w="10080"/>
            <w:tcBorders>
              <w:top w:val="none" w:color="FFFFFF" w:sz="0"/>
              <w:left w:val="none" w:color="FFFFFF" w:sz="0"/>
              <w:bottom w:val="dotted" w:color="8F8CA6" w:sz="6"/>
              <w:right w:val="none" w:color="FFFFFF" w:sz="0"/>
            </w:tcBorders>
            <w:tcMar>
              <w:top w:type="dxa" w:w="50"/>
              <w:left w:type="dxa" w:w="0"/>
              <w:bottom w:type="dxa" w:w="50"/>
              <w:right w:type="dxa" w:w="0"/>
            </w:tcMar>
          </w:tcPr>
          <w:p>
            <w:pPr>
              <w:spacing w:after="0" w:before="0" w:line="300"/>
            </w:pPr>
            <w:r>
              <w:rPr>
                <w:rFonts w:ascii="Calibri" w:cs="Calibri" w:eastAsia="Calibri" w:hAnsi="Calibri"/>
                <w:color w:val="1C1B2E"/>
                <w:sz w:val="25"/>
                <w:szCs w:val="25"/>
              </w:rPr>
              <w:t xml:space="preserve"/>
            </w:r>
          </w:p>
        </w:tc>
      </w:tr>
    </w:tbl>
    <w:p>
      <w:pPr>
        <w:spacing w:after="220" w:before="0" w:line="300"/>
      </w:pPr>
      <w:r>
        <w:rPr>
          <w:rFonts w:ascii="Calibri" w:cs="Calibri" w:eastAsia="Calibri" w:hAnsi="Calibri"/>
          <w:color w:val="1C1B2E"/>
          <w:sz w:val="8"/>
          <w:szCs w:val="8"/>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rPr>
          <w:cantSplit/>
        </w:trPr>
        <w:tc>
          <w:tcPr>
            <w:tcW w:type="dxa" w:w="120"/>
            <w:tcBorders>
              <w:top w:val="none" w:color="FFFFFF" w:sz="0"/>
              <w:left w:val="none" w:color="FFFFFF" w:sz="0"/>
              <w:bottom w:val="none" w:color="FFFFFF" w:sz="0"/>
              <w:right w:val="none" w:color="FFFFFF" w:sz="0"/>
            </w:tcBorders>
            <w:shd w:fill="2A9D8F" w:color="auto" w:val="clear"/>
            <w:tcMar>
              <w:top w:type="dxa" w:w="0"/>
              <w:left w:type="dxa" w:w="0"/>
              <w:bottom w:type="dxa" w:w="0"/>
              <w:right w:type="dxa" w:w="0"/>
            </w:tcMar>
          </w:tcPr>
          <w:p>
            <w:pPr>
              <w:spacing w:after="0" w:before="0" w:line="300"/>
            </w:pPr>
            <w:r>
              <w:rPr>
                <w:rFonts w:ascii="Calibri" w:cs="Calibri" w:eastAsia="Calibri" w:hAnsi="Calibri"/>
                <w:color w:val="1C1B2E"/>
                <w:sz w:val="2"/>
                <w:szCs w:val="2"/>
              </w:rPr>
              <w:t xml:space="preserve"/>
            </w:r>
          </w:p>
        </w:tc>
        <w:tc>
          <w:tcPr>
            <w:tcW w:type="dxa" w:w="9960"/>
            <w:tcBorders>
              <w:top w:val="none" w:color="FFFFFF" w:sz="0"/>
              <w:left w:val="none" w:color="FFFFFF" w:sz="0"/>
              <w:bottom w:val="none" w:color="FFFFFF" w:sz="0"/>
              <w:right w:val="none" w:color="FFFFFF" w:sz="0"/>
            </w:tcBorders>
            <w:shd w:fill="EAF6F4" w:color="auto" w:val="clear"/>
            <w:tcMar>
              <w:top w:type="dxa" w:w="160"/>
              <w:left w:type="dxa" w:w="220"/>
              <w:bottom w:type="dxa" w:w="160"/>
              <w:right w:type="dxa" w:w="220"/>
            </w:tcMar>
          </w:tcPr>
          <w:p>
            <w:pPr>
              <w:spacing w:after="90" w:before="0" w:line="300"/>
            </w:pPr>
            <w:r>
              <w:rPr>
                <w:rFonts w:ascii="Calibri" w:cs="Calibri" w:eastAsia="Calibri" w:hAnsi="Calibri"/>
                <w:b/>
                <w:bCs/>
                <w:color w:val="2A9D8F"/>
                <w:sz w:val="25"/>
                <w:szCs w:val="25"/>
              </w:rPr>
              <w:t xml:space="preserve">Para cerrar</w:t>
            </w:r>
          </w:p>
          <w:p>
            <w:pPr>
              <w:spacing w:after="0" w:before="0" w:line="290"/>
            </w:pPr>
            <w:r>
              <w:rPr>
                <w:rFonts w:ascii="Calibri" w:cs="Calibri" w:eastAsia="Calibri" w:hAnsi="Calibri"/>
                <w:color w:val="1C1B2E"/>
                <w:sz w:val="24"/>
                <w:szCs w:val="24"/>
              </w:rPr>
              <w:t xml:space="preserve">En los tres casos la tecnología no se escogió porque fuera moderna, sino porque resolvía un problema concreto: dar confianza al comprador, calcular rutas imposibles y entender cómo se influyen los clientes entre sí.</w:t>
            </w:r>
          </w:p>
        </w:tc>
      </w:tr>
    </w:tbl>
    <w:p>
      <w:pPr>
        <w:spacing w:after="140" w:before="0" w:line="300"/>
      </w:pPr>
      <w:r>
        <w:rPr>
          <w:rFonts w:ascii="Calibri" w:cs="Calibri" w:eastAsia="Calibri" w:hAnsi="Calibri"/>
          <w:color w:val="1C1B2E"/>
          <w:sz w:val="8"/>
          <w:szCs w:val="8"/>
        </w:rPr>
        <w:t xml:space="preserve"/>
      </w:r>
    </w:p>
    <w:p>
      <w:pPr>
        <w:spacing w:after="140" w:before="0" w:line="300"/>
      </w:pPr>
      <w:r>
        <w:rPr>
          <w:rFonts w:ascii="Calibri" w:cs="Calibri" w:eastAsia="Calibri" w:hAnsi="Calibri"/>
          <w:b/>
          <w:bCs/>
          <w:color w:val="5B2C87"/>
          <w:sz w:val="25"/>
          <w:szCs w:val="25"/>
        </w:rPr>
        <w:t xml:space="preserve">Pregunta de reflexión: </w:t>
      </w:r>
      <w:r>
        <w:rPr>
          <w:rFonts w:ascii="Calibri" w:cs="Calibri" w:eastAsia="Calibri" w:hAnsi="Calibri"/>
          <w:color w:val="1C1B2E"/>
          <w:sz w:val="25"/>
          <w:szCs w:val="25"/>
        </w:rPr>
        <w:t xml:space="preserve">De los tres casos, ¿cuál se parece más a un negocio que conocés en tu comunidad y por qué?</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30" w:hRule="atLeast"/>
        </w:trPr>
        <w:tc>
          <w:tcPr>
            <w:tcW w:type="dxa" w:w="10080"/>
            <w:tcBorders>
              <w:top w:val="none" w:color="FFFFFF" w:sz="0"/>
              <w:left w:val="none" w:color="FFFFFF" w:sz="0"/>
              <w:bottom w:val="dotted" w:color="8F8CA6" w:sz="6"/>
              <w:right w:val="none" w:color="FFFFFF" w:sz="0"/>
            </w:tcBorders>
            <w:tcMar>
              <w:top w:type="dxa" w:w="50"/>
              <w:left w:type="dxa" w:w="0"/>
              <w:bottom w:type="dxa" w:w="50"/>
              <w:right w:type="dxa" w:w="0"/>
            </w:tcMar>
          </w:tcPr>
          <w:p>
            <w:pPr>
              <w:spacing w:after="0" w:before="0" w:line="300"/>
            </w:pPr>
            <w:r>
              <w:rPr>
                <w:rFonts w:ascii="Calibri" w:cs="Calibri" w:eastAsia="Calibri" w:hAnsi="Calibri"/>
                <w:color w:val="1C1B2E"/>
                <w:sz w:val="25"/>
                <w:szCs w:val="25"/>
              </w:rPr>
              <w:t xml:space="preserve"/>
            </w:r>
          </w:p>
        </w:tc>
      </w:tr>
      <w:tr>
        <w:trPr>
          <w:trHeight w:val="430" w:hRule="atLeast"/>
        </w:trPr>
        <w:tc>
          <w:tcPr>
            <w:tcW w:type="dxa" w:w="10080"/>
            <w:tcBorders>
              <w:top w:val="none" w:color="FFFFFF" w:sz="0"/>
              <w:left w:val="none" w:color="FFFFFF" w:sz="0"/>
              <w:bottom w:val="dotted" w:color="8F8CA6" w:sz="6"/>
              <w:right w:val="none" w:color="FFFFFF" w:sz="0"/>
            </w:tcBorders>
            <w:tcMar>
              <w:top w:type="dxa" w:w="50"/>
              <w:left w:type="dxa" w:w="0"/>
              <w:bottom w:type="dxa" w:w="50"/>
              <w:right w:type="dxa" w:w="0"/>
            </w:tcMar>
          </w:tcPr>
          <w:p>
            <w:pPr>
              <w:spacing w:after="0" w:before="0" w:line="300"/>
            </w:pPr>
            <w:r>
              <w:rPr>
                <w:rFonts w:ascii="Calibri" w:cs="Calibri" w:eastAsia="Calibri" w:hAnsi="Calibri"/>
                <w:color w:val="1C1B2E"/>
                <w:sz w:val="25"/>
                <w:szCs w:val="25"/>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B2E"/>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5c102f19ce9ec3d1ea477b5653982180971465.png"/><Relationship Id="rId8" Type="http://schemas.openxmlformats.org/officeDocument/2006/relationships/image" Target="media/c9c2f997496fc680f43b992ad92242396481a251.png"/><Relationship Id="rId9" Type="http://schemas.openxmlformats.org/officeDocument/2006/relationships/image" Target="media/af83c4d5e75c87e47c6a660bbc669e07cea84a7d.png"/><Relationship Id="rId10" Type="http://schemas.openxmlformats.org/officeDocument/2006/relationships/image" Target="media/85bbf661dd82cf90f348aabf8903e06b5b9d24ea.png"/><Relationship Id="rId11" Type="http://schemas.openxmlformats.org/officeDocument/2006/relationships/image" Target="media/57935359ebe367b4284457d0c23c2f46b6311203.png"/><Relationship Id="rId12" Type="http://schemas.openxmlformats.org/officeDocument/2006/relationships/image" Target="media/de930de9e4de71cd5bb4c5bf944836ae8a5729b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2026-08-05T20:28:16.709Z</dcterms:created>
  <dcterms:modified xsi:type="dcterms:W3CDTF">2026-08-05T20:28:16.709Z</dcterms:modified>
</cp:coreProperties>
</file>

<file path=docProps/custom.xml><?xml version="1.0" encoding="utf-8"?>
<Properties xmlns="http://schemas.openxmlformats.org/officeDocument/2006/custom-properties" xmlns:vt="http://schemas.openxmlformats.org/officeDocument/2006/docPropsVTypes"/>
</file>