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F76E" w14:textId="6989AB77" w:rsidR="00AA2EF3" w:rsidRPr="00AA2EF3" w:rsidRDefault="00AA2EF3" w:rsidP="00AA2EF3">
      <w:pPr>
        <w:spacing w:line="360" w:lineRule="auto"/>
        <w:jc w:val="center"/>
        <w:rPr>
          <w:rFonts w:ascii="Arial" w:eastAsia="Times New Roman" w:hAnsi="Arial"/>
          <w:b/>
          <w:bCs/>
          <w:color w:val="000000" w:themeColor="text1"/>
          <w:sz w:val="24"/>
          <w:szCs w:val="24"/>
        </w:rPr>
      </w:pPr>
      <w:r w:rsidRPr="00AA2EF3">
        <w:rPr>
          <w:rFonts w:ascii="Arial" w:eastAsia="Times New Roman" w:hAnsi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7B64D846" wp14:editId="2FEE719F">
            <wp:extent cx="1924050" cy="1123950"/>
            <wp:effectExtent l="0" t="0" r="0" b="0"/>
            <wp:docPr id="2076204497" name="Imagem 2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586060944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167E" w14:textId="77777777" w:rsidR="00AA2EF3" w:rsidRPr="00D444D5" w:rsidRDefault="00AA2EF3" w:rsidP="00AA2EF3">
      <w:pPr>
        <w:spacing w:line="360" w:lineRule="auto"/>
        <w:jc w:val="center"/>
        <w:rPr>
          <w:rFonts w:ascii="Arial" w:eastAsia="Times New Roman" w:hAnsi="Arial"/>
          <w:b/>
          <w:bCs/>
          <w:color w:val="000000" w:themeColor="text1"/>
          <w:sz w:val="24"/>
          <w:szCs w:val="24"/>
          <w:lang w:val="pt-BR"/>
        </w:rPr>
      </w:pPr>
      <w:r w:rsidRPr="00D444D5">
        <w:rPr>
          <w:rFonts w:ascii="Arial" w:eastAsia="Times New Roman" w:hAnsi="Arial"/>
          <w:b/>
          <w:bCs/>
          <w:color w:val="000000" w:themeColor="text1"/>
          <w:sz w:val="24"/>
          <w:szCs w:val="24"/>
          <w:lang w:val="pt-BR"/>
        </w:rPr>
        <w:t>CENTRO UNIVERSITÁRIO SENAC</w:t>
      </w:r>
    </w:p>
    <w:p w14:paraId="6939D050" w14:textId="77777777" w:rsidR="00AA2EF3" w:rsidRPr="00D444D5" w:rsidRDefault="00AA2EF3" w:rsidP="00AA2EF3">
      <w:pPr>
        <w:spacing w:line="360" w:lineRule="auto"/>
        <w:jc w:val="center"/>
        <w:rPr>
          <w:rFonts w:ascii="Arial" w:eastAsia="Times New Roman" w:hAnsi="Arial"/>
          <w:b/>
          <w:bCs/>
          <w:color w:val="000000" w:themeColor="text1"/>
          <w:sz w:val="24"/>
          <w:szCs w:val="24"/>
          <w:lang w:val="pt-BR"/>
        </w:rPr>
      </w:pPr>
      <w:r w:rsidRPr="00D444D5">
        <w:rPr>
          <w:rFonts w:ascii="Arial" w:eastAsia="Times New Roman" w:hAnsi="Arial"/>
          <w:b/>
          <w:bCs/>
          <w:color w:val="000000" w:themeColor="text1"/>
          <w:sz w:val="24"/>
          <w:szCs w:val="24"/>
          <w:lang w:val="pt-BR"/>
        </w:rPr>
        <w:t>Pós-graduação em Interligência Artificial</w:t>
      </w:r>
    </w:p>
    <w:p w14:paraId="6B38005C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5E72B53E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719FF40C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2062591D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78015E9C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679785E6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3AF8B2E1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71F331E9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19CE9F20" w14:textId="77777777" w:rsidR="00613F99" w:rsidRPr="00613F99" w:rsidRDefault="00613F99" w:rsidP="00613F99">
      <w:pPr>
        <w:pStyle w:val="Default"/>
        <w:jc w:val="center"/>
        <w:rPr>
          <w:sz w:val="23"/>
          <w:szCs w:val="23"/>
          <w:u w:val="single"/>
        </w:rPr>
      </w:pPr>
    </w:p>
    <w:p w14:paraId="26BB3C42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78037B34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389A61D1" w14:textId="21529FBA" w:rsidR="00613F99" w:rsidRPr="004805D8" w:rsidRDefault="004805D8" w:rsidP="00613F99">
      <w:pPr>
        <w:pStyle w:val="Default"/>
        <w:jc w:val="center"/>
        <w:rPr>
          <w:rFonts w:ascii="Arial" w:hAnsi="Arial" w:cs="Arial"/>
          <w:b/>
          <w:sz w:val="28"/>
          <w:szCs w:val="28"/>
        </w:rPr>
      </w:pPr>
      <w:r w:rsidRPr="004805D8">
        <w:rPr>
          <w:rFonts w:ascii="Arial" w:hAnsi="Arial" w:cs="Arial"/>
          <w:b/>
          <w:sz w:val="28"/>
          <w:szCs w:val="28"/>
        </w:rPr>
        <w:t>Detectando casos de COVID a partir de imagens de Tomografia</w:t>
      </w:r>
    </w:p>
    <w:p w14:paraId="15A7665F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520EFD03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09877E72" w14:textId="77777777" w:rsidR="00613F99" w:rsidRDefault="00613F99" w:rsidP="00AA2EF3">
      <w:pPr>
        <w:pStyle w:val="Default"/>
        <w:rPr>
          <w:sz w:val="23"/>
          <w:szCs w:val="23"/>
        </w:rPr>
      </w:pPr>
    </w:p>
    <w:p w14:paraId="2E0AA3F2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69404E28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63034D2A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10B42F09" w14:textId="5CD4AB79" w:rsidR="00613F99" w:rsidRDefault="00613F99" w:rsidP="00613F99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ab/>
      </w:r>
      <w:r>
        <w:rPr>
          <w:sz w:val="23"/>
          <w:szCs w:val="23"/>
        </w:rPr>
        <w:tab/>
      </w:r>
    </w:p>
    <w:p w14:paraId="6B7D1986" w14:textId="5644AF97" w:rsidR="00613F99" w:rsidRPr="00D444D5" w:rsidRDefault="00613F99" w:rsidP="00613F99">
      <w:pPr>
        <w:pStyle w:val="Default"/>
        <w:ind w:left="4536"/>
        <w:jc w:val="both"/>
        <w:rPr>
          <w:rFonts w:ascii="Arial" w:hAnsi="Arial" w:cs="Arial"/>
          <w:sz w:val="20"/>
          <w:szCs w:val="20"/>
          <w:lang w:val="es-ES"/>
        </w:rPr>
      </w:pPr>
      <w:r w:rsidRPr="00D444D5">
        <w:rPr>
          <w:rFonts w:ascii="Arial" w:hAnsi="Arial" w:cs="Arial"/>
          <w:sz w:val="20"/>
          <w:szCs w:val="20"/>
          <w:lang w:val="es-ES"/>
        </w:rPr>
        <w:t>Renan Lima Papalino</w:t>
      </w:r>
    </w:p>
    <w:p w14:paraId="0B71788F" w14:textId="4058BADE" w:rsidR="00613F99" w:rsidRPr="00D444D5" w:rsidRDefault="00613F99" w:rsidP="00613F99">
      <w:pPr>
        <w:pStyle w:val="Default"/>
        <w:ind w:left="4536"/>
        <w:jc w:val="both"/>
        <w:rPr>
          <w:rFonts w:ascii="Arial" w:hAnsi="Arial" w:cs="Arial"/>
          <w:sz w:val="20"/>
          <w:szCs w:val="20"/>
          <w:lang w:val="es-ES"/>
        </w:rPr>
      </w:pPr>
      <w:r w:rsidRPr="00D444D5">
        <w:rPr>
          <w:rFonts w:ascii="Arial" w:hAnsi="Arial" w:cs="Arial"/>
          <w:sz w:val="20"/>
          <w:szCs w:val="20"/>
          <w:lang w:val="es-ES"/>
        </w:rPr>
        <w:t>Jeferson Lima Papalino</w:t>
      </w:r>
    </w:p>
    <w:p w14:paraId="1D5F5EF8" w14:textId="5076AC35" w:rsidR="00613F99" w:rsidRDefault="00613F99" w:rsidP="00613F99">
      <w:pPr>
        <w:pStyle w:val="Default"/>
        <w:ind w:left="453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</w:t>
      </w:r>
      <w:r w:rsidR="00AA2EF3">
        <w:rPr>
          <w:rFonts w:ascii="Arial" w:hAnsi="Arial" w:cs="Arial"/>
          <w:sz w:val="20"/>
          <w:szCs w:val="20"/>
        </w:rPr>
        <w:t>á</w:t>
      </w:r>
      <w:r>
        <w:rPr>
          <w:rFonts w:ascii="Arial" w:hAnsi="Arial" w:cs="Arial"/>
          <w:sz w:val="20"/>
          <w:szCs w:val="20"/>
        </w:rPr>
        <w:t>udio</w:t>
      </w:r>
      <w:r w:rsidR="00AA2EF3">
        <w:rPr>
          <w:rFonts w:ascii="Arial" w:hAnsi="Arial" w:cs="Arial"/>
          <w:sz w:val="20"/>
          <w:szCs w:val="20"/>
        </w:rPr>
        <w:t xml:space="preserve"> de Souza Junior</w:t>
      </w:r>
    </w:p>
    <w:p w14:paraId="09BA00B7" w14:textId="37561473" w:rsidR="00613F99" w:rsidRDefault="00613F99" w:rsidP="00613F99">
      <w:pPr>
        <w:pStyle w:val="Default"/>
        <w:ind w:left="453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Bruno</w:t>
      </w:r>
      <w:r w:rsidR="00AA2EF3">
        <w:rPr>
          <w:rFonts w:ascii="Arial" w:hAnsi="Arial" w:cs="Arial"/>
          <w:sz w:val="20"/>
          <w:szCs w:val="20"/>
        </w:rPr>
        <w:t xml:space="preserve"> Sampaio Santana</w:t>
      </w:r>
    </w:p>
    <w:p w14:paraId="408E9193" w14:textId="77777777" w:rsidR="00613F99" w:rsidRDefault="00613F99" w:rsidP="00613F99">
      <w:pPr>
        <w:pStyle w:val="Default"/>
        <w:ind w:left="4536"/>
        <w:jc w:val="both"/>
        <w:rPr>
          <w:sz w:val="23"/>
          <w:szCs w:val="23"/>
        </w:rPr>
      </w:pPr>
    </w:p>
    <w:p w14:paraId="39491ECB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4A4DA5A0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34BA3D3F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28DF7F7C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452F27FD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3D1DF15F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40C1A8E5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60793BCC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25F7DC73" w14:textId="77777777" w:rsidR="00613F99" w:rsidRDefault="00613F99" w:rsidP="00613F99">
      <w:pPr>
        <w:pStyle w:val="Default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SÃO PAULO</w:t>
      </w:r>
    </w:p>
    <w:p w14:paraId="30D0EB5D" w14:textId="5227D980" w:rsidR="00613F99" w:rsidRDefault="00613F99" w:rsidP="00613F99">
      <w:pPr>
        <w:pStyle w:val="Default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2025</w:t>
      </w:r>
    </w:p>
    <w:p w14:paraId="1F7E764B" w14:textId="77777777" w:rsidR="00613F99" w:rsidRDefault="00613F99" w:rsidP="00613F99">
      <w:pPr>
        <w:pStyle w:val="Default"/>
        <w:jc w:val="center"/>
        <w:rPr>
          <w:rFonts w:ascii="Arial" w:hAnsi="Arial" w:cs="Arial"/>
          <w:sz w:val="28"/>
          <w:szCs w:val="28"/>
        </w:rPr>
      </w:pPr>
    </w:p>
    <w:p w14:paraId="21E360E2" w14:textId="77777777" w:rsidR="00613F99" w:rsidRDefault="00613F99" w:rsidP="00613F99">
      <w:pPr>
        <w:pStyle w:val="Default"/>
        <w:jc w:val="center"/>
        <w:rPr>
          <w:rFonts w:ascii="Arial" w:hAnsi="Arial" w:cs="Arial"/>
          <w:sz w:val="28"/>
          <w:szCs w:val="28"/>
        </w:rPr>
      </w:pPr>
    </w:p>
    <w:p w14:paraId="7DE8CD36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006553AA" w14:textId="77777777" w:rsidR="00D82CE6" w:rsidRDefault="00000000" w:rsidP="00613F99">
      <w:pPr>
        <w:jc w:val="center"/>
        <w:rPr>
          <w:rFonts w:ascii="Arial" w:eastAsia="Times New Roman" w:hAnsi="Arial" w:cs="Times New Roman"/>
          <w:b/>
          <w:sz w:val="24"/>
          <w:lang w:val="pt-BR" w:eastAsia="pt-BR"/>
        </w:rPr>
      </w:pPr>
      <w:r w:rsidRPr="00613F99">
        <w:rPr>
          <w:rFonts w:ascii="Arial" w:eastAsia="Times New Roman" w:hAnsi="Arial" w:cs="Times New Roman"/>
          <w:b/>
          <w:sz w:val="24"/>
          <w:lang w:val="pt-BR" w:eastAsia="pt-BR"/>
        </w:rPr>
        <w:t>RESUMO</w:t>
      </w:r>
    </w:p>
    <w:p w14:paraId="1F51B825" w14:textId="77777777" w:rsidR="004805D8" w:rsidRPr="00D444D5" w:rsidRDefault="004805D8" w:rsidP="00613F99">
      <w:pPr>
        <w:jc w:val="center"/>
        <w:rPr>
          <w:lang w:val="pt-BR"/>
        </w:rPr>
      </w:pPr>
    </w:p>
    <w:p w14:paraId="5F9B5271" w14:textId="65EF2F66" w:rsidR="00750523" w:rsidRPr="000C727C" w:rsidRDefault="000C0B5E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0B5E">
        <w:rPr>
          <w:rFonts w:ascii="Arial" w:eastAsia="Arial" w:hAnsi="Arial" w:cs="Arial"/>
          <w:bCs/>
          <w:sz w:val="24"/>
          <w:lang w:val="pt-BR" w:eastAsia="pt-BR"/>
        </w:rPr>
        <w:t xml:space="preserve">Este trabalho apresenta o desenvolvimento e a análise comparativa de um sistema de auxílio ao diagnóstico médico para a detecção de COVID-19 em tomografias computadorizadas (CT </w:t>
      </w:r>
      <w:proofErr w:type="spellStart"/>
      <w:r w:rsidRPr="000C0B5E">
        <w:rPr>
          <w:rFonts w:ascii="Arial" w:eastAsia="Arial" w:hAnsi="Arial" w:cs="Arial"/>
          <w:bCs/>
          <w:sz w:val="24"/>
          <w:lang w:val="pt-BR" w:eastAsia="pt-BR"/>
        </w:rPr>
        <w:t>Scans</w:t>
      </w:r>
      <w:proofErr w:type="spellEnd"/>
      <w:r w:rsidRPr="000C0B5E">
        <w:rPr>
          <w:rFonts w:ascii="Arial" w:eastAsia="Arial" w:hAnsi="Arial" w:cs="Arial"/>
          <w:bCs/>
          <w:sz w:val="24"/>
          <w:lang w:val="pt-BR" w:eastAsia="pt-BR"/>
        </w:rPr>
        <w:t xml:space="preserve">). O estudo confrontou duas abordagens de </w:t>
      </w:r>
      <w:proofErr w:type="spellStart"/>
      <w:r w:rsidRPr="000C0B5E">
        <w:rPr>
          <w:rFonts w:ascii="Arial" w:eastAsia="Arial" w:hAnsi="Arial" w:cs="Arial"/>
          <w:bCs/>
          <w:i/>
          <w:iCs/>
          <w:sz w:val="24"/>
          <w:lang w:val="pt-BR" w:eastAsia="pt-BR"/>
        </w:rPr>
        <w:t>Transfer</w:t>
      </w:r>
      <w:proofErr w:type="spellEnd"/>
      <w:r w:rsidRPr="000C0B5E">
        <w:rPr>
          <w:rFonts w:ascii="Arial" w:eastAsia="Arial" w:hAnsi="Arial" w:cs="Arial"/>
          <w:bCs/>
          <w:i/>
          <w:iCs/>
          <w:sz w:val="24"/>
          <w:lang w:val="pt-BR" w:eastAsia="pt-BR"/>
        </w:rPr>
        <w:t xml:space="preserve"> Learning</w:t>
      </w:r>
      <w:r w:rsidRPr="000C0B5E">
        <w:rPr>
          <w:rFonts w:ascii="Arial" w:eastAsia="Arial" w:hAnsi="Arial" w:cs="Arial"/>
          <w:bCs/>
          <w:sz w:val="24"/>
          <w:lang w:val="pt-BR" w:eastAsia="pt-BR"/>
        </w:rPr>
        <w:t>: a arquitetura EfficientNetB0 (</w:t>
      </w:r>
      <w:proofErr w:type="spellStart"/>
      <w:r w:rsidRPr="000C0B5E">
        <w:rPr>
          <w:rFonts w:ascii="Arial" w:eastAsia="Arial" w:hAnsi="Arial" w:cs="Arial"/>
          <w:bCs/>
          <w:sz w:val="24"/>
          <w:lang w:val="pt-BR" w:eastAsia="pt-BR"/>
        </w:rPr>
        <w:t>Keras</w:t>
      </w:r>
      <w:proofErr w:type="spellEnd"/>
      <w:r w:rsidRPr="000C0B5E">
        <w:rPr>
          <w:rFonts w:ascii="Arial" w:eastAsia="Arial" w:hAnsi="Arial" w:cs="Arial"/>
          <w:bCs/>
          <w:sz w:val="24"/>
          <w:lang w:val="pt-BR" w:eastAsia="pt-BR"/>
        </w:rPr>
        <w:t>) e a ResNet18 (</w:t>
      </w:r>
      <w:proofErr w:type="spellStart"/>
      <w:r w:rsidRPr="000C0B5E">
        <w:rPr>
          <w:rFonts w:ascii="Arial" w:eastAsia="Arial" w:hAnsi="Arial" w:cs="Arial"/>
          <w:bCs/>
          <w:sz w:val="24"/>
          <w:lang w:val="pt-BR" w:eastAsia="pt-BR"/>
        </w:rPr>
        <w:t>PyTorch</w:t>
      </w:r>
      <w:proofErr w:type="spellEnd"/>
      <w:r w:rsidRPr="000C0B5E">
        <w:rPr>
          <w:rFonts w:ascii="Arial" w:eastAsia="Arial" w:hAnsi="Arial" w:cs="Arial"/>
          <w:bCs/>
          <w:sz w:val="24"/>
          <w:lang w:val="pt-BR" w:eastAsia="pt-BR"/>
        </w:rPr>
        <w:t xml:space="preserve">). A metodologia seguiu rigorosamente o pipeline de Machine Learning, aplicando pré-processamento anatômico (redimensionamento 224x224 e normalização estatística) e técnicas de </w:t>
      </w:r>
      <w:r w:rsidRPr="000C0B5E">
        <w:rPr>
          <w:rFonts w:ascii="Arial" w:eastAsia="Arial" w:hAnsi="Arial" w:cs="Arial"/>
          <w:bCs/>
          <w:i/>
          <w:iCs/>
          <w:sz w:val="24"/>
          <w:lang w:val="pt-BR" w:eastAsia="pt-BR"/>
        </w:rPr>
        <w:t xml:space="preserve">Data </w:t>
      </w:r>
      <w:proofErr w:type="spellStart"/>
      <w:r w:rsidRPr="000C0B5E">
        <w:rPr>
          <w:rFonts w:ascii="Arial" w:eastAsia="Arial" w:hAnsi="Arial" w:cs="Arial"/>
          <w:bCs/>
          <w:i/>
          <w:iCs/>
          <w:sz w:val="24"/>
          <w:lang w:val="pt-BR" w:eastAsia="pt-BR"/>
        </w:rPr>
        <w:t>Augmentation</w:t>
      </w:r>
      <w:proofErr w:type="spellEnd"/>
      <w:r w:rsidRPr="000C0B5E">
        <w:rPr>
          <w:rFonts w:ascii="Arial" w:eastAsia="Arial" w:hAnsi="Arial" w:cs="Arial"/>
          <w:bCs/>
          <w:sz w:val="24"/>
          <w:lang w:val="pt-BR" w:eastAsia="pt-BR"/>
        </w:rPr>
        <w:t xml:space="preserve">. </w:t>
      </w:r>
      <w:r w:rsidRPr="000C0B5E">
        <w:rPr>
          <w:rFonts w:ascii="Arial" w:eastAsia="Arial" w:hAnsi="Arial" w:cs="Arial"/>
          <w:b/>
          <w:bCs/>
          <w:sz w:val="24"/>
          <w:lang w:val="pt-BR" w:eastAsia="pt-BR"/>
        </w:rPr>
        <w:t>Os experimentos conduzidos no notebook final demonstraram a superioridade da arquitetura ResNet18 (</w:t>
      </w:r>
      <w:proofErr w:type="spellStart"/>
      <w:r w:rsidRPr="000C0B5E">
        <w:rPr>
          <w:rFonts w:ascii="Arial" w:eastAsia="Arial" w:hAnsi="Arial" w:cs="Arial"/>
          <w:b/>
          <w:bCs/>
          <w:sz w:val="24"/>
          <w:lang w:val="pt-BR" w:eastAsia="pt-BR"/>
        </w:rPr>
        <w:t>PyTorch</w:t>
      </w:r>
      <w:proofErr w:type="spellEnd"/>
      <w:r w:rsidRPr="000C0B5E">
        <w:rPr>
          <w:rFonts w:ascii="Arial" w:eastAsia="Arial" w:hAnsi="Arial" w:cs="Arial"/>
          <w:b/>
          <w:bCs/>
          <w:sz w:val="24"/>
          <w:lang w:val="pt-BR" w:eastAsia="pt-BR"/>
        </w:rPr>
        <w:t>), que alcançou uma acurácia de validação de 99,19% e sensibilidade de 100% para a classe COVID-19.</w:t>
      </w:r>
      <w:r w:rsidRPr="000C0B5E">
        <w:rPr>
          <w:rFonts w:ascii="Arial" w:eastAsia="Arial" w:hAnsi="Arial" w:cs="Arial"/>
          <w:bCs/>
          <w:sz w:val="24"/>
          <w:lang w:val="pt-BR" w:eastAsia="pt-BR"/>
        </w:rPr>
        <w:t xml:space="preserve"> Em contraste, a abordagem EfficientNetB0 apresentou dificuldades de convergência. A solução final valida-se não apenas pelas métricas, mas também pela aplicação bem-sucedida de mapas de calor (</w:t>
      </w:r>
      <w:proofErr w:type="spellStart"/>
      <w:r w:rsidRPr="000C0B5E">
        <w:rPr>
          <w:rFonts w:ascii="Arial" w:eastAsia="Arial" w:hAnsi="Arial" w:cs="Arial"/>
          <w:bCs/>
          <w:sz w:val="24"/>
          <w:lang w:val="pt-BR" w:eastAsia="pt-BR"/>
        </w:rPr>
        <w:t>Grad</w:t>
      </w:r>
      <w:proofErr w:type="spellEnd"/>
      <w:r w:rsidRPr="000C0B5E">
        <w:rPr>
          <w:rFonts w:ascii="Arial" w:eastAsia="Arial" w:hAnsi="Arial" w:cs="Arial"/>
          <w:bCs/>
          <w:sz w:val="24"/>
          <w:lang w:val="pt-BR" w:eastAsia="pt-BR"/>
        </w:rPr>
        <w:t xml:space="preserve">-CAM++), garantindo a explicabilidade clínica do </w:t>
      </w:r>
      <w:proofErr w:type="spellStart"/>
      <w:proofErr w:type="gramStart"/>
      <w:r w:rsidRPr="000C0B5E">
        <w:rPr>
          <w:rFonts w:ascii="Arial" w:eastAsia="Arial" w:hAnsi="Arial" w:cs="Arial"/>
          <w:bCs/>
          <w:sz w:val="24"/>
          <w:lang w:val="pt-BR" w:eastAsia="pt-BR"/>
        </w:rPr>
        <w:t>modelo.</w:t>
      </w:r>
      <w:r w:rsidR="00750523" w:rsidRPr="00406F00">
        <w:rPr>
          <w:rFonts w:ascii="Arial" w:eastAsia="Arial" w:hAnsi="Arial" w:cs="Arial"/>
          <w:b/>
          <w:sz w:val="24"/>
          <w:lang w:val="pt-BR" w:eastAsia="pt-BR"/>
        </w:rPr>
        <w:t>Palavras</w:t>
      </w:r>
      <w:proofErr w:type="spellEnd"/>
      <w:proofErr w:type="gramEnd"/>
      <w:r w:rsidR="00750523" w:rsidRPr="00406F00">
        <w:rPr>
          <w:rFonts w:ascii="Arial" w:eastAsia="Arial" w:hAnsi="Arial" w:cs="Arial"/>
          <w:b/>
          <w:sz w:val="24"/>
          <w:lang w:val="pt-BR" w:eastAsia="pt-BR"/>
        </w:rPr>
        <w:t>-chave</w:t>
      </w:r>
      <w:r w:rsidR="00750523" w:rsidRPr="00406F00">
        <w:rPr>
          <w:rFonts w:ascii="Arial" w:eastAsia="Times New Roman" w:hAnsi="Arial" w:cs="Times New Roman"/>
          <w:sz w:val="24"/>
          <w:lang w:val="pt-BR" w:eastAsia="pt-BR"/>
        </w:rPr>
        <w:t xml:space="preserve">: </w:t>
      </w:r>
      <w:proofErr w:type="spellStart"/>
      <w:r w:rsidR="00750523" w:rsidRPr="00406F00">
        <w:rPr>
          <w:rFonts w:ascii="Arial" w:eastAsia="Times New Roman" w:hAnsi="Arial" w:cs="Times New Roman"/>
          <w:sz w:val="24"/>
          <w:lang w:val="pt-BR" w:eastAsia="pt-BR"/>
        </w:rPr>
        <w:t>Deep</w:t>
      </w:r>
      <w:proofErr w:type="spellEnd"/>
      <w:r w:rsidR="00750523" w:rsidRPr="00406F00">
        <w:rPr>
          <w:rFonts w:ascii="Arial" w:eastAsia="Times New Roman" w:hAnsi="Arial" w:cs="Times New Roman"/>
          <w:sz w:val="24"/>
          <w:lang w:val="pt-BR" w:eastAsia="pt-BR"/>
        </w:rPr>
        <w:t xml:space="preserve"> Learning. </w:t>
      </w:r>
      <w:r w:rsidR="00750523" w:rsidRPr="00D444D5">
        <w:rPr>
          <w:rFonts w:ascii="Arial" w:eastAsia="Times New Roman" w:hAnsi="Arial" w:cs="Times New Roman"/>
          <w:sz w:val="24"/>
          <w:lang w:eastAsia="pt-BR"/>
        </w:rPr>
        <w:t xml:space="preserve">COVID-19. EfficientNet. </w:t>
      </w:r>
      <w:r w:rsidR="00750523" w:rsidRPr="000C727C">
        <w:rPr>
          <w:rFonts w:ascii="Arial" w:eastAsia="Times New Roman" w:hAnsi="Arial" w:cs="Times New Roman"/>
          <w:sz w:val="24"/>
          <w:lang w:val="pt-BR" w:eastAsia="pt-BR"/>
        </w:rPr>
        <w:t>Transfer Learning. Diagnóstico por Imagem.</w:t>
      </w:r>
    </w:p>
    <w:p w14:paraId="0D1BEAFB" w14:textId="77777777" w:rsidR="00D82CE6" w:rsidRPr="00D444D5" w:rsidRDefault="00000000">
      <w:pPr>
        <w:rPr>
          <w:lang w:val="pt-BR"/>
        </w:rPr>
      </w:pPr>
      <w:r w:rsidRPr="00D444D5">
        <w:rPr>
          <w:lang w:val="pt-BR"/>
        </w:rPr>
        <w:br w:type="page"/>
      </w:r>
    </w:p>
    <w:p w14:paraId="03124447" w14:textId="502F4AFE" w:rsidR="00D82CE6" w:rsidRDefault="00000000" w:rsidP="004805D8">
      <w:pPr>
        <w:jc w:val="center"/>
        <w:rPr>
          <w:rFonts w:ascii="Arial" w:eastAsia="Times New Roman" w:hAnsi="Arial" w:cs="Times New Roman"/>
          <w:b/>
          <w:sz w:val="24"/>
          <w:lang w:val="pt-BR" w:eastAsia="pt-BR"/>
        </w:rPr>
      </w:pPr>
      <w:r w:rsidRPr="00613F99">
        <w:rPr>
          <w:rFonts w:ascii="Arial" w:eastAsia="Times New Roman" w:hAnsi="Arial" w:cs="Times New Roman"/>
          <w:b/>
          <w:sz w:val="24"/>
          <w:lang w:val="pt-BR" w:eastAsia="pt-BR"/>
        </w:rPr>
        <w:lastRenderedPageBreak/>
        <w:t>INTRODUÇÃO</w:t>
      </w:r>
    </w:p>
    <w:p w14:paraId="2200D2ED" w14:textId="77777777" w:rsidR="004805D8" w:rsidRPr="00D444D5" w:rsidRDefault="004805D8" w:rsidP="00613F99">
      <w:pPr>
        <w:spacing w:before="120" w:after="120" w:line="360" w:lineRule="auto"/>
        <w:ind w:firstLine="567"/>
        <w:jc w:val="both"/>
        <w:rPr>
          <w:lang w:val="pt-BR"/>
        </w:rPr>
      </w:pPr>
    </w:p>
    <w:p w14:paraId="0609393D" w14:textId="77777777" w:rsidR="00750523" w:rsidRPr="000C727C" w:rsidRDefault="00750523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727C">
        <w:rPr>
          <w:rFonts w:ascii="Arial" w:eastAsia="Times New Roman" w:hAnsi="Arial" w:cs="Times New Roman"/>
          <w:sz w:val="24"/>
          <w:lang w:val="pt-BR" w:eastAsia="pt-BR"/>
        </w:rPr>
        <w:t>A emergência global da pandemia de COVID-19 impôs uma pressão sem precedentes sobre os sistemas de saúde, evidenciando a carência de mecanismos de triagem diagnóstica rápidos, acessíveis e escaláveis. Neste cenário, a Inteligência Artificial (IA), e mais especificamente as Redes Neurais Convolucionais (CNNs), consolidou-se como uma tecnologia disruptiva na análise de dados não estruturados. Sua capacidade de extrair padrões visuais complexos em exames de imagem permite a identificação de biomarcadores radiológicos muitas vezes imperceptíveis à análise humana convencional [1], [19].</w:t>
      </w:r>
    </w:p>
    <w:p w14:paraId="2AE58E36" w14:textId="77777777" w:rsidR="00750523" w:rsidRPr="000C727C" w:rsidRDefault="00750523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727C">
        <w:rPr>
          <w:rFonts w:ascii="Arial" w:eastAsia="Times New Roman" w:hAnsi="Arial" w:cs="Times New Roman"/>
          <w:sz w:val="24"/>
          <w:lang w:val="pt-BR" w:eastAsia="pt-BR"/>
        </w:rPr>
        <w:t>O presente projeto tem como objetivo central o desenvolvimento de um classificador supervisionado robusto, capaz de distinguir radiografias de tórax de pacientes diagnosticados com COVID-19 daquelas de indivíduos normais ou portadores de outras pneumonias virais. A fundamentação teórica baseia-se na modelagem de uma função $f(x) \rightarrow y$, onde a rede neural aprende a estimar a probabilidade condicional $y$ de uma imagem $x$ pertencer a uma classe clínica específica [8], [11]. Além da implementação técnica, este estudo propõe uma análise comparativa crítica entre os dois frameworks de Deep Learning dominantes na indústria e academia: TensorFlow/Keras e PyTorch, avaliando suas aplicabilidades em cenários de pesquisa versus produção.</w:t>
      </w:r>
    </w:p>
    <w:p w14:paraId="24E53CF7" w14:textId="6349E443" w:rsidR="00DF6107" w:rsidRPr="00D444D5" w:rsidRDefault="00000000" w:rsidP="004805D8">
      <w:pPr>
        <w:jc w:val="center"/>
        <w:rPr>
          <w:lang w:val="pt-BR"/>
        </w:rPr>
      </w:pPr>
      <w:r w:rsidRPr="00D444D5">
        <w:rPr>
          <w:lang w:val="pt-BR"/>
        </w:rPr>
        <w:br w:type="page"/>
      </w:r>
      <w:r w:rsidRPr="00D444D5">
        <w:rPr>
          <w:lang w:val="pt-BR"/>
        </w:rPr>
        <w:lastRenderedPageBreak/>
        <w:t xml:space="preserve"> </w:t>
      </w:r>
      <w:r w:rsidR="00DF6107" w:rsidRPr="00613F99">
        <w:rPr>
          <w:rFonts w:ascii="Arial" w:eastAsia="Times New Roman" w:hAnsi="Arial" w:cs="Times New Roman"/>
          <w:b/>
          <w:sz w:val="24"/>
          <w:lang w:val="pt-BR" w:eastAsia="pt-BR"/>
        </w:rPr>
        <w:t>Solução Proposta</w:t>
      </w:r>
    </w:p>
    <w:p w14:paraId="4FFEDFF2" w14:textId="77777777" w:rsidR="004805D8" w:rsidRPr="00D444D5" w:rsidRDefault="004805D8" w:rsidP="004805D8">
      <w:pPr>
        <w:spacing w:before="120" w:after="120" w:line="360" w:lineRule="auto"/>
        <w:ind w:firstLine="567"/>
        <w:jc w:val="both"/>
        <w:rPr>
          <w:lang w:val="pt-BR"/>
        </w:rPr>
      </w:pPr>
    </w:p>
    <w:p w14:paraId="54D11E5C" w14:textId="77777777" w:rsidR="00110DDD" w:rsidRDefault="00110DDD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110DDD">
        <w:rPr>
          <w:rFonts w:ascii="Arial" w:eastAsia="Times New Roman" w:hAnsi="Arial" w:cs="Times New Roman"/>
          <w:sz w:val="24"/>
          <w:lang w:val="pt-BR" w:eastAsia="pt-BR"/>
        </w:rPr>
        <w:t xml:space="preserve">Para atingir o objetivo de classificar automaticamente tomografias computadorizadas em "COVID-19" e "Não-COVID", a solução foi estruturada em um </w:t>
      </w:r>
      <w:r w:rsidRPr="00110DDD">
        <w:rPr>
          <w:rFonts w:ascii="Arial" w:eastAsia="Times New Roman" w:hAnsi="Arial" w:cs="Times New Roman"/>
          <w:i/>
          <w:iCs/>
          <w:sz w:val="24"/>
          <w:lang w:val="pt-BR" w:eastAsia="pt-BR"/>
        </w:rPr>
        <w:t>pipeline</w:t>
      </w:r>
      <w:r w:rsidRPr="00110DDD">
        <w:rPr>
          <w:rFonts w:ascii="Arial" w:eastAsia="Times New Roman" w:hAnsi="Arial" w:cs="Times New Roman"/>
          <w:sz w:val="24"/>
          <w:lang w:val="pt-BR" w:eastAsia="pt-BR"/>
        </w:rPr>
        <w:t xml:space="preserve"> de processamento de imagens médicas baseado em Redes Neurais Convolucionais (</w:t>
      </w:r>
      <w:proofErr w:type="spellStart"/>
      <w:r w:rsidRPr="00110DDD">
        <w:rPr>
          <w:rFonts w:ascii="Arial" w:eastAsia="Times New Roman" w:hAnsi="Arial" w:cs="Times New Roman"/>
          <w:sz w:val="24"/>
          <w:lang w:val="pt-BR" w:eastAsia="pt-BR"/>
        </w:rPr>
        <w:t>CNNs</w:t>
      </w:r>
      <w:proofErr w:type="spellEnd"/>
      <w:r w:rsidRPr="00110DDD">
        <w:rPr>
          <w:rFonts w:ascii="Arial" w:eastAsia="Times New Roman" w:hAnsi="Arial" w:cs="Times New Roman"/>
          <w:sz w:val="24"/>
          <w:lang w:val="pt-BR" w:eastAsia="pt-BR"/>
        </w:rPr>
        <w:t>). O fluxo de dados e as etapas metodológicas adotadas estão descritos no fluxograma da Figura 1, detalhando desde a ingestão até a decisão final.</w:t>
      </w:r>
    </w:p>
    <w:p w14:paraId="19460D1F" w14:textId="77777777" w:rsidR="00DF6107" w:rsidRDefault="00DF6107" w:rsidP="00DF6107">
      <w:pPr>
        <w:rPr>
          <w:b/>
          <w:bCs/>
          <w:lang w:val="pt-BR"/>
        </w:rPr>
      </w:pPr>
    </w:p>
    <w:p w14:paraId="4963CBB3" w14:textId="1B974C20" w:rsidR="00DF6107" w:rsidRDefault="00DF6107" w:rsidP="00DF6107">
      <w:pPr>
        <w:rPr>
          <w:b/>
          <w:bCs/>
          <w:lang w:val="pt-BR"/>
        </w:rPr>
      </w:pPr>
      <w:r w:rsidRPr="00DF6107">
        <w:rPr>
          <w:b/>
          <w:bCs/>
          <w:noProof/>
          <w:lang w:val="pt-BR"/>
        </w:rPr>
        <w:lastRenderedPageBreak/>
        <w:drawing>
          <wp:inline distT="0" distB="0" distL="0" distR="0" wp14:anchorId="5C82D580" wp14:editId="2DCB945F">
            <wp:extent cx="4464050" cy="8229600"/>
            <wp:effectExtent l="0" t="0" r="0" b="0"/>
            <wp:docPr id="1381086018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86018" name="Imagem 4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A45FF" w14:textId="2F72278B" w:rsidR="00DF6107" w:rsidRPr="00DF6107" w:rsidRDefault="00DF6107" w:rsidP="00DF6107">
      <w:pPr>
        <w:rPr>
          <w:lang w:val="pt-BR"/>
        </w:rPr>
      </w:pPr>
      <w:r w:rsidRPr="00DF6107">
        <w:rPr>
          <w:b/>
          <w:bCs/>
          <w:lang w:val="pt-BR"/>
        </w:rPr>
        <w:lastRenderedPageBreak/>
        <w:t>Figura 1 - Fluxograma da Solução Proposta</w:t>
      </w:r>
    </w:p>
    <w:p w14:paraId="403C273F" w14:textId="77777777" w:rsidR="00DF6107" w:rsidRPr="00DF6107" w:rsidRDefault="00DF6107" w:rsidP="00DF6107">
      <w:pPr>
        <w:rPr>
          <w:b/>
          <w:bCs/>
          <w:lang w:val="pt-BR"/>
        </w:rPr>
      </w:pPr>
      <w:r w:rsidRPr="00DF6107">
        <w:rPr>
          <w:b/>
          <w:bCs/>
          <w:lang w:val="pt-BR"/>
        </w:rPr>
        <w:t>2.1. Descrição do Fluxo de Processamento</w:t>
      </w:r>
    </w:p>
    <w:p w14:paraId="5EBA6D08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Conforme ilustrado na Figura 1, o desenvolvimento da solução seguiu etapas iterativas para garantir a eficiência computacional:</w:t>
      </w:r>
    </w:p>
    <w:p w14:paraId="30F5C13F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Ingestão de Dados Otimizada: Inicialmente, o projeto carregava imagens via API do Kaggle, o que gerou latência excessiva. A solução final, representada no início do fluxo, utiliza o envio direto do dataset compactado (arquivo .zip). Isso eliminou gargalos de I/O, permitindo que o processamento se concentrasse no uso da GPU.</w:t>
      </w:r>
    </w:p>
    <w:p w14:paraId="5F035298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Pré-processamento e Engenharia de Dados: As imagens passam por um estágio de normalização e Data Augmentation. Para a abordagem em PyTorch, utilizou-se torchvision.transforms para redimensionamento (224x224) e normalização estatística baseada na ImageNet. Na abordagem Keras, implementou-se ImageDataGenerator com rotação e zoom para aumentar a variabilidade dos dados e mitigar o overfitting.</w:t>
      </w:r>
    </w:p>
    <w:p w14:paraId="1D8480B7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Modelagem Comparativa (Transfer Learning): O núcleo da solução, conforme o fluxograma, bifurca-se em duas arquiteturas para análise comparativa:</w:t>
      </w:r>
    </w:p>
    <w:p w14:paraId="7F4AAABE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Ramo A (PyTorch + ResNet18): Focado no controle granular do gradiente e validação acadêmica dos passos de retropropagação.</w:t>
      </w:r>
    </w:p>
    <w:p w14:paraId="6E85390D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Ramo B (Keras + EfficientNetB0): Focado na eficiência de parâmetros e abstração de alto nível. Ambas utilizam pesos pré-treinados na ImageNet, substituindo apenas a camada densa final para a classificação binária.</w:t>
      </w:r>
    </w:p>
    <w:p w14:paraId="07EA95A5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Treinamento e Refinamento: O bloco de treinamento aplica a técnica de Fine-Tuning em dois estágios: primeiro com as camadas convolucionais congeladas (extração de características) e, posteriormente, com o descongelamento parcial para ajuste fino dos pesos às texturas específicas das lesões pulmonares. Mecanismos de Early Stopping foram inseridos para interromper o fluxo caso a validação estagne.</w:t>
      </w:r>
    </w:p>
    <w:p w14:paraId="4D7BA066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2.2. Avaliação de Eficiência e Escolha do Modelo</w:t>
      </w:r>
    </w:p>
    <w:p w14:paraId="1AC55182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lastRenderedPageBreak/>
        <w:t>A etapa final do fluxo consiste na consolidação das métricas. A comparação demonstrou que, embora a implementação em PyTorch ofereça maior transparência teórica, a solução baseada em EfficientNetB0 (Keras) apresentou a melhor relação entre custo computacional e acurácia diagnóstica, servindo como o modelo definitivo para este trabalho.</w:t>
      </w:r>
    </w:p>
    <w:p w14:paraId="1ED4A3A6" w14:textId="77777777" w:rsidR="00DF6107" w:rsidRPr="00FB363E" w:rsidRDefault="00000000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>
        <w:rPr>
          <w:rFonts w:ascii="Arial" w:eastAsia="Times New Roman" w:hAnsi="Arial" w:cs="Times New Roman"/>
          <w:sz w:val="24"/>
          <w:lang w:val="pt-BR" w:eastAsia="pt-BR"/>
        </w:rPr>
        <w:pict w14:anchorId="57CC1418">
          <v:rect id="_x0000_i1025" style="width:0;height:1.5pt" o:hralign="center" o:hrstd="t" o:hr="t" fillcolor="#a0a0a0" stroked="f"/>
        </w:pict>
      </w:r>
    </w:p>
    <w:p w14:paraId="1E877B58" w14:textId="77777777" w:rsidR="00D82CE6" w:rsidRDefault="00000000">
      <w:r>
        <w:br w:type="page"/>
      </w:r>
    </w:p>
    <w:p w14:paraId="4E93B150" w14:textId="045AF247" w:rsidR="00D82CE6" w:rsidRPr="00D444D5" w:rsidRDefault="00000000" w:rsidP="00527DBF">
      <w:pPr>
        <w:jc w:val="center"/>
        <w:rPr>
          <w:lang w:val="pt-BR"/>
        </w:rPr>
      </w:pPr>
      <w:r w:rsidRPr="00613F99">
        <w:rPr>
          <w:rFonts w:ascii="Arial" w:eastAsia="Arial" w:hAnsi="Arial" w:cs="Times New Roman"/>
          <w:bCs/>
          <w:sz w:val="24"/>
          <w:szCs w:val="32"/>
          <w:lang w:val="pt-BR" w:eastAsia="pt-BR"/>
        </w:rPr>
        <w:lastRenderedPageBreak/>
        <w:t xml:space="preserve"> </w:t>
      </w:r>
      <w:r w:rsidRPr="00527DBF">
        <w:rPr>
          <w:rFonts w:ascii="Arial" w:eastAsia="Times New Roman" w:hAnsi="Arial" w:cs="Times New Roman"/>
          <w:b/>
          <w:sz w:val="24"/>
          <w:lang w:val="pt-BR" w:eastAsia="pt-BR"/>
        </w:rPr>
        <w:t>EXPERIMENTOS E RESULTADOS</w:t>
      </w:r>
    </w:p>
    <w:p w14:paraId="4D0DC3B4" w14:textId="77777777" w:rsidR="00F341A6" w:rsidRPr="00D444D5" w:rsidRDefault="00F341A6" w:rsidP="00F341A6">
      <w:pPr>
        <w:rPr>
          <w:lang w:val="pt-BR"/>
        </w:rPr>
      </w:pPr>
    </w:p>
    <w:p w14:paraId="17B5C0A0" w14:textId="77777777" w:rsidR="00750523" w:rsidRPr="00613F99" w:rsidRDefault="00750523" w:rsidP="00613F99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613F99">
        <w:rPr>
          <w:rFonts w:ascii="Arial" w:eastAsia="Times New Roman" w:hAnsi="Arial" w:cs="Times New Roman"/>
          <w:sz w:val="24"/>
          <w:lang w:val="pt-BR" w:eastAsia="pt-BR"/>
        </w:rPr>
        <w:t>Todos os experimentos foram conduzidos em ambiente Google Colab, utilizando aceleração via GPU para viabilizar o treinamento profundo.</w:t>
      </w:r>
    </w:p>
    <w:p w14:paraId="0819F55F" w14:textId="77777777" w:rsidR="000C0B5E" w:rsidRPr="000C0B5E" w:rsidRDefault="00750523" w:rsidP="000C0B5E">
      <w:pPr>
        <w:spacing w:before="120" w:after="120" w:line="360" w:lineRule="auto"/>
        <w:ind w:firstLine="567"/>
        <w:jc w:val="both"/>
        <w:rPr>
          <w:rFonts w:ascii="Arial" w:eastAsia="Times New Roman" w:hAnsi="Arial"/>
          <w:lang w:val="pt-BR" w:eastAsia="pt-BR"/>
        </w:rPr>
      </w:pPr>
      <w:r w:rsidRPr="00613F99">
        <w:rPr>
          <w:rFonts w:ascii="Arial" w:eastAsia="Times New Roman" w:hAnsi="Arial" w:cs="Times New Roman"/>
          <w:sz w:val="24"/>
          <w:lang w:val="pt-BR" w:eastAsia="pt-BR"/>
        </w:rPr>
        <w:t xml:space="preserve">3.1 </w:t>
      </w:r>
      <w:r w:rsidR="000C0B5E" w:rsidRPr="000C0B5E">
        <w:rPr>
          <w:rFonts w:ascii="Arial" w:eastAsia="Times New Roman" w:hAnsi="Arial"/>
          <w:b/>
          <w:bCs/>
          <w:lang w:val="pt-BR" w:eastAsia="pt-BR"/>
        </w:rPr>
        <w:t xml:space="preserve">Métricas Obtidas (Fonte: </w:t>
      </w:r>
      <w:r w:rsidR="000C0B5E" w:rsidRPr="000C0B5E">
        <w:rPr>
          <w:rFonts w:ascii="Arial" w:eastAsia="Times New Roman" w:hAnsi="Arial"/>
          <w:b/>
          <w:bCs/>
          <w:i/>
          <w:iCs/>
          <w:lang w:val="pt-BR" w:eastAsia="pt-BR"/>
        </w:rPr>
        <w:t>Notebook</w:t>
      </w:r>
      <w:r w:rsidR="000C0B5E" w:rsidRPr="000C0B5E">
        <w:rPr>
          <w:rFonts w:ascii="Arial" w:eastAsia="Times New Roman" w:hAnsi="Arial"/>
          <w:b/>
          <w:bCs/>
          <w:lang w:val="pt-BR" w:eastAsia="pt-BR"/>
        </w:rPr>
        <w:t xml:space="preserve"> Final - </w:t>
      </w:r>
      <w:proofErr w:type="spellStart"/>
      <w:r w:rsidR="000C0B5E" w:rsidRPr="000C0B5E">
        <w:rPr>
          <w:rFonts w:ascii="Arial" w:eastAsia="Times New Roman" w:hAnsi="Arial"/>
          <w:b/>
          <w:bCs/>
          <w:lang w:val="pt-BR" w:eastAsia="pt-BR"/>
        </w:rPr>
        <w:t>PyTorch</w:t>
      </w:r>
      <w:proofErr w:type="spellEnd"/>
      <w:proofErr w:type="gramStart"/>
      <w:r w:rsidR="000C0B5E" w:rsidRPr="000C0B5E">
        <w:rPr>
          <w:rFonts w:ascii="Arial" w:eastAsia="Times New Roman" w:hAnsi="Arial"/>
          <w:b/>
          <w:bCs/>
          <w:lang w:val="pt-BR" w:eastAsia="pt-BR"/>
        </w:rPr>
        <w:t>)</w:t>
      </w:r>
      <w:r w:rsidR="000C0B5E" w:rsidRPr="000C0B5E">
        <w:rPr>
          <w:rFonts w:ascii="Arial" w:eastAsia="Times New Roman" w:hAnsi="Arial"/>
          <w:lang w:val="pt-BR" w:eastAsia="pt-BR"/>
        </w:rPr>
        <w:t xml:space="preserve"> Os</w:t>
      </w:r>
      <w:proofErr w:type="gramEnd"/>
      <w:r w:rsidR="000C0B5E" w:rsidRPr="000C0B5E">
        <w:rPr>
          <w:rFonts w:ascii="Arial" w:eastAsia="Times New Roman" w:hAnsi="Arial"/>
          <w:lang w:val="pt-BR" w:eastAsia="pt-BR"/>
        </w:rPr>
        <w:t xml:space="preserve"> testes foram realizados em um conjunto de validação separado, contendo 496 imagens não vistas durante o treinamento.</w:t>
      </w:r>
    </w:p>
    <w:p w14:paraId="66E70285" w14:textId="77777777" w:rsidR="000C0B5E" w:rsidRPr="000C0B5E" w:rsidRDefault="000C0B5E" w:rsidP="000C0B5E">
      <w:pPr>
        <w:numPr>
          <w:ilvl w:val="0"/>
          <w:numId w:val="24"/>
        </w:numPr>
        <w:spacing w:before="120" w:after="120" w:line="360" w:lineRule="auto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0B5E">
        <w:rPr>
          <w:rFonts w:ascii="Arial" w:eastAsia="Times New Roman" w:hAnsi="Arial" w:cs="Times New Roman"/>
          <w:b/>
          <w:bCs/>
          <w:sz w:val="24"/>
          <w:lang w:val="pt-BR" w:eastAsia="pt-BR"/>
        </w:rPr>
        <w:t xml:space="preserve">Cenário A: </w:t>
      </w:r>
      <w:proofErr w:type="spellStart"/>
      <w:r w:rsidRPr="000C0B5E">
        <w:rPr>
          <w:rFonts w:ascii="Arial" w:eastAsia="Times New Roman" w:hAnsi="Arial" w:cs="Times New Roman"/>
          <w:b/>
          <w:bCs/>
          <w:sz w:val="24"/>
          <w:lang w:val="pt-BR" w:eastAsia="pt-BR"/>
        </w:rPr>
        <w:t>PyTorch</w:t>
      </w:r>
      <w:proofErr w:type="spellEnd"/>
      <w:r w:rsidRPr="000C0B5E">
        <w:rPr>
          <w:rFonts w:ascii="Arial" w:eastAsia="Times New Roman" w:hAnsi="Arial" w:cs="Times New Roman"/>
          <w:b/>
          <w:bCs/>
          <w:sz w:val="24"/>
          <w:lang w:val="pt-BR" w:eastAsia="pt-BR"/>
        </w:rPr>
        <w:t xml:space="preserve"> (ResNet18 - Modelo Vencedor)</w:t>
      </w:r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 O modelo demonstrou convergência robusta, utilizando a função de perda </w:t>
      </w:r>
      <w:proofErr w:type="spellStart"/>
      <w:r w:rsidRPr="000C0B5E">
        <w:rPr>
          <w:rFonts w:ascii="Arial" w:eastAsia="Times New Roman" w:hAnsi="Arial" w:cs="Times New Roman"/>
          <w:i/>
          <w:iCs/>
          <w:sz w:val="24"/>
          <w:lang w:val="pt-BR" w:eastAsia="pt-BR"/>
        </w:rPr>
        <w:t>CrossEntropyLoss</w:t>
      </w:r>
      <w:proofErr w:type="spellEnd"/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 e otimizador </w:t>
      </w:r>
      <w:r w:rsidRPr="000C0B5E">
        <w:rPr>
          <w:rFonts w:ascii="Arial" w:eastAsia="Times New Roman" w:hAnsi="Arial" w:cs="Times New Roman"/>
          <w:i/>
          <w:iCs/>
          <w:sz w:val="24"/>
          <w:lang w:val="pt-BR" w:eastAsia="pt-BR"/>
        </w:rPr>
        <w:t>Adam</w:t>
      </w:r>
      <w:r w:rsidRPr="000C0B5E">
        <w:rPr>
          <w:rFonts w:ascii="Arial" w:eastAsia="Times New Roman" w:hAnsi="Arial" w:cs="Times New Roman"/>
          <w:sz w:val="24"/>
          <w:lang w:val="pt-BR" w:eastAsia="pt-BR"/>
        </w:rPr>
        <w:t>. O treinamento foi interrompido precocemente (</w:t>
      </w:r>
      <w:r w:rsidRPr="000C0B5E">
        <w:rPr>
          <w:rFonts w:ascii="Arial" w:eastAsia="Times New Roman" w:hAnsi="Arial" w:cs="Times New Roman"/>
          <w:i/>
          <w:iCs/>
          <w:sz w:val="24"/>
          <w:lang w:val="pt-BR" w:eastAsia="pt-BR"/>
        </w:rPr>
        <w:t xml:space="preserve">Early </w:t>
      </w:r>
      <w:proofErr w:type="spellStart"/>
      <w:r w:rsidRPr="000C0B5E">
        <w:rPr>
          <w:rFonts w:ascii="Arial" w:eastAsia="Times New Roman" w:hAnsi="Arial" w:cs="Times New Roman"/>
          <w:i/>
          <w:iCs/>
          <w:sz w:val="24"/>
          <w:lang w:val="pt-BR" w:eastAsia="pt-BR"/>
        </w:rPr>
        <w:t>Stopping</w:t>
      </w:r>
      <w:proofErr w:type="spellEnd"/>
      <w:r w:rsidRPr="000C0B5E">
        <w:rPr>
          <w:rFonts w:ascii="Arial" w:eastAsia="Times New Roman" w:hAnsi="Arial" w:cs="Times New Roman"/>
          <w:sz w:val="24"/>
          <w:lang w:val="pt-BR" w:eastAsia="pt-BR"/>
        </w:rPr>
        <w:t>) na época 12, momento em que o modelo atingiu seu pico de generalização.</w:t>
      </w:r>
    </w:p>
    <w:p w14:paraId="47588D52" w14:textId="77777777" w:rsidR="000C0B5E" w:rsidRPr="000C0B5E" w:rsidRDefault="000C0B5E" w:rsidP="000C0B5E">
      <w:pPr>
        <w:numPr>
          <w:ilvl w:val="1"/>
          <w:numId w:val="24"/>
        </w:numPr>
        <w:spacing w:before="120" w:after="120" w:line="360" w:lineRule="auto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0B5E">
        <w:rPr>
          <w:rFonts w:ascii="Arial" w:eastAsia="Times New Roman" w:hAnsi="Arial" w:cs="Times New Roman"/>
          <w:b/>
          <w:bCs/>
          <w:sz w:val="24"/>
          <w:lang w:val="pt-BR" w:eastAsia="pt-BR"/>
        </w:rPr>
        <w:t>Acurácia Final:</w:t>
      </w:r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r w:rsidRPr="000C0B5E">
        <w:rPr>
          <w:rFonts w:ascii="Arial" w:eastAsia="Times New Roman" w:hAnsi="Arial" w:cs="Times New Roman"/>
          <w:b/>
          <w:bCs/>
          <w:sz w:val="24"/>
          <w:lang w:val="pt-BR" w:eastAsia="pt-BR"/>
        </w:rPr>
        <w:t>99,19%</w:t>
      </w:r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 (492 acertos em 496 imagens).</w:t>
      </w:r>
    </w:p>
    <w:p w14:paraId="2B3256EF" w14:textId="77777777" w:rsidR="000C0B5E" w:rsidRPr="000C0B5E" w:rsidRDefault="000C0B5E" w:rsidP="000C0B5E">
      <w:pPr>
        <w:numPr>
          <w:ilvl w:val="1"/>
          <w:numId w:val="24"/>
        </w:numPr>
        <w:spacing w:before="120" w:after="120" w:line="360" w:lineRule="auto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0B5E">
        <w:rPr>
          <w:rFonts w:ascii="Arial" w:eastAsia="Times New Roman" w:hAnsi="Arial" w:cs="Times New Roman"/>
          <w:b/>
          <w:bCs/>
          <w:sz w:val="24"/>
          <w:lang w:val="pt-BR" w:eastAsia="pt-BR"/>
        </w:rPr>
        <w:t>Matriz de Confusão:</w:t>
      </w:r>
    </w:p>
    <w:p w14:paraId="453DE7FD" w14:textId="77777777" w:rsidR="000C0B5E" w:rsidRPr="000C0B5E" w:rsidRDefault="000C0B5E" w:rsidP="000C0B5E">
      <w:pPr>
        <w:numPr>
          <w:ilvl w:val="2"/>
          <w:numId w:val="24"/>
        </w:numPr>
        <w:spacing w:before="120" w:after="120" w:line="360" w:lineRule="auto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Verdadeiros Positivos (COVID): </w:t>
      </w:r>
      <w:r w:rsidRPr="000C0B5E">
        <w:rPr>
          <w:rFonts w:ascii="Arial" w:eastAsia="Times New Roman" w:hAnsi="Arial" w:cs="Times New Roman"/>
          <w:b/>
          <w:bCs/>
          <w:sz w:val="24"/>
          <w:lang w:val="pt-BR" w:eastAsia="pt-BR"/>
        </w:rPr>
        <w:t>230</w:t>
      </w:r>
    </w:p>
    <w:p w14:paraId="72F9B497" w14:textId="77777777" w:rsidR="000C0B5E" w:rsidRPr="000C0B5E" w:rsidRDefault="000C0B5E" w:rsidP="000C0B5E">
      <w:pPr>
        <w:numPr>
          <w:ilvl w:val="2"/>
          <w:numId w:val="24"/>
        </w:numPr>
        <w:spacing w:before="120" w:after="120" w:line="360" w:lineRule="auto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Verdadeiros Negativos (Não-COVID): </w:t>
      </w:r>
      <w:r w:rsidRPr="000C0B5E">
        <w:rPr>
          <w:rFonts w:ascii="Arial" w:eastAsia="Times New Roman" w:hAnsi="Arial" w:cs="Times New Roman"/>
          <w:b/>
          <w:bCs/>
          <w:sz w:val="24"/>
          <w:lang w:val="pt-BR" w:eastAsia="pt-BR"/>
        </w:rPr>
        <w:t>262</w:t>
      </w:r>
    </w:p>
    <w:p w14:paraId="70920355" w14:textId="77777777" w:rsidR="000C0B5E" w:rsidRPr="000C0B5E" w:rsidRDefault="000C0B5E" w:rsidP="000C0B5E">
      <w:pPr>
        <w:numPr>
          <w:ilvl w:val="2"/>
          <w:numId w:val="24"/>
        </w:numPr>
        <w:spacing w:before="120" w:after="120" w:line="360" w:lineRule="auto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Falsos Negativos: </w:t>
      </w:r>
      <w:r w:rsidRPr="000C0B5E">
        <w:rPr>
          <w:rFonts w:ascii="Arial" w:eastAsia="Times New Roman" w:hAnsi="Arial" w:cs="Times New Roman"/>
          <w:b/>
          <w:bCs/>
          <w:sz w:val="24"/>
          <w:lang w:val="pt-BR" w:eastAsia="pt-BR"/>
        </w:rPr>
        <w:t>3</w:t>
      </w:r>
    </w:p>
    <w:p w14:paraId="2C96C519" w14:textId="77777777" w:rsidR="000C0B5E" w:rsidRPr="000C0B5E" w:rsidRDefault="000C0B5E" w:rsidP="000C0B5E">
      <w:pPr>
        <w:numPr>
          <w:ilvl w:val="2"/>
          <w:numId w:val="24"/>
        </w:numPr>
        <w:spacing w:before="120" w:after="120" w:line="360" w:lineRule="auto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Falsos Positivos: </w:t>
      </w:r>
      <w:r w:rsidRPr="000C0B5E">
        <w:rPr>
          <w:rFonts w:ascii="Arial" w:eastAsia="Times New Roman" w:hAnsi="Arial" w:cs="Times New Roman"/>
          <w:b/>
          <w:bCs/>
          <w:sz w:val="24"/>
          <w:lang w:val="pt-BR" w:eastAsia="pt-BR"/>
        </w:rPr>
        <w:t>1</w:t>
      </w:r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 Estes números resultam em um </w:t>
      </w:r>
      <w:r w:rsidRPr="000C0B5E">
        <w:rPr>
          <w:rFonts w:ascii="Arial" w:eastAsia="Times New Roman" w:hAnsi="Arial" w:cs="Times New Roman"/>
          <w:i/>
          <w:iCs/>
          <w:sz w:val="24"/>
          <w:lang w:val="pt-BR" w:eastAsia="pt-BR"/>
        </w:rPr>
        <w:t>Recall</w:t>
      </w:r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 (Sensibilidade) de 0.99 para a classe Não-COVID e praticamente </w:t>
      </w:r>
      <w:r w:rsidRPr="000C0B5E">
        <w:rPr>
          <w:rFonts w:ascii="Arial" w:eastAsia="Times New Roman" w:hAnsi="Arial" w:cs="Times New Roman"/>
          <w:b/>
          <w:bCs/>
          <w:sz w:val="24"/>
          <w:lang w:val="pt-BR" w:eastAsia="pt-BR"/>
        </w:rPr>
        <w:t>1.00 para a classe COVID</w:t>
      </w:r>
      <w:r w:rsidRPr="000C0B5E">
        <w:rPr>
          <w:rFonts w:ascii="Arial" w:eastAsia="Times New Roman" w:hAnsi="Arial" w:cs="Times New Roman"/>
          <w:sz w:val="24"/>
          <w:lang w:val="pt-BR" w:eastAsia="pt-BR"/>
        </w:rPr>
        <w:t>, o que é o cenário ideal para triagem médica, minimizando o risco de falsos negativos.</w:t>
      </w:r>
    </w:p>
    <w:p w14:paraId="2F14153E" w14:textId="77777777" w:rsidR="000C0B5E" w:rsidRPr="000C0B5E" w:rsidRDefault="000C0B5E" w:rsidP="000C0B5E">
      <w:pPr>
        <w:numPr>
          <w:ilvl w:val="0"/>
          <w:numId w:val="24"/>
        </w:numPr>
        <w:spacing w:before="120" w:after="120" w:line="360" w:lineRule="auto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0B5E">
        <w:rPr>
          <w:rFonts w:ascii="Arial" w:eastAsia="Times New Roman" w:hAnsi="Arial" w:cs="Times New Roman"/>
          <w:b/>
          <w:bCs/>
          <w:sz w:val="24"/>
          <w:lang w:val="pt-BR" w:eastAsia="pt-BR"/>
        </w:rPr>
        <w:t xml:space="preserve">Cenário B: </w:t>
      </w:r>
      <w:proofErr w:type="spellStart"/>
      <w:r w:rsidRPr="000C0B5E">
        <w:rPr>
          <w:rFonts w:ascii="Arial" w:eastAsia="Times New Roman" w:hAnsi="Arial" w:cs="Times New Roman"/>
          <w:b/>
          <w:bCs/>
          <w:sz w:val="24"/>
          <w:lang w:val="pt-BR" w:eastAsia="pt-BR"/>
        </w:rPr>
        <w:t>Keras</w:t>
      </w:r>
      <w:proofErr w:type="spellEnd"/>
      <w:r w:rsidRPr="000C0B5E">
        <w:rPr>
          <w:rFonts w:ascii="Arial" w:eastAsia="Times New Roman" w:hAnsi="Arial" w:cs="Times New Roman"/>
          <w:b/>
          <w:bCs/>
          <w:sz w:val="24"/>
          <w:lang w:val="pt-BR" w:eastAsia="pt-BR"/>
        </w:rPr>
        <w:t xml:space="preserve"> (EfficientNetB0)</w:t>
      </w:r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 A abordagem comparativa utilizando </w:t>
      </w:r>
      <w:proofErr w:type="spellStart"/>
      <w:r w:rsidRPr="000C0B5E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0C0B5E">
        <w:rPr>
          <w:rFonts w:ascii="Arial" w:eastAsia="Times New Roman" w:hAnsi="Arial" w:cs="Times New Roman"/>
          <w:sz w:val="24"/>
          <w:lang w:val="pt-BR" w:eastAsia="pt-BR"/>
        </w:rPr>
        <w:t>/</w:t>
      </w:r>
      <w:proofErr w:type="spellStart"/>
      <w:r w:rsidRPr="000C0B5E">
        <w:rPr>
          <w:rFonts w:ascii="Arial" w:eastAsia="Times New Roman" w:hAnsi="Arial" w:cs="Times New Roman"/>
          <w:sz w:val="24"/>
          <w:lang w:val="pt-BR" w:eastAsia="pt-BR"/>
        </w:rPr>
        <w:t>TensorFlow</w:t>
      </w:r>
      <w:proofErr w:type="spellEnd"/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 apresentou instabilidade. A acurácia estagnou em aproximadamente 50,9%, indicando dificuldades no ajuste fino (</w:t>
      </w:r>
      <w:r w:rsidRPr="000C0B5E">
        <w:rPr>
          <w:rFonts w:ascii="Arial" w:eastAsia="Times New Roman" w:hAnsi="Arial" w:cs="Times New Roman"/>
          <w:i/>
          <w:iCs/>
          <w:sz w:val="24"/>
          <w:lang w:val="pt-BR" w:eastAsia="pt-BR"/>
        </w:rPr>
        <w:t>fine-</w:t>
      </w:r>
      <w:proofErr w:type="spellStart"/>
      <w:r w:rsidRPr="000C0B5E">
        <w:rPr>
          <w:rFonts w:ascii="Arial" w:eastAsia="Times New Roman" w:hAnsi="Arial" w:cs="Times New Roman"/>
          <w:i/>
          <w:iCs/>
          <w:sz w:val="24"/>
          <w:lang w:val="pt-BR" w:eastAsia="pt-BR"/>
        </w:rPr>
        <w:t>tuning</w:t>
      </w:r>
      <w:proofErr w:type="spellEnd"/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) dos pesos </w:t>
      </w:r>
      <w:proofErr w:type="spellStart"/>
      <w:r w:rsidRPr="000C0B5E">
        <w:rPr>
          <w:rFonts w:ascii="Arial" w:eastAsia="Times New Roman" w:hAnsi="Arial" w:cs="Times New Roman"/>
          <w:sz w:val="24"/>
          <w:lang w:val="pt-BR" w:eastAsia="pt-BR"/>
        </w:rPr>
        <w:t>pré</w:t>
      </w:r>
      <w:proofErr w:type="spellEnd"/>
      <w:r w:rsidRPr="000C0B5E">
        <w:rPr>
          <w:rFonts w:ascii="Arial" w:eastAsia="Times New Roman" w:hAnsi="Arial" w:cs="Times New Roman"/>
          <w:sz w:val="24"/>
          <w:lang w:val="pt-BR" w:eastAsia="pt-BR"/>
        </w:rPr>
        <w:t>-treinados para este conjunto de dados específico, resultando em previsões próximas da aleatoriedade.</w:t>
      </w:r>
    </w:p>
    <w:p w14:paraId="77BDA944" w14:textId="307FB81A" w:rsidR="00750523" w:rsidRPr="00613F99" w:rsidRDefault="00750523" w:rsidP="000C0B5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613F99">
        <w:rPr>
          <w:rFonts w:ascii="Arial" w:eastAsia="Times New Roman" w:hAnsi="Arial" w:cs="Times New Roman"/>
          <w:sz w:val="24"/>
          <w:lang w:val="pt-BR" w:eastAsia="pt-BR"/>
        </w:rPr>
        <w:lastRenderedPageBreak/>
        <w:t>3.2 Refinamento e Correções Durante a fase experimental, detectou-se uma inconsistência no cálculo inicial da Curva ROC, que utilizava classes preditas discretas em vez de probabilidades contínuas. A correção do código para utilizar as saídas da função Softmax (predict_proba) resultou em curvas ROC suaves e no cálculo preciso da AUC, validando a robustez estatística dos resultados.</w:t>
      </w:r>
    </w:p>
    <w:p w14:paraId="42138C17" w14:textId="77777777" w:rsidR="00750523" w:rsidRPr="00613F99" w:rsidRDefault="00750523" w:rsidP="00613F99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613F99">
        <w:rPr>
          <w:rFonts w:ascii="Arial" w:eastAsia="Times New Roman" w:hAnsi="Arial" w:cs="Times New Roman"/>
          <w:sz w:val="24"/>
          <w:lang w:val="pt-BR" w:eastAsia="pt-BR"/>
        </w:rPr>
        <w:t>3.3 Desempenho dos Modelos</w:t>
      </w:r>
    </w:p>
    <w:p w14:paraId="6EAE1FD1" w14:textId="0E7D71BB" w:rsidR="00713B17" w:rsidRDefault="00713B17" w:rsidP="00713B17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713B17">
        <w:rPr>
          <w:rFonts w:ascii="Arial" w:eastAsia="Times New Roman" w:hAnsi="Arial" w:cs="Times New Roman"/>
          <w:sz w:val="24"/>
          <w:lang w:val="pt-BR" w:eastAsia="pt-BR"/>
        </w:rPr>
        <w:t>PyTorch (ResNet18): Esta abordagem apresentou resultados excelentes e estáveis. Utilizando Early Stopping, o modelo convergiu na época 12, atingindo uma acurácia de validação de 99,19%. A matriz de confusão revelou uma robustez impressionante, com apenas 4 erros em 496 imagens de teste (1 falso positivo e 3 falsos negativos). As métricas de precisão e recall ficaram acima de 0.99 para ambas as classes, demonstrando que o modelo distingue eficazmente entre casos de COVID e Não-COVID. Além disso, a visualização via Grad-CAM confirmou que a rede estava a focar corretamente nas regiões pulmonares.</w:t>
      </w:r>
    </w:p>
    <w:p w14:paraId="2917BB69" w14:textId="77777777" w:rsidR="00713B17" w:rsidRPr="00713B17" w:rsidRDefault="00713B17" w:rsidP="00713B17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</w:p>
    <w:p w14:paraId="29078073" w14:textId="77777777" w:rsidR="00713B17" w:rsidRPr="00713B17" w:rsidRDefault="00713B17" w:rsidP="00713B17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713B17">
        <w:rPr>
          <w:rFonts w:ascii="Arial" w:eastAsia="Times New Roman" w:hAnsi="Arial" w:cs="Times New Roman"/>
          <w:sz w:val="24"/>
          <w:lang w:val="pt-BR" w:eastAsia="pt-BR"/>
        </w:rPr>
        <w:t>Keras (EfficientNetB0): Ao contrário do esperado, esta arquitetura apresentou instabilidade durante o fine-tuning. O modelo estagnou numa acurácia de validação próxima de 51%, falhando em aprender padrões discriminativos suficientes e classificando a maioria das amostras como uma única classe ("colapso de modo"). O relatório de classificação indicou uma precisão de 0.00 para a classe 'non-COVID', sugerindo que a complexidade do modelo ou a estratégia de descongelamento de camadas (unfreezing) necessita de ajustes mais profundos para este dataset específico. A AUC obtida foi de 0.62, pouco acima do acaso.</w:t>
      </w:r>
    </w:p>
    <w:p w14:paraId="08D557CC" w14:textId="50AA0C3E" w:rsidR="00D82CE6" w:rsidRPr="00D444D5" w:rsidRDefault="00000000" w:rsidP="00527DBF">
      <w:pPr>
        <w:jc w:val="center"/>
        <w:rPr>
          <w:lang w:val="pt-BR"/>
        </w:rPr>
      </w:pPr>
      <w:r w:rsidRPr="00D444D5">
        <w:rPr>
          <w:lang w:val="pt-BR"/>
        </w:rPr>
        <w:br w:type="page"/>
      </w:r>
      <w:r w:rsidRPr="004805D8">
        <w:rPr>
          <w:rFonts w:ascii="Arial" w:eastAsia="Times New Roman" w:hAnsi="Arial" w:cs="Times New Roman"/>
          <w:b/>
          <w:sz w:val="24"/>
          <w:lang w:val="pt-BR" w:eastAsia="pt-BR"/>
        </w:rPr>
        <w:lastRenderedPageBreak/>
        <w:t xml:space="preserve"> DISCUSSÃO</w:t>
      </w:r>
    </w:p>
    <w:p w14:paraId="3AA3C339" w14:textId="77777777" w:rsidR="00F341A6" w:rsidRPr="00D444D5" w:rsidRDefault="00F341A6" w:rsidP="00F341A6">
      <w:pPr>
        <w:rPr>
          <w:lang w:val="pt-BR"/>
        </w:rPr>
      </w:pPr>
    </w:p>
    <w:p w14:paraId="57D3A079" w14:textId="77777777" w:rsidR="00750523" w:rsidRPr="000C727C" w:rsidRDefault="00750523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727C">
        <w:rPr>
          <w:rFonts w:ascii="Arial" w:eastAsia="Times New Roman" w:hAnsi="Arial" w:cs="Times New Roman"/>
          <w:sz w:val="24"/>
          <w:lang w:val="pt-BR" w:eastAsia="pt-BR"/>
        </w:rPr>
        <w:t>A análise comparativa entre os frameworks revelou trade-offs importantes para a engenharia de Machine Learning:</w:t>
      </w:r>
    </w:p>
    <w:p w14:paraId="270828E3" w14:textId="77777777" w:rsidR="000C0B5E" w:rsidRDefault="000C0B5E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A análise comparativa revelou que, para este </w:t>
      </w:r>
      <w:proofErr w:type="spellStart"/>
      <w:r w:rsidRPr="000C0B5E">
        <w:rPr>
          <w:rFonts w:ascii="Arial" w:eastAsia="Times New Roman" w:hAnsi="Arial" w:cs="Times New Roman"/>
          <w:i/>
          <w:iCs/>
          <w:sz w:val="24"/>
          <w:lang w:val="pt-BR" w:eastAsia="pt-BR"/>
        </w:rPr>
        <w:t>dataset</w:t>
      </w:r>
      <w:proofErr w:type="spellEnd"/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 específico, a arquitetura ResNet18 gerenciou melhor o fluxo de gradientes do que a EfficientNetB0.</w:t>
      </w:r>
    </w:p>
    <w:p w14:paraId="41D83504" w14:textId="33F9D128" w:rsidR="00D82CE6" w:rsidRPr="00D444D5" w:rsidRDefault="000C0B5E" w:rsidP="00265565">
      <w:pPr>
        <w:spacing w:before="120" w:after="120" w:line="360" w:lineRule="auto"/>
        <w:ind w:firstLine="567"/>
        <w:jc w:val="both"/>
        <w:rPr>
          <w:lang w:val="pt-BR"/>
        </w:rPr>
      </w:pPr>
      <w:r w:rsidRPr="000C0B5E">
        <w:rPr>
          <w:rFonts w:ascii="Arial" w:eastAsia="Times New Roman" w:hAnsi="Arial" w:cs="Times New Roman"/>
          <w:sz w:val="24"/>
          <w:lang w:val="pt-BR" w:eastAsia="pt-BR"/>
        </w:rPr>
        <w:t>Validação Visual (</w:t>
      </w:r>
      <w:proofErr w:type="spellStart"/>
      <w:r w:rsidRPr="000C0B5E">
        <w:rPr>
          <w:rFonts w:ascii="Arial" w:eastAsia="Times New Roman" w:hAnsi="Arial" w:cs="Times New Roman"/>
          <w:sz w:val="24"/>
          <w:lang w:val="pt-BR" w:eastAsia="pt-BR"/>
        </w:rPr>
        <w:t>Grad</w:t>
      </w:r>
      <w:proofErr w:type="spellEnd"/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-CAM++): Um componente crítico implementado no notebook final foi o algoritmo </w:t>
      </w:r>
      <w:proofErr w:type="spellStart"/>
      <w:r w:rsidRPr="000C0B5E">
        <w:rPr>
          <w:rFonts w:ascii="Arial" w:eastAsia="Times New Roman" w:hAnsi="Arial" w:cs="Times New Roman"/>
          <w:sz w:val="24"/>
          <w:lang w:val="pt-BR" w:eastAsia="pt-BR"/>
        </w:rPr>
        <w:t>Grad</w:t>
      </w:r>
      <w:proofErr w:type="spellEnd"/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-CAM++. Ao contrário da abordagem em </w:t>
      </w:r>
      <w:proofErr w:type="spellStart"/>
      <w:r w:rsidRPr="000C0B5E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, que apresentou erros de computação de gradientes, a implementação em </w:t>
      </w:r>
      <w:proofErr w:type="spellStart"/>
      <w:r w:rsidRPr="000C0B5E">
        <w:rPr>
          <w:rFonts w:ascii="Arial" w:eastAsia="Times New Roman" w:hAnsi="Arial" w:cs="Times New Roman"/>
          <w:sz w:val="24"/>
          <w:lang w:val="pt-BR" w:eastAsia="pt-BR"/>
        </w:rPr>
        <w:t>PyTorch</w:t>
      </w:r>
      <w:proofErr w:type="spellEnd"/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 gerou mapas de calor precisos. As visualizações confirmaram que a rede neural estava focando nas opacidades pulmonares (padrão em "vidro fosco") para classificar a imagem como COVID-19, validando que o modelo não estava "trapaceando" ao olhar para bordas ou textos na imagem.</w:t>
      </w:r>
      <w:r w:rsidR="00000000" w:rsidRPr="00D444D5">
        <w:rPr>
          <w:lang w:val="pt-BR"/>
        </w:rPr>
        <w:br w:type="page"/>
      </w:r>
    </w:p>
    <w:p w14:paraId="319CB5EF" w14:textId="3DF0EFAD" w:rsidR="000C727C" w:rsidRDefault="00000000" w:rsidP="004805D8">
      <w:pPr>
        <w:jc w:val="center"/>
        <w:rPr>
          <w:rFonts w:ascii="Arial" w:eastAsia="Times New Roman" w:hAnsi="Arial" w:cs="Times New Roman"/>
          <w:bCs/>
          <w:sz w:val="24"/>
          <w:lang w:val="pt-BR" w:eastAsia="pt-BR"/>
        </w:rPr>
      </w:pPr>
      <w:r w:rsidRPr="00D444D5">
        <w:rPr>
          <w:lang w:val="pt-BR"/>
        </w:rPr>
        <w:lastRenderedPageBreak/>
        <w:t xml:space="preserve"> </w:t>
      </w:r>
      <w:r w:rsidRPr="004805D8">
        <w:rPr>
          <w:rFonts w:ascii="Arial" w:eastAsia="Times New Roman" w:hAnsi="Arial" w:cs="Times New Roman"/>
          <w:b/>
          <w:sz w:val="24"/>
          <w:lang w:val="pt-BR" w:eastAsia="pt-BR"/>
        </w:rPr>
        <w:t>CONCLUSÃO</w:t>
      </w:r>
    </w:p>
    <w:p w14:paraId="2BF75CEA" w14:textId="77777777" w:rsidR="004805D8" w:rsidRPr="004805D8" w:rsidRDefault="004805D8" w:rsidP="004805D8">
      <w:pPr>
        <w:rPr>
          <w:lang w:val="pt-BR" w:eastAsia="pt-BR"/>
        </w:rPr>
      </w:pPr>
    </w:p>
    <w:p w14:paraId="3A9688EE" w14:textId="766C8267" w:rsidR="00527DBF" w:rsidRPr="000C727C" w:rsidRDefault="000C0B5E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O projeto atingiu seu objetivo de desenvolver e comparar classificadores de </w:t>
      </w:r>
      <w:proofErr w:type="spellStart"/>
      <w:r w:rsidRPr="000C0B5E">
        <w:rPr>
          <w:rFonts w:ascii="Arial" w:eastAsia="Times New Roman" w:hAnsi="Arial" w:cs="Times New Roman"/>
          <w:sz w:val="24"/>
          <w:lang w:val="pt-BR" w:eastAsia="pt-BR"/>
        </w:rPr>
        <w:t>Deep</w:t>
      </w:r>
      <w:proofErr w:type="spellEnd"/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 Learning. A escolha final recai sobre a arquitetura ResNet18 implementada em </w:t>
      </w:r>
      <w:proofErr w:type="spellStart"/>
      <w:r w:rsidRPr="000C0B5E">
        <w:rPr>
          <w:rFonts w:ascii="Arial" w:eastAsia="Times New Roman" w:hAnsi="Arial" w:cs="Times New Roman"/>
          <w:sz w:val="24"/>
          <w:lang w:val="pt-BR" w:eastAsia="pt-BR"/>
        </w:rPr>
        <w:t>PyTorch</w:t>
      </w:r>
      <w:proofErr w:type="spellEnd"/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, que demonstrou um equilíbrio ideal entre complexidade e performance, atingindo níveis quase perfeitos de classificação (99% de acurácia) neste conjunto de dados. Em contraste, a implementação via </w:t>
      </w:r>
      <w:proofErr w:type="spellStart"/>
      <w:r w:rsidRPr="000C0B5E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0C0B5E">
        <w:rPr>
          <w:rFonts w:ascii="Arial" w:eastAsia="Times New Roman" w:hAnsi="Arial" w:cs="Times New Roman"/>
          <w:sz w:val="24"/>
          <w:lang w:val="pt-BR" w:eastAsia="pt-BR"/>
        </w:rPr>
        <w:t>/EfficientNetB0 serviu como um importante estudo de caso sobre as dificuldades de fine-</w:t>
      </w:r>
      <w:proofErr w:type="spellStart"/>
      <w:r w:rsidRPr="000C0B5E">
        <w:rPr>
          <w:rFonts w:ascii="Arial" w:eastAsia="Times New Roman" w:hAnsi="Arial" w:cs="Times New Roman"/>
          <w:sz w:val="24"/>
          <w:lang w:val="pt-BR" w:eastAsia="pt-BR"/>
        </w:rPr>
        <w:t>tuning</w:t>
      </w:r>
      <w:proofErr w:type="spellEnd"/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 em redes profundas, evidenciando desafios como </w:t>
      </w:r>
      <w:proofErr w:type="spellStart"/>
      <w:r w:rsidRPr="000C0B5E">
        <w:rPr>
          <w:rFonts w:ascii="Arial" w:eastAsia="Times New Roman" w:hAnsi="Arial" w:cs="Times New Roman"/>
          <w:sz w:val="24"/>
          <w:lang w:val="pt-BR" w:eastAsia="pt-BR"/>
        </w:rPr>
        <w:t>vanishing</w:t>
      </w:r>
      <w:proofErr w:type="spellEnd"/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0B5E">
        <w:rPr>
          <w:rFonts w:ascii="Arial" w:eastAsia="Times New Roman" w:hAnsi="Arial" w:cs="Times New Roman"/>
          <w:sz w:val="24"/>
          <w:lang w:val="pt-BR" w:eastAsia="pt-BR"/>
        </w:rPr>
        <w:t>gradients</w:t>
      </w:r>
      <w:proofErr w:type="spellEnd"/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 ou </w:t>
      </w:r>
      <w:proofErr w:type="spellStart"/>
      <w:r w:rsidRPr="000C0B5E">
        <w:rPr>
          <w:rFonts w:ascii="Arial" w:eastAsia="Times New Roman" w:hAnsi="Arial" w:cs="Times New Roman"/>
          <w:sz w:val="24"/>
          <w:lang w:val="pt-BR" w:eastAsia="pt-BR"/>
        </w:rPr>
        <w:t>overfitting</w:t>
      </w:r>
      <w:proofErr w:type="spellEnd"/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 em </w:t>
      </w:r>
      <w:proofErr w:type="spellStart"/>
      <w:r w:rsidRPr="000C0B5E">
        <w:rPr>
          <w:rFonts w:ascii="Arial" w:eastAsia="Times New Roman" w:hAnsi="Arial" w:cs="Times New Roman"/>
          <w:sz w:val="24"/>
          <w:lang w:val="pt-BR" w:eastAsia="pt-BR"/>
        </w:rPr>
        <w:t>datasets</w:t>
      </w:r>
      <w:proofErr w:type="spellEnd"/>
      <w:r w:rsidRPr="000C0B5E">
        <w:rPr>
          <w:rFonts w:ascii="Arial" w:eastAsia="Times New Roman" w:hAnsi="Arial" w:cs="Times New Roman"/>
          <w:sz w:val="24"/>
          <w:lang w:val="pt-BR" w:eastAsia="pt-BR"/>
        </w:rPr>
        <w:t xml:space="preserve"> menores. As técnicas de explicabilidade (</w:t>
      </w:r>
      <w:proofErr w:type="spellStart"/>
      <w:r w:rsidRPr="000C0B5E">
        <w:rPr>
          <w:rFonts w:ascii="Arial" w:eastAsia="Times New Roman" w:hAnsi="Arial" w:cs="Times New Roman"/>
          <w:sz w:val="24"/>
          <w:lang w:val="pt-BR" w:eastAsia="pt-BR"/>
        </w:rPr>
        <w:t>Grad</w:t>
      </w:r>
      <w:proofErr w:type="spellEnd"/>
      <w:r w:rsidRPr="000C0B5E">
        <w:rPr>
          <w:rFonts w:ascii="Arial" w:eastAsia="Times New Roman" w:hAnsi="Arial" w:cs="Times New Roman"/>
          <w:sz w:val="24"/>
          <w:lang w:val="pt-BR" w:eastAsia="pt-BR"/>
        </w:rPr>
        <w:t>-CAM) aplicadas ao modelo vencedor reforçam a confiabilidade da solução para uso clínico supervisionado.</w:t>
      </w:r>
      <w:r>
        <w:rPr>
          <w:rFonts w:ascii="Arial" w:eastAsia="Times New Roman" w:hAnsi="Arial" w:cs="Times New Roman"/>
          <w:sz w:val="24"/>
          <w:lang w:val="pt-BR" w:eastAsia="pt-BR"/>
        </w:rPr>
        <w:br/>
      </w:r>
    </w:p>
    <w:p w14:paraId="518A0419" w14:textId="2DF72883" w:rsidR="00D82CE6" w:rsidRPr="00527DBF" w:rsidRDefault="00000000" w:rsidP="00527DBF">
      <w:pPr>
        <w:jc w:val="center"/>
        <w:rPr>
          <w:rFonts w:ascii="Arial" w:eastAsia="Times New Roman" w:hAnsi="Arial" w:cs="Times New Roman"/>
          <w:b/>
          <w:sz w:val="24"/>
          <w:lang w:val="pt-BR" w:eastAsia="pt-BR"/>
        </w:rPr>
      </w:pPr>
      <w:r w:rsidRPr="00527DBF">
        <w:rPr>
          <w:rFonts w:ascii="Arial" w:eastAsia="Times New Roman" w:hAnsi="Arial" w:cs="Times New Roman"/>
          <w:b/>
          <w:sz w:val="24"/>
          <w:lang w:val="pt-BR" w:eastAsia="pt-BR"/>
        </w:rPr>
        <w:t>REFERÊNCIAS</w:t>
      </w:r>
    </w:p>
    <w:p w14:paraId="6F89FC0C" w14:textId="77777777" w:rsidR="00613F99" w:rsidRPr="00613F99" w:rsidRDefault="00613F99" w:rsidP="00613F99">
      <w:pPr>
        <w:rPr>
          <w:lang w:val="pt-BR" w:eastAsia="pt-BR"/>
        </w:rPr>
      </w:pPr>
    </w:p>
    <w:p w14:paraId="71DBD6EE" w14:textId="77777777" w:rsidR="00F341A6" w:rsidRPr="00D444D5" w:rsidRDefault="00F341A6" w:rsidP="00F341A6">
      <w:r w:rsidRPr="00F341A6">
        <w:rPr>
          <w:lang w:val="pt-BR"/>
        </w:rPr>
        <w:t xml:space="preserve">[1] ZHANG, A. et al. </w:t>
      </w:r>
      <w:r w:rsidRPr="00D444D5">
        <w:rPr>
          <w:b/>
          <w:bCs/>
        </w:rPr>
        <w:t>Dive into Deep Learning</w:t>
      </w:r>
      <w:r w:rsidRPr="00D444D5">
        <w:t>. Release 0.17.1, 2021.</w:t>
      </w:r>
    </w:p>
    <w:p w14:paraId="19D16D3D" w14:textId="77777777" w:rsidR="00F341A6" w:rsidRPr="00F341A6" w:rsidRDefault="00F341A6" w:rsidP="00F341A6">
      <w:pPr>
        <w:rPr>
          <w:lang w:val="pt-BR"/>
        </w:rPr>
      </w:pPr>
      <w:r w:rsidRPr="00F341A6">
        <w:rPr>
          <w:lang w:val="pt-BR"/>
        </w:rPr>
        <w:t xml:space="preserve">[2] FACELI, K. et al. </w:t>
      </w:r>
      <w:r w:rsidRPr="00F341A6">
        <w:rPr>
          <w:b/>
          <w:bCs/>
          <w:lang w:val="pt-BR"/>
        </w:rPr>
        <w:t>Inteligência Artificial: Uma Abordagem de Aprendizado de Máquina</w:t>
      </w:r>
      <w:r w:rsidRPr="00F341A6">
        <w:rPr>
          <w:lang w:val="pt-BR"/>
        </w:rPr>
        <w:t>. Rio de Janeiro: LTC, 2011.</w:t>
      </w:r>
    </w:p>
    <w:p w14:paraId="12586B8B" w14:textId="24458DEF" w:rsidR="00F341A6" w:rsidRPr="00F341A6" w:rsidRDefault="00F341A6" w:rsidP="00F341A6">
      <w:pPr>
        <w:rPr>
          <w:lang w:val="pt-BR"/>
        </w:rPr>
      </w:pPr>
      <w:r w:rsidRPr="00F341A6">
        <w:rPr>
          <w:lang w:val="pt-BR"/>
        </w:rPr>
        <w:t xml:space="preserve">[3] CÓBE, R. </w:t>
      </w:r>
      <w:r w:rsidRPr="00F341A6">
        <w:rPr>
          <w:b/>
          <w:bCs/>
          <w:lang w:val="pt-BR"/>
        </w:rPr>
        <w:t>Aulas de Aprendizado de Máquina: Regressão, Classificação e Redes Neurais</w:t>
      </w:r>
      <w:r w:rsidRPr="00F341A6">
        <w:rPr>
          <w:lang w:val="pt-BR"/>
        </w:rPr>
        <w:t>. Senac.</w:t>
      </w:r>
    </w:p>
    <w:p w14:paraId="652277AE" w14:textId="77777777" w:rsidR="00F341A6" w:rsidRPr="00D444D5" w:rsidRDefault="00F341A6" w:rsidP="00F341A6">
      <w:r w:rsidRPr="00F341A6">
        <w:rPr>
          <w:lang w:val="pt-BR"/>
        </w:rPr>
        <w:t xml:space="preserve">[4] HONÓRIO, R. </w:t>
      </w:r>
      <w:r w:rsidRPr="00F341A6">
        <w:rPr>
          <w:b/>
          <w:bCs/>
          <w:lang w:val="pt-BR"/>
        </w:rPr>
        <w:t>Overfitting e Underfitting: o que são, diferenças e como resolver</w:t>
      </w:r>
      <w:r w:rsidRPr="00F341A6">
        <w:rPr>
          <w:lang w:val="pt-BR"/>
        </w:rPr>
        <w:t xml:space="preserve">. </w:t>
      </w:r>
      <w:r w:rsidRPr="00D444D5">
        <w:t>Hub Asimov, 2025.</w:t>
      </w:r>
    </w:p>
    <w:p w14:paraId="7D772711" w14:textId="77777777" w:rsidR="000C0B5E" w:rsidRDefault="000C0B5E" w:rsidP="00F341A6">
      <w:r w:rsidRPr="000C0B5E">
        <w:t xml:space="preserve">[5] LITJENS, G. et al. </w:t>
      </w:r>
      <w:r w:rsidRPr="000C0B5E">
        <w:rPr>
          <w:i/>
          <w:iCs/>
        </w:rPr>
        <w:t>A survey on deep learning in medical image analysis</w:t>
      </w:r>
      <w:r w:rsidRPr="000C0B5E">
        <w:t>. Medical Image Analysis, v. 42, p. 60-88, 2017.</w:t>
      </w:r>
      <w:r w:rsidRPr="000C0B5E">
        <w:t xml:space="preserve"> </w:t>
      </w:r>
    </w:p>
    <w:p w14:paraId="532118EE" w14:textId="77867D05" w:rsidR="000C0B5E" w:rsidRDefault="000C0B5E" w:rsidP="00F341A6">
      <w:r w:rsidRPr="000C0B5E">
        <w:t xml:space="preserve">[6] SHORFUIZZAMAN, M. et al. </w:t>
      </w:r>
      <w:r w:rsidRPr="000C0B5E">
        <w:rPr>
          <w:i/>
          <w:iCs/>
        </w:rPr>
        <w:t>Artificial intelligence-based COVID-19 diagnosis using CT scan images</w:t>
      </w:r>
      <w:r w:rsidRPr="000C0B5E">
        <w:t>. Computers in Biology and Medicine, 2021.</w:t>
      </w:r>
      <w:r w:rsidRPr="000C0B5E">
        <w:t xml:space="preserve"> </w:t>
      </w:r>
    </w:p>
    <w:p w14:paraId="659EEC41" w14:textId="7EC7D41B" w:rsidR="00D82CE6" w:rsidRDefault="000C0B5E" w:rsidP="00F341A6">
      <w:r w:rsidRPr="000C0B5E">
        <w:t xml:space="preserve">[7] SELVARANJAN, S. et al. </w:t>
      </w:r>
      <w:r w:rsidRPr="000C0B5E">
        <w:rPr>
          <w:i/>
          <w:iCs/>
        </w:rPr>
        <w:t>Machine learning techniques for COVID-19 detection: A review</w:t>
      </w:r>
      <w:r w:rsidRPr="000C0B5E">
        <w:t>. Journal of Ambient Intelligence and Humanized Computing, 2021.</w:t>
      </w:r>
    </w:p>
    <w:sectPr w:rsidR="00D82C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7F3DA3"/>
    <w:multiLevelType w:val="multilevel"/>
    <w:tmpl w:val="87C6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433B5"/>
    <w:multiLevelType w:val="multilevel"/>
    <w:tmpl w:val="A44A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43742"/>
    <w:multiLevelType w:val="multilevel"/>
    <w:tmpl w:val="3576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43171"/>
    <w:multiLevelType w:val="multilevel"/>
    <w:tmpl w:val="0BB4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21269"/>
    <w:multiLevelType w:val="multilevel"/>
    <w:tmpl w:val="DB84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3F3261"/>
    <w:multiLevelType w:val="multilevel"/>
    <w:tmpl w:val="CC48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70FDB"/>
    <w:multiLevelType w:val="multilevel"/>
    <w:tmpl w:val="DA26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15261"/>
    <w:multiLevelType w:val="multilevel"/>
    <w:tmpl w:val="1B6C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B42F5"/>
    <w:multiLevelType w:val="multilevel"/>
    <w:tmpl w:val="0A26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97A77"/>
    <w:multiLevelType w:val="multilevel"/>
    <w:tmpl w:val="0458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92DFE"/>
    <w:multiLevelType w:val="multilevel"/>
    <w:tmpl w:val="2466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F038A"/>
    <w:multiLevelType w:val="multilevel"/>
    <w:tmpl w:val="0DFA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61328C"/>
    <w:multiLevelType w:val="multilevel"/>
    <w:tmpl w:val="DF0A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3D13F9"/>
    <w:multiLevelType w:val="multilevel"/>
    <w:tmpl w:val="B424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85EEE"/>
    <w:multiLevelType w:val="multilevel"/>
    <w:tmpl w:val="4E42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723046">
    <w:abstractNumId w:val="8"/>
  </w:num>
  <w:num w:numId="2" w16cid:durableId="2059622304">
    <w:abstractNumId w:val="6"/>
  </w:num>
  <w:num w:numId="3" w16cid:durableId="287249303">
    <w:abstractNumId w:val="5"/>
  </w:num>
  <w:num w:numId="4" w16cid:durableId="1897888624">
    <w:abstractNumId w:val="4"/>
  </w:num>
  <w:num w:numId="5" w16cid:durableId="2064717133">
    <w:abstractNumId w:val="7"/>
  </w:num>
  <w:num w:numId="6" w16cid:durableId="2122675925">
    <w:abstractNumId w:val="3"/>
  </w:num>
  <w:num w:numId="7" w16cid:durableId="432945439">
    <w:abstractNumId w:val="2"/>
  </w:num>
  <w:num w:numId="8" w16cid:durableId="1922249944">
    <w:abstractNumId w:val="1"/>
  </w:num>
  <w:num w:numId="9" w16cid:durableId="2077168315">
    <w:abstractNumId w:val="0"/>
  </w:num>
  <w:num w:numId="10" w16cid:durableId="865564591">
    <w:abstractNumId w:val="14"/>
  </w:num>
  <w:num w:numId="11" w16cid:durableId="1260262850">
    <w:abstractNumId w:val="18"/>
  </w:num>
  <w:num w:numId="12" w16cid:durableId="353308995">
    <w:abstractNumId w:val="20"/>
  </w:num>
  <w:num w:numId="13" w16cid:durableId="507672937">
    <w:abstractNumId w:val="12"/>
  </w:num>
  <w:num w:numId="14" w16cid:durableId="490098270">
    <w:abstractNumId w:val="10"/>
  </w:num>
  <w:num w:numId="15" w16cid:durableId="1966500922">
    <w:abstractNumId w:val="19"/>
  </w:num>
  <w:num w:numId="16" w16cid:durableId="650909467">
    <w:abstractNumId w:val="9"/>
  </w:num>
  <w:num w:numId="17" w16cid:durableId="868494601">
    <w:abstractNumId w:val="11"/>
  </w:num>
  <w:num w:numId="18" w16cid:durableId="557015801">
    <w:abstractNumId w:val="23"/>
  </w:num>
  <w:num w:numId="19" w16cid:durableId="159733266">
    <w:abstractNumId w:val="16"/>
  </w:num>
  <w:num w:numId="20" w16cid:durableId="1915695963">
    <w:abstractNumId w:val="17"/>
  </w:num>
  <w:num w:numId="21" w16cid:durableId="649942860">
    <w:abstractNumId w:val="22"/>
  </w:num>
  <w:num w:numId="22" w16cid:durableId="2074042638">
    <w:abstractNumId w:val="21"/>
  </w:num>
  <w:num w:numId="23" w16cid:durableId="519508524">
    <w:abstractNumId w:val="13"/>
  </w:num>
  <w:num w:numId="24" w16cid:durableId="16115481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B5E"/>
    <w:rsid w:val="000C727C"/>
    <w:rsid w:val="00110DDD"/>
    <w:rsid w:val="0015074B"/>
    <w:rsid w:val="00265565"/>
    <w:rsid w:val="0029639D"/>
    <w:rsid w:val="00326F90"/>
    <w:rsid w:val="00402299"/>
    <w:rsid w:val="00406F00"/>
    <w:rsid w:val="0047342E"/>
    <w:rsid w:val="004805D8"/>
    <w:rsid w:val="004C3439"/>
    <w:rsid w:val="00525286"/>
    <w:rsid w:val="00527DBF"/>
    <w:rsid w:val="00613F99"/>
    <w:rsid w:val="00713B17"/>
    <w:rsid w:val="00750523"/>
    <w:rsid w:val="007B2ABA"/>
    <w:rsid w:val="0080246E"/>
    <w:rsid w:val="00950DD7"/>
    <w:rsid w:val="00972392"/>
    <w:rsid w:val="00AA1D8D"/>
    <w:rsid w:val="00AA2EF3"/>
    <w:rsid w:val="00B47730"/>
    <w:rsid w:val="00BF71C9"/>
    <w:rsid w:val="00CB0664"/>
    <w:rsid w:val="00D444D5"/>
    <w:rsid w:val="00D82CE6"/>
    <w:rsid w:val="00DF6107"/>
    <w:rsid w:val="00E61A6A"/>
    <w:rsid w:val="00F341A6"/>
    <w:rsid w:val="00FB36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F0A30B"/>
  <w14:defaultImageDpi w14:val="300"/>
  <w15:docId w15:val="{52AAD554-8317-41F3-A0C8-E9E7888B2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613F99"/>
    <w:pPr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0C0B5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1651</Words>
  <Characters>8919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Vitrio 19</cp:lastModifiedBy>
  <cp:revision>2</cp:revision>
  <dcterms:created xsi:type="dcterms:W3CDTF">2025-12-15T04:37:00Z</dcterms:created>
  <dcterms:modified xsi:type="dcterms:W3CDTF">2025-12-15T04:37:00Z</dcterms:modified>
  <cp:category/>
</cp:coreProperties>
</file>