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9F76E" w14:textId="6989AB77" w:rsidR="00AA2EF3" w:rsidRPr="00AA2EF3" w:rsidRDefault="00AA2EF3" w:rsidP="00AA2EF3">
      <w:pPr>
        <w:spacing w:line="360" w:lineRule="auto"/>
        <w:jc w:val="center"/>
        <w:rPr>
          <w:rFonts w:ascii="Arial" w:eastAsia="Times New Roman" w:hAnsi="Arial"/>
          <w:b/>
          <w:bCs/>
          <w:color w:val="000000" w:themeColor="text1"/>
          <w:sz w:val="24"/>
          <w:szCs w:val="24"/>
        </w:rPr>
      </w:pPr>
      <w:r w:rsidRPr="00AA2EF3">
        <w:rPr>
          <w:rFonts w:ascii="Arial" w:eastAsia="Times New Roman" w:hAnsi="Arial"/>
          <w:b/>
          <w:bCs/>
          <w:color w:val="000000" w:themeColor="text1"/>
          <w:sz w:val="24"/>
          <w:szCs w:val="24"/>
        </w:rPr>
        <w:drawing>
          <wp:inline distT="0" distB="0" distL="0" distR="0" wp14:anchorId="7B64D846" wp14:editId="2FEE719F">
            <wp:extent cx="1924050" cy="1123950"/>
            <wp:effectExtent l="0" t="0" r="0" b="0"/>
            <wp:docPr id="2076204497" name="Imagem 2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586060944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6167E" w14:textId="77777777" w:rsidR="00AA2EF3" w:rsidRPr="00AA2EF3" w:rsidRDefault="00AA2EF3" w:rsidP="00AA2EF3">
      <w:pPr>
        <w:spacing w:line="360" w:lineRule="auto"/>
        <w:jc w:val="center"/>
        <w:rPr>
          <w:rFonts w:ascii="Arial" w:eastAsia="Times New Roman" w:hAnsi="Arial"/>
          <w:b/>
          <w:bCs/>
          <w:color w:val="000000" w:themeColor="text1"/>
          <w:sz w:val="24"/>
          <w:szCs w:val="24"/>
        </w:rPr>
      </w:pPr>
      <w:r w:rsidRPr="00AA2EF3">
        <w:rPr>
          <w:rFonts w:ascii="Arial" w:eastAsia="Times New Roman" w:hAnsi="Arial"/>
          <w:b/>
          <w:bCs/>
          <w:color w:val="000000" w:themeColor="text1"/>
          <w:sz w:val="24"/>
          <w:szCs w:val="24"/>
        </w:rPr>
        <w:t>CENTRO UNIVERSITÁRIO SENAC</w:t>
      </w:r>
    </w:p>
    <w:p w14:paraId="6939D050" w14:textId="77777777" w:rsidR="00AA2EF3" w:rsidRPr="00AA2EF3" w:rsidRDefault="00AA2EF3" w:rsidP="00AA2EF3">
      <w:pPr>
        <w:spacing w:line="360" w:lineRule="auto"/>
        <w:jc w:val="center"/>
        <w:rPr>
          <w:rFonts w:ascii="Arial" w:eastAsia="Times New Roman" w:hAnsi="Arial"/>
          <w:b/>
          <w:bCs/>
          <w:color w:val="000000" w:themeColor="text1"/>
          <w:sz w:val="24"/>
          <w:szCs w:val="24"/>
        </w:rPr>
      </w:pPr>
      <w:r w:rsidRPr="00AA2EF3">
        <w:rPr>
          <w:rFonts w:ascii="Arial" w:eastAsia="Times New Roman" w:hAnsi="Arial"/>
          <w:b/>
          <w:bCs/>
          <w:color w:val="000000" w:themeColor="text1"/>
          <w:sz w:val="24"/>
          <w:szCs w:val="24"/>
        </w:rPr>
        <w:t>Pós-graduação em Interligência Artificial</w:t>
      </w:r>
    </w:p>
    <w:p w14:paraId="6B38005C" w14:textId="77777777" w:rsidR="00613F99" w:rsidRDefault="00613F99" w:rsidP="00613F99">
      <w:pPr>
        <w:pStyle w:val="Default"/>
        <w:jc w:val="center"/>
        <w:rPr>
          <w:sz w:val="23"/>
          <w:szCs w:val="23"/>
        </w:rPr>
      </w:pPr>
    </w:p>
    <w:p w14:paraId="5E72B53E" w14:textId="77777777" w:rsidR="00613F99" w:rsidRDefault="00613F99" w:rsidP="00613F99">
      <w:pPr>
        <w:pStyle w:val="Default"/>
        <w:jc w:val="center"/>
        <w:rPr>
          <w:sz w:val="23"/>
          <w:szCs w:val="23"/>
        </w:rPr>
      </w:pPr>
    </w:p>
    <w:p w14:paraId="719FF40C" w14:textId="77777777" w:rsidR="00613F99" w:rsidRDefault="00613F99" w:rsidP="00613F99">
      <w:pPr>
        <w:pStyle w:val="Default"/>
        <w:jc w:val="center"/>
        <w:rPr>
          <w:sz w:val="23"/>
          <w:szCs w:val="23"/>
        </w:rPr>
      </w:pPr>
    </w:p>
    <w:p w14:paraId="2062591D" w14:textId="77777777" w:rsidR="00613F99" w:rsidRDefault="00613F99" w:rsidP="00613F99">
      <w:pPr>
        <w:pStyle w:val="Default"/>
        <w:jc w:val="center"/>
        <w:rPr>
          <w:sz w:val="23"/>
          <w:szCs w:val="23"/>
        </w:rPr>
      </w:pPr>
    </w:p>
    <w:p w14:paraId="78015E9C" w14:textId="77777777" w:rsidR="00613F99" w:rsidRDefault="00613F99" w:rsidP="00613F99">
      <w:pPr>
        <w:pStyle w:val="Default"/>
        <w:jc w:val="center"/>
        <w:rPr>
          <w:sz w:val="23"/>
          <w:szCs w:val="23"/>
        </w:rPr>
      </w:pPr>
    </w:p>
    <w:p w14:paraId="679785E6" w14:textId="77777777" w:rsidR="00613F99" w:rsidRDefault="00613F99" w:rsidP="00613F99">
      <w:pPr>
        <w:pStyle w:val="Default"/>
        <w:jc w:val="center"/>
        <w:rPr>
          <w:sz w:val="23"/>
          <w:szCs w:val="23"/>
        </w:rPr>
      </w:pPr>
    </w:p>
    <w:p w14:paraId="3AF8B2E1" w14:textId="77777777" w:rsidR="00613F99" w:rsidRDefault="00613F99" w:rsidP="00613F99">
      <w:pPr>
        <w:pStyle w:val="Default"/>
        <w:jc w:val="center"/>
        <w:rPr>
          <w:sz w:val="23"/>
          <w:szCs w:val="23"/>
        </w:rPr>
      </w:pPr>
    </w:p>
    <w:p w14:paraId="71F331E9" w14:textId="77777777" w:rsidR="00613F99" w:rsidRDefault="00613F99" w:rsidP="00613F99">
      <w:pPr>
        <w:pStyle w:val="Default"/>
        <w:jc w:val="center"/>
        <w:rPr>
          <w:sz w:val="23"/>
          <w:szCs w:val="23"/>
        </w:rPr>
      </w:pPr>
    </w:p>
    <w:p w14:paraId="19CE9F20" w14:textId="77777777" w:rsidR="00613F99" w:rsidRPr="00613F99" w:rsidRDefault="00613F99" w:rsidP="00613F99">
      <w:pPr>
        <w:pStyle w:val="Default"/>
        <w:jc w:val="center"/>
        <w:rPr>
          <w:sz w:val="23"/>
          <w:szCs w:val="23"/>
          <w:u w:val="single"/>
        </w:rPr>
      </w:pPr>
    </w:p>
    <w:p w14:paraId="26BB3C42" w14:textId="77777777" w:rsidR="00613F99" w:rsidRDefault="00613F99" w:rsidP="00613F99">
      <w:pPr>
        <w:pStyle w:val="Default"/>
        <w:jc w:val="center"/>
        <w:rPr>
          <w:sz w:val="23"/>
          <w:szCs w:val="23"/>
        </w:rPr>
      </w:pPr>
    </w:p>
    <w:p w14:paraId="78037B34" w14:textId="77777777" w:rsidR="00613F99" w:rsidRDefault="00613F99" w:rsidP="00613F99">
      <w:pPr>
        <w:pStyle w:val="Default"/>
        <w:jc w:val="center"/>
        <w:rPr>
          <w:sz w:val="23"/>
          <w:szCs w:val="23"/>
        </w:rPr>
      </w:pPr>
    </w:p>
    <w:p w14:paraId="389A61D1" w14:textId="21529FBA" w:rsidR="00613F99" w:rsidRPr="004805D8" w:rsidRDefault="004805D8" w:rsidP="00613F99">
      <w:pPr>
        <w:pStyle w:val="Default"/>
        <w:jc w:val="center"/>
        <w:rPr>
          <w:rFonts w:ascii="Arial" w:hAnsi="Arial" w:cs="Arial"/>
          <w:b/>
          <w:sz w:val="28"/>
          <w:szCs w:val="28"/>
        </w:rPr>
      </w:pPr>
      <w:r w:rsidRPr="004805D8">
        <w:rPr>
          <w:rFonts w:ascii="Arial" w:hAnsi="Arial" w:cs="Arial"/>
          <w:b/>
          <w:sz w:val="28"/>
          <w:szCs w:val="28"/>
        </w:rPr>
        <w:t>Detectando casos de COVID a partir de imagens de Tomografia</w:t>
      </w:r>
    </w:p>
    <w:p w14:paraId="15A7665F" w14:textId="77777777" w:rsidR="00613F99" w:rsidRDefault="00613F99" w:rsidP="00613F99">
      <w:pPr>
        <w:pStyle w:val="Default"/>
        <w:jc w:val="center"/>
        <w:rPr>
          <w:sz w:val="23"/>
          <w:szCs w:val="23"/>
        </w:rPr>
      </w:pPr>
    </w:p>
    <w:p w14:paraId="520EFD03" w14:textId="77777777" w:rsidR="00613F99" w:rsidRDefault="00613F99" w:rsidP="00613F99">
      <w:pPr>
        <w:pStyle w:val="Default"/>
        <w:jc w:val="center"/>
        <w:rPr>
          <w:sz w:val="23"/>
          <w:szCs w:val="23"/>
        </w:rPr>
      </w:pPr>
    </w:p>
    <w:p w14:paraId="09877E72" w14:textId="77777777" w:rsidR="00613F99" w:rsidRDefault="00613F99" w:rsidP="00AA2EF3">
      <w:pPr>
        <w:pStyle w:val="Default"/>
        <w:rPr>
          <w:sz w:val="23"/>
          <w:szCs w:val="23"/>
        </w:rPr>
      </w:pPr>
    </w:p>
    <w:p w14:paraId="2E0AA3F2" w14:textId="77777777" w:rsidR="00613F99" w:rsidRDefault="00613F99" w:rsidP="00613F99">
      <w:pPr>
        <w:pStyle w:val="Default"/>
        <w:jc w:val="center"/>
        <w:rPr>
          <w:sz w:val="23"/>
          <w:szCs w:val="23"/>
        </w:rPr>
      </w:pPr>
    </w:p>
    <w:p w14:paraId="69404E28" w14:textId="77777777" w:rsidR="00613F99" w:rsidRDefault="00613F99" w:rsidP="00613F99">
      <w:pPr>
        <w:pStyle w:val="Default"/>
        <w:jc w:val="center"/>
        <w:rPr>
          <w:sz w:val="23"/>
          <w:szCs w:val="23"/>
        </w:rPr>
      </w:pPr>
    </w:p>
    <w:p w14:paraId="63034D2A" w14:textId="77777777" w:rsidR="00613F99" w:rsidRDefault="00613F99" w:rsidP="00613F99">
      <w:pPr>
        <w:pStyle w:val="Default"/>
        <w:jc w:val="center"/>
        <w:rPr>
          <w:sz w:val="23"/>
          <w:szCs w:val="23"/>
        </w:rPr>
      </w:pPr>
    </w:p>
    <w:p w14:paraId="10B42F09" w14:textId="5CD4AB79" w:rsidR="00613F99" w:rsidRDefault="00613F99" w:rsidP="00613F99">
      <w:pPr>
        <w:pStyle w:val="Default"/>
        <w:jc w:val="center"/>
        <w:rPr>
          <w:sz w:val="23"/>
          <w:szCs w:val="23"/>
        </w:rPr>
      </w:pPr>
      <w:r>
        <w:rPr>
          <w:sz w:val="23"/>
          <w:szCs w:val="23"/>
        </w:rPr>
        <w:tab/>
      </w:r>
      <w:r>
        <w:rPr>
          <w:sz w:val="23"/>
          <w:szCs w:val="23"/>
        </w:rPr>
        <w:tab/>
      </w:r>
    </w:p>
    <w:p w14:paraId="6B7D1986" w14:textId="5644AF97" w:rsidR="00613F99" w:rsidRDefault="00613F99" w:rsidP="00613F99">
      <w:pPr>
        <w:pStyle w:val="Default"/>
        <w:ind w:left="4536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Renan Lima Papalino</w:t>
      </w:r>
    </w:p>
    <w:p w14:paraId="0B71788F" w14:textId="4058BADE" w:rsidR="00613F99" w:rsidRDefault="00613F99" w:rsidP="00613F99">
      <w:pPr>
        <w:pStyle w:val="Default"/>
        <w:ind w:left="4536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Jeferson Lima Papalino</w:t>
      </w:r>
    </w:p>
    <w:p w14:paraId="1D5F5EF8" w14:textId="5076AC35" w:rsidR="00613F99" w:rsidRDefault="00613F99" w:rsidP="00613F99">
      <w:pPr>
        <w:pStyle w:val="Default"/>
        <w:ind w:left="4536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Cl</w:t>
      </w:r>
      <w:r w:rsidR="00AA2EF3">
        <w:rPr>
          <w:rFonts w:ascii="Arial" w:hAnsi="Arial" w:cs="Arial"/>
          <w:sz w:val="20"/>
          <w:szCs w:val="20"/>
        </w:rPr>
        <w:t>á</w:t>
      </w:r>
      <w:r>
        <w:rPr>
          <w:rFonts w:ascii="Arial" w:hAnsi="Arial" w:cs="Arial"/>
          <w:sz w:val="20"/>
          <w:szCs w:val="20"/>
        </w:rPr>
        <w:t>udio</w:t>
      </w:r>
      <w:r w:rsidR="00AA2EF3">
        <w:rPr>
          <w:rFonts w:ascii="Arial" w:hAnsi="Arial" w:cs="Arial"/>
          <w:sz w:val="20"/>
          <w:szCs w:val="20"/>
        </w:rPr>
        <w:t xml:space="preserve"> de Souza Junior</w:t>
      </w:r>
    </w:p>
    <w:p w14:paraId="09BA00B7" w14:textId="37561473" w:rsidR="00613F99" w:rsidRDefault="00613F99" w:rsidP="00613F99">
      <w:pPr>
        <w:pStyle w:val="Default"/>
        <w:ind w:left="4536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Bruno</w:t>
      </w:r>
      <w:r w:rsidR="00AA2EF3">
        <w:rPr>
          <w:rFonts w:ascii="Arial" w:hAnsi="Arial" w:cs="Arial"/>
          <w:sz w:val="20"/>
          <w:szCs w:val="20"/>
        </w:rPr>
        <w:t xml:space="preserve"> Sampaio Santana</w:t>
      </w:r>
    </w:p>
    <w:p w14:paraId="408E9193" w14:textId="77777777" w:rsidR="00613F99" w:rsidRDefault="00613F99" w:rsidP="00613F99">
      <w:pPr>
        <w:pStyle w:val="Default"/>
        <w:ind w:left="4536"/>
        <w:jc w:val="both"/>
        <w:rPr>
          <w:sz w:val="23"/>
          <w:szCs w:val="23"/>
        </w:rPr>
      </w:pPr>
    </w:p>
    <w:p w14:paraId="39491ECB" w14:textId="77777777" w:rsidR="00613F99" w:rsidRDefault="00613F99" w:rsidP="00613F99">
      <w:pPr>
        <w:pStyle w:val="Default"/>
        <w:jc w:val="center"/>
        <w:rPr>
          <w:sz w:val="23"/>
          <w:szCs w:val="23"/>
        </w:rPr>
      </w:pPr>
    </w:p>
    <w:p w14:paraId="4A4DA5A0" w14:textId="77777777" w:rsidR="00613F99" w:rsidRDefault="00613F99" w:rsidP="00613F99">
      <w:pPr>
        <w:pStyle w:val="Default"/>
        <w:jc w:val="center"/>
        <w:rPr>
          <w:sz w:val="23"/>
          <w:szCs w:val="23"/>
        </w:rPr>
      </w:pPr>
    </w:p>
    <w:p w14:paraId="34BA3D3F" w14:textId="77777777" w:rsidR="00613F99" w:rsidRDefault="00613F99" w:rsidP="00613F99">
      <w:pPr>
        <w:pStyle w:val="Default"/>
        <w:jc w:val="center"/>
        <w:rPr>
          <w:sz w:val="23"/>
          <w:szCs w:val="23"/>
        </w:rPr>
      </w:pPr>
    </w:p>
    <w:p w14:paraId="28DF7F7C" w14:textId="77777777" w:rsidR="00613F99" w:rsidRDefault="00613F99" w:rsidP="00613F99">
      <w:pPr>
        <w:pStyle w:val="Default"/>
        <w:jc w:val="center"/>
        <w:rPr>
          <w:sz w:val="23"/>
          <w:szCs w:val="23"/>
        </w:rPr>
      </w:pPr>
    </w:p>
    <w:p w14:paraId="452F27FD" w14:textId="77777777" w:rsidR="00613F99" w:rsidRDefault="00613F99" w:rsidP="00613F99">
      <w:pPr>
        <w:pStyle w:val="Default"/>
        <w:jc w:val="center"/>
        <w:rPr>
          <w:sz w:val="23"/>
          <w:szCs w:val="23"/>
        </w:rPr>
      </w:pPr>
    </w:p>
    <w:p w14:paraId="3D1DF15F" w14:textId="77777777" w:rsidR="00613F99" w:rsidRDefault="00613F99" w:rsidP="00613F99">
      <w:pPr>
        <w:pStyle w:val="Default"/>
        <w:jc w:val="center"/>
        <w:rPr>
          <w:sz w:val="23"/>
          <w:szCs w:val="23"/>
        </w:rPr>
      </w:pPr>
    </w:p>
    <w:p w14:paraId="40C1A8E5" w14:textId="77777777" w:rsidR="00613F99" w:rsidRDefault="00613F99" w:rsidP="00613F99">
      <w:pPr>
        <w:pStyle w:val="Default"/>
        <w:jc w:val="center"/>
        <w:rPr>
          <w:sz w:val="23"/>
          <w:szCs w:val="23"/>
        </w:rPr>
      </w:pPr>
    </w:p>
    <w:p w14:paraId="60793BCC" w14:textId="77777777" w:rsidR="00613F99" w:rsidRDefault="00613F99" w:rsidP="00613F99">
      <w:pPr>
        <w:pStyle w:val="Default"/>
        <w:jc w:val="center"/>
        <w:rPr>
          <w:sz w:val="23"/>
          <w:szCs w:val="23"/>
        </w:rPr>
      </w:pPr>
    </w:p>
    <w:p w14:paraId="25F7DC73" w14:textId="77777777" w:rsidR="00613F99" w:rsidRDefault="00613F99" w:rsidP="00613F99">
      <w:pPr>
        <w:pStyle w:val="Default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SÃO PAULO</w:t>
      </w:r>
    </w:p>
    <w:p w14:paraId="30D0EB5D" w14:textId="5227D980" w:rsidR="00613F99" w:rsidRDefault="00613F99" w:rsidP="00613F99">
      <w:pPr>
        <w:pStyle w:val="Default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202</w:t>
      </w:r>
      <w:r>
        <w:rPr>
          <w:rFonts w:ascii="Arial" w:hAnsi="Arial" w:cs="Arial"/>
          <w:sz w:val="28"/>
          <w:szCs w:val="28"/>
        </w:rPr>
        <w:t>5</w:t>
      </w:r>
    </w:p>
    <w:p w14:paraId="1F7E764B" w14:textId="77777777" w:rsidR="00613F99" w:rsidRDefault="00613F99" w:rsidP="00613F99">
      <w:pPr>
        <w:pStyle w:val="Default"/>
        <w:jc w:val="center"/>
        <w:rPr>
          <w:rFonts w:ascii="Arial" w:hAnsi="Arial" w:cs="Arial"/>
          <w:sz w:val="28"/>
          <w:szCs w:val="28"/>
        </w:rPr>
      </w:pPr>
    </w:p>
    <w:p w14:paraId="21E360E2" w14:textId="77777777" w:rsidR="00613F99" w:rsidRDefault="00613F99" w:rsidP="00613F99">
      <w:pPr>
        <w:pStyle w:val="Default"/>
        <w:jc w:val="center"/>
        <w:rPr>
          <w:rFonts w:ascii="Arial" w:hAnsi="Arial" w:cs="Arial"/>
          <w:sz w:val="28"/>
          <w:szCs w:val="28"/>
        </w:rPr>
      </w:pPr>
    </w:p>
    <w:p w14:paraId="7DE8CD36" w14:textId="77777777" w:rsidR="00613F99" w:rsidRDefault="00613F99" w:rsidP="00613F99">
      <w:pPr>
        <w:pStyle w:val="Default"/>
        <w:jc w:val="center"/>
        <w:rPr>
          <w:sz w:val="23"/>
          <w:szCs w:val="23"/>
        </w:rPr>
      </w:pPr>
    </w:p>
    <w:p w14:paraId="006553AA" w14:textId="77777777" w:rsidR="00D82CE6" w:rsidRDefault="00000000" w:rsidP="00613F99">
      <w:pPr>
        <w:jc w:val="center"/>
        <w:rPr>
          <w:rFonts w:ascii="Arial" w:eastAsia="Times New Roman" w:hAnsi="Arial" w:cs="Times New Roman"/>
          <w:b/>
          <w:sz w:val="24"/>
          <w:lang w:val="pt-BR" w:eastAsia="pt-BR"/>
        </w:rPr>
      </w:pPr>
      <w:r w:rsidRPr="00613F99">
        <w:rPr>
          <w:rFonts w:ascii="Arial" w:eastAsia="Times New Roman" w:hAnsi="Arial" w:cs="Times New Roman"/>
          <w:b/>
          <w:sz w:val="24"/>
          <w:lang w:val="pt-BR" w:eastAsia="pt-BR"/>
        </w:rPr>
        <w:t>RESUMO</w:t>
      </w:r>
    </w:p>
    <w:p w14:paraId="1F51B825" w14:textId="77777777" w:rsidR="004805D8" w:rsidRDefault="004805D8" w:rsidP="00613F99">
      <w:pPr>
        <w:jc w:val="center"/>
      </w:pPr>
    </w:p>
    <w:p w14:paraId="05E93B79" w14:textId="77777777" w:rsidR="00750523" w:rsidRPr="00613F99" w:rsidRDefault="00750523" w:rsidP="000C727C">
      <w:pPr>
        <w:spacing w:before="120" w:after="120" w:line="360" w:lineRule="auto"/>
        <w:ind w:firstLine="567"/>
        <w:jc w:val="both"/>
        <w:rPr>
          <w:rFonts w:ascii="Arial" w:eastAsia="Times New Roman" w:hAnsi="Arial" w:cs="Arial"/>
          <w:color w:val="000000"/>
          <w:sz w:val="24"/>
          <w:lang w:val="pt-BR" w:eastAsia="pt-BR"/>
        </w:rPr>
      </w:pPr>
      <w:r w:rsidRPr="00613F99">
        <w:rPr>
          <w:rFonts w:ascii="Arial" w:eastAsia="Times New Roman" w:hAnsi="Arial" w:cs="Arial"/>
          <w:color w:val="000000"/>
          <w:sz w:val="24"/>
          <w:lang w:val="pt-BR" w:eastAsia="pt-BR"/>
        </w:rPr>
        <w:t xml:space="preserve">Este trabalho apresenta o desenvolvimento e a análise comparativa de um sistema de auxílio ao diagnóstico médico para a detecção de COVID-19 em radiografias torácicas, fundamentado em técnicas de </w:t>
      </w:r>
      <w:proofErr w:type="spellStart"/>
      <w:r w:rsidRPr="00613F99">
        <w:rPr>
          <w:rFonts w:ascii="Arial" w:eastAsia="Times New Roman" w:hAnsi="Arial" w:cs="Arial"/>
          <w:color w:val="000000"/>
          <w:sz w:val="24"/>
          <w:lang w:val="pt-BR" w:eastAsia="pt-BR"/>
        </w:rPr>
        <w:t>Deep</w:t>
      </w:r>
      <w:proofErr w:type="spellEnd"/>
      <w:r w:rsidRPr="00613F99">
        <w:rPr>
          <w:rFonts w:ascii="Arial" w:eastAsia="Times New Roman" w:hAnsi="Arial" w:cs="Arial"/>
          <w:color w:val="000000"/>
          <w:sz w:val="24"/>
          <w:lang w:val="pt-BR" w:eastAsia="pt-BR"/>
        </w:rPr>
        <w:t xml:space="preserve"> Learning. O estudo confrontou duas abordagens de Aprendizado por Transferência (</w:t>
      </w:r>
      <w:proofErr w:type="spellStart"/>
      <w:r w:rsidRPr="00613F99">
        <w:rPr>
          <w:rFonts w:ascii="Arial" w:eastAsia="Times New Roman" w:hAnsi="Arial" w:cs="Arial"/>
          <w:color w:val="000000"/>
          <w:sz w:val="24"/>
          <w:lang w:val="pt-BR" w:eastAsia="pt-BR"/>
        </w:rPr>
        <w:t>Transfer</w:t>
      </w:r>
      <w:proofErr w:type="spellEnd"/>
      <w:r w:rsidRPr="00613F99">
        <w:rPr>
          <w:rFonts w:ascii="Arial" w:eastAsia="Times New Roman" w:hAnsi="Arial" w:cs="Arial"/>
          <w:color w:val="000000"/>
          <w:sz w:val="24"/>
          <w:lang w:val="pt-BR" w:eastAsia="pt-BR"/>
        </w:rPr>
        <w:t xml:space="preserve"> Learning): a arquitetura EfficientNetB0, implementada no framework </w:t>
      </w:r>
      <w:proofErr w:type="spellStart"/>
      <w:r w:rsidRPr="00613F99">
        <w:rPr>
          <w:rFonts w:ascii="Arial" w:eastAsia="Times New Roman" w:hAnsi="Arial" w:cs="Arial"/>
          <w:color w:val="000000"/>
          <w:sz w:val="24"/>
          <w:lang w:val="pt-BR" w:eastAsia="pt-BR"/>
        </w:rPr>
        <w:t>TensorFlow</w:t>
      </w:r>
      <w:proofErr w:type="spellEnd"/>
      <w:r w:rsidRPr="00613F99">
        <w:rPr>
          <w:rFonts w:ascii="Arial" w:eastAsia="Times New Roman" w:hAnsi="Arial" w:cs="Arial"/>
          <w:color w:val="000000"/>
          <w:sz w:val="24"/>
          <w:lang w:val="pt-BR" w:eastAsia="pt-BR"/>
        </w:rPr>
        <w:t>/</w:t>
      </w:r>
      <w:proofErr w:type="spellStart"/>
      <w:r w:rsidRPr="00613F99">
        <w:rPr>
          <w:rFonts w:ascii="Arial" w:eastAsia="Times New Roman" w:hAnsi="Arial" w:cs="Arial"/>
          <w:color w:val="000000"/>
          <w:sz w:val="24"/>
          <w:lang w:val="pt-BR" w:eastAsia="pt-BR"/>
        </w:rPr>
        <w:t>Keras</w:t>
      </w:r>
      <w:proofErr w:type="spellEnd"/>
      <w:r w:rsidRPr="00613F99">
        <w:rPr>
          <w:rFonts w:ascii="Arial" w:eastAsia="Times New Roman" w:hAnsi="Arial" w:cs="Arial"/>
          <w:color w:val="000000"/>
          <w:sz w:val="24"/>
          <w:lang w:val="pt-BR" w:eastAsia="pt-BR"/>
        </w:rPr>
        <w:t xml:space="preserve">, e a ResNet18, desenvolvida em </w:t>
      </w:r>
      <w:proofErr w:type="spellStart"/>
      <w:r w:rsidRPr="00613F99">
        <w:rPr>
          <w:rFonts w:ascii="Arial" w:eastAsia="Times New Roman" w:hAnsi="Arial" w:cs="Arial"/>
          <w:color w:val="000000"/>
          <w:sz w:val="24"/>
          <w:lang w:val="pt-BR" w:eastAsia="pt-BR"/>
        </w:rPr>
        <w:t>PyTorch</w:t>
      </w:r>
      <w:proofErr w:type="spellEnd"/>
      <w:r w:rsidRPr="00613F99">
        <w:rPr>
          <w:rFonts w:ascii="Arial" w:eastAsia="Times New Roman" w:hAnsi="Arial" w:cs="Arial"/>
          <w:color w:val="000000"/>
          <w:sz w:val="24"/>
          <w:lang w:val="pt-BR" w:eastAsia="pt-BR"/>
        </w:rPr>
        <w:t xml:space="preserve">. A metodologia adotada seguiu rigorosamente o ciclo de vida de Machine Learning, incorporando um pré-processamento de imagens adaptado à anatomia torácica e estratégias avançadas de regularização, como Data </w:t>
      </w:r>
      <w:proofErr w:type="spellStart"/>
      <w:r w:rsidRPr="00613F99">
        <w:rPr>
          <w:rFonts w:ascii="Arial" w:eastAsia="Times New Roman" w:hAnsi="Arial" w:cs="Arial"/>
          <w:color w:val="000000"/>
          <w:sz w:val="24"/>
          <w:lang w:val="pt-BR" w:eastAsia="pt-BR"/>
        </w:rPr>
        <w:t>Augmentation</w:t>
      </w:r>
      <w:proofErr w:type="spellEnd"/>
      <w:r w:rsidRPr="00613F99">
        <w:rPr>
          <w:rFonts w:ascii="Arial" w:eastAsia="Times New Roman" w:hAnsi="Arial" w:cs="Arial"/>
          <w:color w:val="000000"/>
          <w:sz w:val="24"/>
          <w:lang w:val="pt-BR" w:eastAsia="pt-BR"/>
        </w:rPr>
        <w:t xml:space="preserve"> seletivo e Early </w:t>
      </w:r>
      <w:proofErr w:type="spellStart"/>
      <w:r w:rsidRPr="00613F99">
        <w:rPr>
          <w:rFonts w:ascii="Arial" w:eastAsia="Times New Roman" w:hAnsi="Arial" w:cs="Arial"/>
          <w:color w:val="000000"/>
          <w:sz w:val="24"/>
          <w:lang w:val="pt-BR" w:eastAsia="pt-BR"/>
        </w:rPr>
        <w:t>Stopping</w:t>
      </w:r>
      <w:proofErr w:type="spellEnd"/>
      <w:r w:rsidRPr="00613F99">
        <w:rPr>
          <w:rFonts w:ascii="Arial" w:eastAsia="Times New Roman" w:hAnsi="Arial" w:cs="Arial"/>
          <w:color w:val="000000"/>
          <w:sz w:val="24"/>
          <w:lang w:val="pt-BR" w:eastAsia="pt-BR"/>
        </w:rPr>
        <w:t xml:space="preserve">, para mitigar o </w:t>
      </w:r>
      <w:proofErr w:type="spellStart"/>
      <w:r w:rsidRPr="00613F99">
        <w:rPr>
          <w:rFonts w:ascii="Arial" w:eastAsia="Times New Roman" w:hAnsi="Arial" w:cs="Arial"/>
          <w:color w:val="000000"/>
          <w:sz w:val="24"/>
          <w:lang w:val="pt-BR" w:eastAsia="pt-BR"/>
        </w:rPr>
        <w:t>overfitting</w:t>
      </w:r>
      <w:proofErr w:type="spellEnd"/>
      <w:r w:rsidRPr="00613F99">
        <w:rPr>
          <w:rFonts w:ascii="Arial" w:eastAsia="Times New Roman" w:hAnsi="Arial" w:cs="Arial"/>
          <w:color w:val="000000"/>
          <w:sz w:val="24"/>
          <w:lang w:val="pt-BR" w:eastAsia="pt-BR"/>
        </w:rPr>
        <w:t xml:space="preserve">. Os experimentos demonstraram que o modelo EfficientNetB0 alcançou desempenho superior, registrando uma AUC (Area </w:t>
      </w:r>
      <w:proofErr w:type="spellStart"/>
      <w:r w:rsidRPr="00613F99">
        <w:rPr>
          <w:rFonts w:ascii="Arial" w:eastAsia="Times New Roman" w:hAnsi="Arial" w:cs="Arial"/>
          <w:color w:val="000000"/>
          <w:sz w:val="24"/>
          <w:lang w:val="pt-BR" w:eastAsia="pt-BR"/>
        </w:rPr>
        <w:t>Under</w:t>
      </w:r>
      <w:proofErr w:type="spellEnd"/>
      <w:r w:rsidRPr="00613F99">
        <w:rPr>
          <w:rFonts w:ascii="Arial" w:eastAsia="Times New Roman" w:hAnsi="Arial" w:cs="Arial"/>
          <w:color w:val="000000"/>
          <w:sz w:val="24"/>
          <w:lang w:val="pt-BR" w:eastAsia="pt-BR"/>
        </w:rPr>
        <w:t xml:space="preserve"> </w:t>
      </w:r>
      <w:proofErr w:type="spellStart"/>
      <w:r w:rsidRPr="00613F99">
        <w:rPr>
          <w:rFonts w:ascii="Arial" w:eastAsia="Times New Roman" w:hAnsi="Arial" w:cs="Arial"/>
          <w:color w:val="000000"/>
          <w:sz w:val="24"/>
          <w:lang w:val="pt-BR" w:eastAsia="pt-BR"/>
        </w:rPr>
        <w:t>the</w:t>
      </w:r>
      <w:proofErr w:type="spellEnd"/>
      <w:r w:rsidRPr="00613F99">
        <w:rPr>
          <w:rFonts w:ascii="Arial" w:eastAsia="Times New Roman" w:hAnsi="Arial" w:cs="Arial"/>
          <w:color w:val="000000"/>
          <w:sz w:val="24"/>
          <w:lang w:val="pt-BR" w:eastAsia="pt-BR"/>
        </w:rPr>
        <w:t xml:space="preserve"> Curve) acima de 0.95 no conjunto de teste. A solução proposta destaca-se pelo equilíbrio entre alta sensibilidade diagnóstica e eficiência computacional, validando sua viabilidade como ferramenta de suporte à decisão clínica.</w:t>
      </w:r>
    </w:p>
    <w:p w14:paraId="5F9B5271" w14:textId="77777777" w:rsidR="00750523" w:rsidRPr="000C727C" w:rsidRDefault="00750523" w:rsidP="000C727C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613F99">
        <w:rPr>
          <w:rFonts w:ascii="Arial" w:eastAsia="Arial" w:hAnsi="Arial" w:cs="Arial"/>
          <w:b/>
          <w:sz w:val="24"/>
          <w:lang w:val="pt-BR" w:eastAsia="pt-BR"/>
        </w:rPr>
        <w:t>Palavras-chave</w:t>
      </w:r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: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Deep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 Learning. COVID-19.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EfficientNet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.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Transfer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 Learning. Diagnóstico por Imagem.</w:t>
      </w:r>
    </w:p>
    <w:p w14:paraId="0D1BEAFB" w14:textId="77777777" w:rsidR="00D82CE6" w:rsidRDefault="00000000">
      <w:r>
        <w:br w:type="page"/>
      </w:r>
    </w:p>
    <w:p w14:paraId="03124447" w14:textId="502F4AFE" w:rsidR="00D82CE6" w:rsidRDefault="00000000" w:rsidP="004805D8">
      <w:pPr>
        <w:jc w:val="center"/>
        <w:rPr>
          <w:rFonts w:ascii="Arial" w:eastAsia="Times New Roman" w:hAnsi="Arial" w:cs="Times New Roman"/>
          <w:b/>
          <w:sz w:val="24"/>
          <w:lang w:val="pt-BR" w:eastAsia="pt-BR"/>
        </w:rPr>
      </w:pPr>
      <w:r w:rsidRPr="00613F99">
        <w:rPr>
          <w:rFonts w:ascii="Arial" w:eastAsia="Times New Roman" w:hAnsi="Arial" w:cs="Times New Roman"/>
          <w:b/>
          <w:sz w:val="24"/>
          <w:lang w:val="pt-BR" w:eastAsia="pt-BR"/>
        </w:rPr>
        <w:lastRenderedPageBreak/>
        <w:t>INTRODUÇÃO</w:t>
      </w:r>
    </w:p>
    <w:p w14:paraId="2200D2ED" w14:textId="77777777" w:rsidR="004805D8" w:rsidRDefault="004805D8" w:rsidP="00613F99">
      <w:pPr>
        <w:spacing w:before="120" w:after="120" w:line="360" w:lineRule="auto"/>
        <w:ind w:firstLine="567"/>
        <w:jc w:val="both"/>
      </w:pPr>
    </w:p>
    <w:p w14:paraId="0609393D" w14:textId="77777777" w:rsidR="00750523" w:rsidRPr="000C727C" w:rsidRDefault="00750523" w:rsidP="000C727C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0C727C">
        <w:rPr>
          <w:rFonts w:ascii="Arial" w:eastAsia="Times New Roman" w:hAnsi="Arial" w:cs="Times New Roman"/>
          <w:sz w:val="24"/>
          <w:lang w:val="pt-BR" w:eastAsia="pt-BR"/>
        </w:rPr>
        <w:t>A emergência global da pandemia de COVID-19 impôs uma pressão sem precedentes sobre os sistemas de saúde, evidenciando a carência de mecanismos de triagem diagnóstica rápidos, acessíveis e escaláveis. Neste cenário, a Inteligência Artificial (IA), e mais especificamente as Redes Neurais Convolucionais (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CNNs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>), consolidou-se como uma tecnologia disruptiva na análise de dados não estruturados. Sua capacidade de extrair padrões visuais complexos em exames de imagem permite a identificação de biomarcadores radiológicos muitas vezes imperceptíveis à análise humana convencional [1], [19].</w:t>
      </w:r>
    </w:p>
    <w:p w14:paraId="2AE58E36" w14:textId="77777777" w:rsidR="00750523" w:rsidRPr="000C727C" w:rsidRDefault="00750523" w:rsidP="000C727C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0C727C">
        <w:rPr>
          <w:rFonts w:ascii="Arial" w:eastAsia="Times New Roman" w:hAnsi="Arial" w:cs="Times New Roman"/>
          <w:sz w:val="24"/>
          <w:lang w:val="pt-BR" w:eastAsia="pt-BR"/>
        </w:rPr>
        <w:t>O presente projeto tem como objetivo central o desenvolvimento de um classificador supervisionado robusto, capaz de distinguir radiografias de tórax de pacientes diagnosticados com COVID-19 daquelas de indivíduos normais ou portadores de outras pneumonias virais. A fundamentação teórica baseia-se na modelagem de uma função $f(x) \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rightarrow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 y$, onde a rede neural aprende a estimar a probabilidade condicional $y$ de uma imagem $x$ pertencer a uma classe clínica específica [8], [11]. Além da implementação técnica, este estudo propõe uma análise comparativa crítica entre os dois frameworks de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Deep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 Learning dominantes na indústria e academia: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TensorFlow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>/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Keras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 e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PyTorch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>, avaliando suas aplicabilidades em cenários de pesquisa versus produção.</w:t>
      </w:r>
    </w:p>
    <w:p w14:paraId="24E53CF7" w14:textId="6349E443" w:rsidR="00DF6107" w:rsidRPr="004805D8" w:rsidRDefault="00000000" w:rsidP="004805D8">
      <w:pPr>
        <w:jc w:val="center"/>
      </w:pPr>
      <w:r>
        <w:br w:type="page"/>
      </w:r>
      <w:r>
        <w:lastRenderedPageBreak/>
        <w:t xml:space="preserve"> </w:t>
      </w:r>
      <w:r w:rsidR="00DF6107" w:rsidRPr="00613F99">
        <w:rPr>
          <w:rFonts w:ascii="Arial" w:eastAsia="Times New Roman" w:hAnsi="Arial" w:cs="Times New Roman"/>
          <w:b/>
          <w:sz w:val="24"/>
          <w:lang w:val="pt-BR" w:eastAsia="pt-BR"/>
        </w:rPr>
        <w:t>Solução Proposta</w:t>
      </w:r>
    </w:p>
    <w:p w14:paraId="4FFEDFF2" w14:textId="77777777" w:rsidR="004805D8" w:rsidRPr="004805D8" w:rsidRDefault="004805D8" w:rsidP="004805D8">
      <w:pPr>
        <w:spacing w:before="120" w:after="120" w:line="360" w:lineRule="auto"/>
        <w:ind w:firstLine="567"/>
        <w:jc w:val="both"/>
      </w:pPr>
    </w:p>
    <w:p w14:paraId="663B46CD" w14:textId="118E8DDE" w:rsidR="00DF6107" w:rsidRPr="000C727C" w:rsidRDefault="00DF6107" w:rsidP="000C727C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0C727C">
        <w:rPr>
          <w:rFonts w:ascii="Arial" w:eastAsia="Times New Roman" w:hAnsi="Arial" w:cs="Times New Roman"/>
          <w:sz w:val="24"/>
          <w:lang w:val="pt-BR" w:eastAsia="pt-BR"/>
        </w:rPr>
        <w:t>Para atingir o objetivo de classificar automaticamente tomografias computadorizadas em "COVID-19" e "Não-COVID", a solução foi estruturada em um pipeline de processamento de imagens médicas baseado em Redes Neurais Convolucionais (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CNNs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). A arquitetura do sistema foi projetada para comparar a eficiência de dois frameworks de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Deep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 Learning amplamente utilizados na academia e na indústria: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PyTorch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 e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TensorFlow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>/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Keras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>.</w:t>
      </w:r>
    </w:p>
    <w:p w14:paraId="0B1817EB" w14:textId="77777777" w:rsidR="00DF6107" w:rsidRPr="000C727C" w:rsidRDefault="00DF6107" w:rsidP="000C727C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0C727C">
        <w:rPr>
          <w:rFonts w:ascii="Arial" w:eastAsia="Times New Roman" w:hAnsi="Arial" w:cs="Times New Roman"/>
          <w:sz w:val="24"/>
          <w:lang w:val="pt-BR" w:eastAsia="pt-BR"/>
        </w:rPr>
        <w:t>O fluxo de dados e as etapas metodológicas adotadas estão descritos no fluxograma da Figura 1, detalhando desde a ingestão dos dados até a avaliação métrica.</w:t>
      </w:r>
    </w:p>
    <w:p w14:paraId="19460D1F" w14:textId="77777777" w:rsidR="00DF6107" w:rsidRDefault="00DF6107" w:rsidP="00DF6107">
      <w:pPr>
        <w:rPr>
          <w:b/>
          <w:bCs/>
          <w:lang w:val="pt-BR"/>
        </w:rPr>
      </w:pPr>
    </w:p>
    <w:p w14:paraId="4963CBB3" w14:textId="1B974C20" w:rsidR="00DF6107" w:rsidRDefault="00DF6107" w:rsidP="00DF6107">
      <w:pPr>
        <w:rPr>
          <w:b/>
          <w:bCs/>
          <w:lang w:val="pt-BR"/>
        </w:rPr>
      </w:pPr>
      <w:r w:rsidRPr="00DF6107">
        <w:rPr>
          <w:b/>
          <w:bCs/>
          <w:noProof/>
          <w:lang w:val="pt-BR"/>
        </w:rPr>
        <w:lastRenderedPageBreak/>
        <w:drawing>
          <wp:inline distT="0" distB="0" distL="0" distR="0" wp14:anchorId="5C82D580" wp14:editId="2DCB945F">
            <wp:extent cx="4464050" cy="8229600"/>
            <wp:effectExtent l="0" t="0" r="0" b="0"/>
            <wp:docPr id="1381086018" name="Imagem 4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086018" name="Imagem 4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5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A45FF" w14:textId="2F72278B" w:rsidR="00DF6107" w:rsidRPr="00DF6107" w:rsidRDefault="00DF6107" w:rsidP="00DF6107">
      <w:pPr>
        <w:rPr>
          <w:lang w:val="pt-BR"/>
        </w:rPr>
      </w:pPr>
      <w:r w:rsidRPr="00DF6107">
        <w:rPr>
          <w:b/>
          <w:bCs/>
          <w:lang w:val="pt-BR"/>
        </w:rPr>
        <w:lastRenderedPageBreak/>
        <w:t>Figura 1 - Fluxograma da Solução Proposta</w:t>
      </w:r>
    </w:p>
    <w:p w14:paraId="403C273F" w14:textId="77777777" w:rsidR="00DF6107" w:rsidRPr="00DF6107" w:rsidRDefault="00DF6107" w:rsidP="00DF6107">
      <w:pPr>
        <w:rPr>
          <w:b/>
          <w:bCs/>
          <w:lang w:val="pt-BR"/>
        </w:rPr>
      </w:pPr>
      <w:r w:rsidRPr="00DF6107">
        <w:rPr>
          <w:b/>
          <w:bCs/>
          <w:lang w:val="pt-BR"/>
        </w:rPr>
        <w:t>2.1. Descrição do Fluxo de Processamento</w:t>
      </w:r>
    </w:p>
    <w:p w14:paraId="5EBA6D08" w14:textId="77777777" w:rsidR="00DF6107" w:rsidRPr="00FB363E" w:rsidRDefault="00DF6107" w:rsidP="00FB363E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FB363E">
        <w:rPr>
          <w:rFonts w:ascii="Arial" w:eastAsia="Times New Roman" w:hAnsi="Arial" w:cs="Times New Roman"/>
          <w:sz w:val="24"/>
          <w:lang w:val="pt-BR" w:eastAsia="pt-BR"/>
        </w:rPr>
        <w:t>Conforme ilustrado na Figura 1, o desenvolvimento da solução seguiu etapas iterativas para garantir a eficiência computacional:</w:t>
      </w:r>
    </w:p>
    <w:p w14:paraId="30F5C13F" w14:textId="77777777" w:rsidR="00DF6107" w:rsidRPr="00FB363E" w:rsidRDefault="00DF6107" w:rsidP="00FB363E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FB363E">
        <w:rPr>
          <w:rFonts w:ascii="Arial" w:eastAsia="Times New Roman" w:hAnsi="Arial" w:cs="Times New Roman"/>
          <w:sz w:val="24"/>
          <w:lang w:val="pt-BR" w:eastAsia="pt-BR"/>
        </w:rPr>
        <w:t xml:space="preserve">Ingestão de Dados Otimizada: Inicialmente, o projeto carregava imagens via API do </w:t>
      </w:r>
      <w:proofErr w:type="spellStart"/>
      <w:r w:rsidRPr="00FB363E">
        <w:rPr>
          <w:rFonts w:ascii="Arial" w:eastAsia="Times New Roman" w:hAnsi="Arial" w:cs="Times New Roman"/>
          <w:sz w:val="24"/>
          <w:lang w:val="pt-BR" w:eastAsia="pt-BR"/>
        </w:rPr>
        <w:t>Kaggle</w:t>
      </w:r>
      <w:proofErr w:type="spellEnd"/>
      <w:r w:rsidRPr="00FB363E">
        <w:rPr>
          <w:rFonts w:ascii="Arial" w:eastAsia="Times New Roman" w:hAnsi="Arial" w:cs="Times New Roman"/>
          <w:sz w:val="24"/>
          <w:lang w:val="pt-BR" w:eastAsia="pt-BR"/>
        </w:rPr>
        <w:t xml:space="preserve">, o que gerou latência excessiva. A solução final, representada no início do fluxo, utiliza o envio direto do </w:t>
      </w:r>
      <w:proofErr w:type="spellStart"/>
      <w:r w:rsidRPr="00FB363E">
        <w:rPr>
          <w:rFonts w:ascii="Arial" w:eastAsia="Times New Roman" w:hAnsi="Arial" w:cs="Times New Roman"/>
          <w:sz w:val="24"/>
          <w:lang w:val="pt-BR" w:eastAsia="pt-BR"/>
        </w:rPr>
        <w:t>dataset</w:t>
      </w:r>
      <w:proofErr w:type="spellEnd"/>
      <w:r w:rsidRPr="00FB363E">
        <w:rPr>
          <w:rFonts w:ascii="Arial" w:eastAsia="Times New Roman" w:hAnsi="Arial" w:cs="Times New Roman"/>
          <w:sz w:val="24"/>
          <w:lang w:val="pt-BR" w:eastAsia="pt-BR"/>
        </w:rPr>
        <w:t xml:space="preserve"> compactado (arquivo .zip). Isso eliminou gargalos de I/O, permitindo que o processamento se concentrasse no uso da GPU.</w:t>
      </w:r>
    </w:p>
    <w:p w14:paraId="5F035298" w14:textId="77777777" w:rsidR="00DF6107" w:rsidRPr="00FB363E" w:rsidRDefault="00DF6107" w:rsidP="00FB363E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FB363E">
        <w:rPr>
          <w:rFonts w:ascii="Arial" w:eastAsia="Times New Roman" w:hAnsi="Arial" w:cs="Times New Roman"/>
          <w:sz w:val="24"/>
          <w:lang w:val="pt-BR" w:eastAsia="pt-BR"/>
        </w:rPr>
        <w:t xml:space="preserve">Pré-processamento e Engenharia de Dados: As imagens passam por um estágio de normalização e Data </w:t>
      </w:r>
      <w:proofErr w:type="spellStart"/>
      <w:r w:rsidRPr="00FB363E">
        <w:rPr>
          <w:rFonts w:ascii="Arial" w:eastAsia="Times New Roman" w:hAnsi="Arial" w:cs="Times New Roman"/>
          <w:sz w:val="24"/>
          <w:lang w:val="pt-BR" w:eastAsia="pt-BR"/>
        </w:rPr>
        <w:t>Augmentation</w:t>
      </w:r>
      <w:proofErr w:type="spellEnd"/>
      <w:r w:rsidRPr="00FB363E">
        <w:rPr>
          <w:rFonts w:ascii="Arial" w:eastAsia="Times New Roman" w:hAnsi="Arial" w:cs="Times New Roman"/>
          <w:sz w:val="24"/>
          <w:lang w:val="pt-BR" w:eastAsia="pt-BR"/>
        </w:rPr>
        <w:t xml:space="preserve">. Para a abordagem em </w:t>
      </w:r>
      <w:proofErr w:type="spellStart"/>
      <w:r w:rsidRPr="00FB363E">
        <w:rPr>
          <w:rFonts w:ascii="Arial" w:eastAsia="Times New Roman" w:hAnsi="Arial" w:cs="Times New Roman"/>
          <w:sz w:val="24"/>
          <w:lang w:val="pt-BR" w:eastAsia="pt-BR"/>
        </w:rPr>
        <w:t>PyTorch</w:t>
      </w:r>
      <w:proofErr w:type="spellEnd"/>
      <w:r w:rsidRPr="00FB363E">
        <w:rPr>
          <w:rFonts w:ascii="Arial" w:eastAsia="Times New Roman" w:hAnsi="Arial" w:cs="Times New Roman"/>
          <w:sz w:val="24"/>
          <w:lang w:val="pt-BR" w:eastAsia="pt-BR"/>
        </w:rPr>
        <w:t xml:space="preserve">, utilizou-se </w:t>
      </w:r>
      <w:proofErr w:type="spellStart"/>
      <w:proofErr w:type="gramStart"/>
      <w:r w:rsidRPr="00FB363E">
        <w:rPr>
          <w:rFonts w:ascii="Arial" w:eastAsia="Times New Roman" w:hAnsi="Arial" w:cs="Times New Roman"/>
          <w:sz w:val="24"/>
          <w:lang w:val="pt-BR" w:eastAsia="pt-BR"/>
        </w:rPr>
        <w:t>torchvision.transforms</w:t>
      </w:r>
      <w:proofErr w:type="spellEnd"/>
      <w:proofErr w:type="gramEnd"/>
      <w:r w:rsidRPr="00FB363E">
        <w:rPr>
          <w:rFonts w:ascii="Arial" w:eastAsia="Times New Roman" w:hAnsi="Arial" w:cs="Times New Roman"/>
          <w:sz w:val="24"/>
          <w:lang w:val="pt-BR" w:eastAsia="pt-BR"/>
        </w:rPr>
        <w:t xml:space="preserve"> para redimensionamento (224x224) e normalização estatística baseada na </w:t>
      </w:r>
      <w:proofErr w:type="spellStart"/>
      <w:r w:rsidRPr="00FB363E">
        <w:rPr>
          <w:rFonts w:ascii="Arial" w:eastAsia="Times New Roman" w:hAnsi="Arial" w:cs="Times New Roman"/>
          <w:sz w:val="24"/>
          <w:lang w:val="pt-BR" w:eastAsia="pt-BR"/>
        </w:rPr>
        <w:t>ImageNet</w:t>
      </w:r>
      <w:proofErr w:type="spellEnd"/>
      <w:r w:rsidRPr="00FB363E">
        <w:rPr>
          <w:rFonts w:ascii="Arial" w:eastAsia="Times New Roman" w:hAnsi="Arial" w:cs="Times New Roman"/>
          <w:sz w:val="24"/>
          <w:lang w:val="pt-BR" w:eastAsia="pt-BR"/>
        </w:rPr>
        <w:t xml:space="preserve">. Na abordagem </w:t>
      </w:r>
      <w:proofErr w:type="spellStart"/>
      <w:r w:rsidRPr="00FB363E">
        <w:rPr>
          <w:rFonts w:ascii="Arial" w:eastAsia="Times New Roman" w:hAnsi="Arial" w:cs="Times New Roman"/>
          <w:sz w:val="24"/>
          <w:lang w:val="pt-BR" w:eastAsia="pt-BR"/>
        </w:rPr>
        <w:t>Keras</w:t>
      </w:r>
      <w:proofErr w:type="spellEnd"/>
      <w:r w:rsidRPr="00FB363E">
        <w:rPr>
          <w:rFonts w:ascii="Arial" w:eastAsia="Times New Roman" w:hAnsi="Arial" w:cs="Times New Roman"/>
          <w:sz w:val="24"/>
          <w:lang w:val="pt-BR" w:eastAsia="pt-BR"/>
        </w:rPr>
        <w:t xml:space="preserve">, implementou-se </w:t>
      </w:r>
      <w:proofErr w:type="spellStart"/>
      <w:r w:rsidRPr="00FB363E">
        <w:rPr>
          <w:rFonts w:ascii="Arial" w:eastAsia="Times New Roman" w:hAnsi="Arial" w:cs="Times New Roman"/>
          <w:sz w:val="24"/>
          <w:lang w:val="pt-BR" w:eastAsia="pt-BR"/>
        </w:rPr>
        <w:t>ImageDataGenerator</w:t>
      </w:r>
      <w:proofErr w:type="spellEnd"/>
      <w:r w:rsidRPr="00FB363E">
        <w:rPr>
          <w:rFonts w:ascii="Arial" w:eastAsia="Times New Roman" w:hAnsi="Arial" w:cs="Times New Roman"/>
          <w:sz w:val="24"/>
          <w:lang w:val="pt-BR" w:eastAsia="pt-BR"/>
        </w:rPr>
        <w:t xml:space="preserve"> com rotação e zoom para aumentar a variabilidade dos dados e mitigar o </w:t>
      </w:r>
      <w:proofErr w:type="spellStart"/>
      <w:r w:rsidRPr="00FB363E">
        <w:rPr>
          <w:rFonts w:ascii="Arial" w:eastAsia="Times New Roman" w:hAnsi="Arial" w:cs="Times New Roman"/>
          <w:sz w:val="24"/>
          <w:lang w:val="pt-BR" w:eastAsia="pt-BR"/>
        </w:rPr>
        <w:t>overfitting</w:t>
      </w:r>
      <w:proofErr w:type="spellEnd"/>
      <w:r w:rsidRPr="00FB363E">
        <w:rPr>
          <w:rFonts w:ascii="Arial" w:eastAsia="Times New Roman" w:hAnsi="Arial" w:cs="Times New Roman"/>
          <w:sz w:val="24"/>
          <w:lang w:val="pt-BR" w:eastAsia="pt-BR"/>
        </w:rPr>
        <w:t>.</w:t>
      </w:r>
    </w:p>
    <w:p w14:paraId="1D8480B7" w14:textId="77777777" w:rsidR="00DF6107" w:rsidRPr="00FB363E" w:rsidRDefault="00DF6107" w:rsidP="00FB363E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FB363E">
        <w:rPr>
          <w:rFonts w:ascii="Arial" w:eastAsia="Times New Roman" w:hAnsi="Arial" w:cs="Times New Roman"/>
          <w:sz w:val="24"/>
          <w:lang w:val="pt-BR" w:eastAsia="pt-BR"/>
        </w:rPr>
        <w:t>Modelagem Comparativa (</w:t>
      </w:r>
      <w:proofErr w:type="spellStart"/>
      <w:r w:rsidRPr="00FB363E">
        <w:rPr>
          <w:rFonts w:ascii="Arial" w:eastAsia="Times New Roman" w:hAnsi="Arial" w:cs="Times New Roman"/>
          <w:sz w:val="24"/>
          <w:lang w:val="pt-BR" w:eastAsia="pt-BR"/>
        </w:rPr>
        <w:t>Transfer</w:t>
      </w:r>
      <w:proofErr w:type="spellEnd"/>
      <w:r w:rsidRPr="00FB363E">
        <w:rPr>
          <w:rFonts w:ascii="Arial" w:eastAsia="Times New Roman" w:hAnsi="Arial" w:cs="Times New Roman"/>
          <w:sz w:val="24"/>
          <w:lang w:val="pt-BR" w:eastAsia="pt-BR"/>
        </w:rPr>
        <w:t xml:space="preserve"> Learning): O núcleo da solução, conforme o fluxograma, bifurca-se em duas arquiteturas para análise comparativa:</w:t>
      </w:r>
    </w:p>
    <w:p w14:paraId="7F4AAABE" w14:textId="77777777" w:rsidR="00DF6107" w:rsidRPr="00FB363E" w:rsidRDefault="00DF6107" w:rsidP="00FB363E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FB363E">
        <w:rPr>
          <w:rFonts w:ascii="Arial" w:eastAsia="Times New Roman" w:hAnsi="Arial" w:cs="Times New Roman"/>
          <w:sz w:val="24"/>
          <w:lang w:val="pt-BR" w:eastAsia="pt-BR"/>
        </w:rPr>
        <w:t>Ramo A (</w:t>
      </w:r>
      <w:proofErr w:type="spellStart"/>
      <w:r w:rsidRPr="00FB363E">
        <w:rPr>
          <w:rFonts w:ascii="Arial" w:eastAsia="Times New Roman" w:hAnsi="Arial" w:cs="Times New Roman"/>
          <w:sz w:val="24"/>
          <w:lang w:val="pt-BR" w:eastAsia="pt-BR"/>
        </w:rPr>
        <w:t>PyTorch</w:t>
      </w:r>
      <w:proofErr w:type="spellEnd"/>
      <w:r w:rsidRPr="00FB363E">
        <w:rPr>
          <w:rFonts w:ascii="Arial" w:eastAsia="Times New Roman" w:hAnsi="Arial" w:cs="Times New Roman"/>
          <w:sz w:val="24"/>
          <w:lang w:val="pt-BR" w:eastAsia="pt-BR"/>
        </w:rPr>
        <w:t xml:space="preserve"> + ResNet18): Focado no controle granular do gradiente e validação acadêmica dos passos de retropropagação.</w:t>
      </w:r>
    </w:p>
    <w:p w14:paraId="6E85390D" w14:textId="77777777" w:rsidR="00DF6107" w:rsidRPr="00FB363E" w:rsidRDefault="00DF6107" w:rsidP="00FB363E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FB363E">
        <w:rPr>
          <w:rFonts w:ascii="Arial" w:eastAsia="Times New Roman" w:hAnsi="Arial" w:cs="Times New Roman"/>
          <w:sz w:val="24"/>
          <w:lang w:val="pt-BR" w:eastAsia="pt-BR"/>
        </w:rPr>
        <w:t>Ramo B (</w:t>
      </w:r>
      <w:proofErr w:type="spellStart"/>
      <w:r w:rsidRPr="00FB363E">
        <w:rPr>
          <w:rFonts w:ascii="Arial" w:eastAsia="Times New Roman" w:hAnsi="Arial" w:cs="Times New Roman"/>
          <w:sz w:val="24"/>
          <w:lang w:val="pt-BR" w:eastAsia="pt-BR"/>
        </w:rPr>
        <w:t>Keras</w:t>
      </w:r>
      <w:proofErr w:type="spellEnd"/>
      <w:r w:rsidRPr="00FB363E">
        <w:rPr>
          <w:rFonts w:ascii="Arial" w:eastAsia="Times New Roman" w:hAnsi="Arial" w:cs="Times New Roman"/>
          <w:sz w:val="24"/>
          <w:lang w:val="pt-BR" w:eastAsia="pt-BR"/>
        </w:rPr>
        <w:t xml:space="preserve"> + EfficientNetB0): Focado na eficiência de parâmetros e abstração de alto nível. Ambas utilizam pesos </w:t>
      </w:r>
      <w:proofErr w:type="spellStart"/>
      <w:r w:rsidRPr="00FB363E">
        <w:rPr>
          <w:rFonts w:ascii="Arial" w:eastAsia="Times New Roman" w:hAnsi="Arial" w:cs="Times New Roman"/>
          <w:sz w:val="24"/>
          <w:lang w:val="pt-BR" w:eastAsia="pt-BR"/>
        </w:rPr>
        <w:t>pré</w:t>
      </w:r>
      <w:proofErr w:type="spellEnd"/>
      <w:r w:rsidRPr="00FB363E">
        <w:rPr>
          <w:rFonts w:ascii="Arial" w:eastAsia="Times New Roman" w:hAnsi="Arial" w:cs="Times New Roman"/>
          <w:sz w:val="24"/>
          <w:lang w:val="pt-BR" w:eastAsia="pt-BR"/>
        </w:rPr>
        <w:t xml:space="preserve">-treinados na </w:t>
      </w:r>
      <w:proofErr w:type="spellStart"/>
      <w:r w:rsidRPr="00FB363E">
        <w:rPr>
          <w:rFonts w:ascii="Arial" w:eastAsia="Times New Roman" w:hAnsi="Arial" w:cs="Times New Roman"/>
          <w:sz w:val="24"/>
          <w:lang w:val="pt-BR" w:eastAsia="pt-BR"/>
        </w:rPr>
        <w:t>ImageNet</w:t>
      </w:r>
      <w:proofErr w:type="spellEnd"/>
      <w:r w:rsidRPr="00FB363E">
        <w:rPr>
          <w:rFonts w:ascii="Arial" w:eastAsia="Times New Roman" w:hAnsi="Arial" w:cs="Times New Roman"/>
          <w:sz w:val="24"/>
          <w:lang w:val="pt-BR" w:eastAsia="pt-BR"/>
        </w:rPr>
        <w:t>, substituindo apenas a camada densa final para a classificação binária.</w:t>
      </w:r>
    </w:p>
    <w:p w14:paraId="07EA95A5" w14:textId="77777777" w:rsidR="00DF6107" w:rsidRPr="00FB363E" w:rsidRDefault="00DF6107" w:rsidP="00FB363E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FB363E">
        <w:rPr>
          <w:rFonts w:ascii="Arial" w:eastAsia="Times New Roman" w:hAnsi="Arial" w:cs="Times New Roman"/>
          <w:sz w:val="24"/>
          <w:lang w:val="pt-BR" w:eastAsia="pt-BR"/>
        </w:rPr>
        <w:t>Treinamento e Refinamento: O bloco de treinamento aplica a técnica de Fine-</w:t>
      </w:r>
      <w:proofErr w:type="spellStart"/>
      <w:r w:rsidRPr="00FB363E">
        <w:rPr>
          <w:rFonts w:ascii="Arial" w:eastAsia="Times New Roman" w:hAnsi="Arial" w:cs="Times New Roman"/>
          <w:sz w:val="24"/>
          <w:lang w:val="pt-BR" w:eastAsia="pt-BR"/>
        </w:rPr>
        <w:t>Tuning</w:t>
      </w:r>
      <w:proofErr w:type="spellEnd"/>
      <w:r w:rsidRPr="00FB363E">
        <w:rPr>
          <w:rFonts w:ascii="Arial" w:eastAsia="Times New Roman" w:hAnsi="Arial" w:cs="Times New Roman"/>
          <w:sz w:val="24"/>
          <w:lang w:val="pt-BR" w:eastAsia="pt-BR"/>
        </w:rPr>
        <w:t xml:space="preserve"> em dois estágios: primeiro com as camadas convolucionais congeladas (extração de características) e, posteriormente, com o descongelamento parcial para ajuste fino dos pesos às texturas específicas das lesões pulmonares. Mecanismos de Early </w:t>
      </w:r>
      <w:proofErr w:type="spellStart"/>
      <w:r w:rsidRPr="00FB363E">
        <w:rPr>
          <w:rFonts w:ascii="Arial" w:eastAsia="Times New Roman" w:hAnsi="Arial" w:cs="Times New Roman"/>
          <w:sz w:val="24"/>
          <w:lang w:val="pt-BR" w:eastAsia="pt-BR"/>
        </w:rPr>
        <w:t>Stopping</w:t>
      </w:r>
      <w:proofErr w:type="spellEnd"/>
      <w:r w:rsidRPr="00FB363E">
        <w:rPr>
          <w:rFonts w:ascii="Arial" w:eastAsia="Times New Roman" w:hAnsi="Arial" w:cs="Times New Roman"/>
          <w:sz w:val="24"/>
          <w:lang w:val="pt-BR" w:eastAsia="pt-BR"/>
        </w:rPr>
        <w:t xml:space="preserve"> foram inseridos para interromper o fluxo caso a validação estagne.</w:t>
      </w:r>
    </w:p>
    <w:p w14:paraId="4D7BA066" w14:textId="77777777" w:rsidR="00DF6107" w:rsidRPr="00FB363E" w:rsidRDefault="00DF6107" w:rsidP="00FB363E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FB363E">
        <w:rPr>
          <w:rFonts w:ascii="Arial" w:eastAsia="Times New Roman" w:hAnsi="Arial" w:cs="Times New Roman"/>
          <w:sz w:val="24"/>
          <w:lang w:val="pt-BR" w:eastAsia="pt-BR"/>
        </w:rPr>
        <w:lastRenderedPageBreak/>
        <w:t>2.2. Avaliação de Eficiência e Escolha do Modelo</w:t>
      </w:r>
    </w:p>
    <w:p w14:paraId="1AC55182" w14:textId="77777777" w:rsidR="00DF6107" w:rsidRPr="00FB363E" w:rsidRDefault="00DF6107" w:rsidP="00FB363E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FB363E">
        <w:rPr>
          <w:rFonts w:ascii="Arial" w:eastAsia="Times New Roman" w:hAnsi="Arial" w:cs="Times New Roman"/>
          <w:sz w:val="24"/>
          <w:lang w:val="pt-BR" w:eastAsia="pt-BR"/>
        </w:rPr>
        <w:t xml:space="preserve">A etapa final do fluxo consiste na consolidação das métricas. A comparação demonstrou que, embora a implementação em </w:t>
      </w:r>
      <w:proofErr w:type="spellStart"/>
      <w:r w:rsidRPr="00FB363E">
        <w:rPr>
          <w:rFonts w:ascii="Arial" w:eastAsia="Times New Roman" w:hAnsi="Arial" w:cs="Times New Roman"/>
          <w:sz w:val="24"/>
          <w:lang w:val="pt-BR" w:eastAsia="pt-BR"/>
        </w:rPr>
        <w:t>PyTorch</w:t>
      </w:r>
      <w:proofErr w:type="spellEnd"/>
      <w:r w:rsidRPr="00FB363E">
        <w:rPr>
          <w:rFonts w:ascii="Arial" w:eastAsia="Times New Roman" w:hAnsi="Arial" w:cs="Times New Roman"/>
          <w:sz w:val="24"/>
          <w:lang w:val="pt-BR" w:eastAsia="pt-BR"/>
        </w:rPr>
        <w:t xml:space="preserve"> ofereça maior transparência teórica, a solução baseada em EfficientNetB0 (</w:t>
      </w:r>
      <w:proofErr w:type="spellStart"/>
      <w:r w:rsidRPr="00FB363E">
        <w:rPr>
          <w:rFonts w:ascii="Arial" w:eastAsia="Times New Roman" w:hAnsi="Arial" w:cs="Times New Roman"/>
          <w:sz w:val="24"/>
          <w:lang w:val="pt-BR" w:eastAsia="pt-BR"/>
        </w:rPr>
        <w:t>Keras</w:t>
      </w:r>
      <w:proofErr w:type="spellEnd"/>
      <w:r w:rsidRPr="00FB363E">
        <w:rPr>
          <w:rFonts w:ascii="Arial" w:eastAsia="Times New Roman" w:hAnsi="Arial" w:cs="Times New Roman"/>
          <w:sz w:val="24"/>
          <w:lang w:val="pt-BR" w:eastAsia="pt-BR"/>
        </w:rPr>
        <w:t>) apresentou a melhor relação entre custo computacional e acurácia diagnóstica, servindo como o modelo definitivo para este trabalho.</w:t>
      </w:r>
    </w:p>
    <w:p w14:paraId="1ED4A3A6" w14:textId="77777777" w:rsidR="00DF6107" w:rsidRPr="00FB363E" w:rsidRDefault="00000000" w:rsidP="00FB363E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r>
        <w:rPr>
          <w:rFonts w:ascii="Arial" w:eastAsia="Times New Roman" w:hAnsi="Arial" w:cs="Times New Roman"/>
          <w:sz w:val="24"/>
          <w:lang w:val="pt-BR" w:eastAsia="pt-BR"/>
        </w:rPr>
        <w:pict w14:anchorId="57CC1418">
          <v:rect id="_x0000_i1029" style="width:0;height:1.5pt" o:hralign="center" o:hrstd="t" o:hr="t" fillcolor="#a0a0a0" stroked="f"/>
        </w:pict>
      </w:r>
    </w:p>
    <w:p w14:paraId="5E96CC5A" w14:textId="77777777" w:rsidR="00DF6107" w:rsidRPr="00FB363E" w:rsidRDefault="00DF6107" w:rsidP="00FB363E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FB363E">
        <w:rPr>
          <w:rFonts w:ascii="Arial" w:eastAsia="Times New Roman" w:hAnsi="Arial" w:cs="Times New Roman"/>
          <w:sz w:val="24"/>
          <w:lang w:val="pt-BR" w:eastAsia="pt-BR"/>
        </w:rPr>
        <w:t>Dica Importante sobre as Referências (Regra das 7 referências)</w:t>
      </w:r>
    </w:p>
    <w:p w14:paraId="5A2A899C" w14:textId="77777777" w:rsidR="00DF6107" w:rsidRPr="00FB363E" w:rsidRDefault="00DF6107" w:rsidP="00FB363E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FB363E">
        <w:rPr>
          <w:rFonts w:ascii="Arial" w:eastAsia="Times New Roman" w:hAnsi="Arial" w:cs="Times New Roman"/>
          <w:sz w:val="24"/>
          <w:lang w:val="pt-BR" w:eastAsia="pt-BR"/>
        </w:rPr>
        <w:t>Notei na regra: "Pelo menos 7 referências (artigos científicos... Links para documentação não contam)".</w:t>
      </w:r>
    </w:p>
    <w:p w14:paraId="2CEE1B9C" w14:textId="77777777" w:rsidR="00DF6107" w:rsidRPr="00FB363E" w:rsidRDefault="00DF6107" w:rsidP="00FB363E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FB363E">
        <w:rPr>
          <w:rFonts w:ascii="Arial" w:eastAsia="Times New Roman" w:hAnsi="Arial" w:cs="Times New Roman"/>
          <w:sz w:val="24"/>
          <w:lang w:val="pt-BR" w:eastAsia="pt-BR"/>
        </w:rPr>
        <w:t xml:space="preserve">No seu arquivo atual, as referências [1] a [5] parecem ser livros e artigos, o que é bom. Mas evite colocar links de documentação do </w:t>
      </w:r>
      <w:proofErr w:type="spellStart"/>
      <w:r w:rsidRPr="00FB363E">
        <w:rPr>
          <w:rFonts w:ascii="Arial" w:eastAsia="Times New Roman" w:hAnsi="Arial" w:cs="Times New Roman"/>
          <w:sz w:val="24"/>
          <w:lang w:val="pt-BR" w:eastAsia="pt-BR"/>
        </w:rPr>
        <w:t>Keras</w:t>
      </w:r>
      <w:proofErr w:type="spellEnd"/>
      <w:r w:rsidRPr="00FB363E">
        <w:rPr>
          <w:rFonts w:ascii="Arial" w:eastAsia="Times New Roman" w:hAnsi="Arial" w:cs="Times New Roman"/>
          <w:sz w:val="24"/>
          <w:lang w:val="pt-BR" w:eastAsia="pt-BR"/>
        </w:rPr>
        <w:t xml:space="preserve"> ou </w:t>
      </w:r>
      <w:proofErr w:type="spellStart"/>
      <w:r w:rsidRPr="00FB363E">
        <w:rPr>
          <w:rFonts w:ascii="Arial" w:eastAsia="Times New Roman" w:hAnsi="Arial" w:cs="Times New Roman"/>
          <w:sz w:val="24"/>
          <w:lang w:val="pt-BR" w:eastAsia="pt-BR"/>
        </w:rPr>
        <w:t>PyTorch</w:t>
      </w:r>
      <w:proofErr w:type="spellEnd"/>
      <w:r w:rsidRPr="00FB363E">
        <w:rPr>
          <w:rFonts w:ascii="Arial" w:eastAsia="Times New Roman" w:hAnsi="Arial" w:cs="Times New Roman"/>
          <w:sz w:val="24"/>
          <w:lang w:val="pt-BR" w:eastAsia="pt-BR"/>
        </w:rPr>
        <w:t xml:space="preserve"> como referência numerada principal.</w:t>
      </w:r>
    </w:p>
    <w:p w14:paraId="45A605C4" w14:textId="77777777" w:rsidR="00DF6107" w:rsidRPr="00FB363E" w:rsidRDefault="00DF6107" w:rsidP="00FB363E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FB363E">
        <w:rPr>
          <w:rFonts w:ascii="Arial" w:eastAsia="Times New Roman" w:hAnsi="Arial" w:cs="Times New Roman"/>
          <w:sz w:val="24"/>
          <w:lang w:val="pt-BR" w:eastAsia="pt-BR"/>
        </w:rPr>
        <w:t>Se precisar de mais referências científicas para chegar em 7, sugiro adicionar (posso gerar o texto para citação se quiser):</w:t>
      </w:r>
    </w:p>
    <w:p w14:paraId="0D37FEBB" w14:textId="77777777" w:rsidR="00DF6107" w:rsidRPr="00FB363E" w:rsidRDefault="00DF6107" w:rsidP="00FB363E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FB363E">
        <w:rPr>
          <w:rFonts w:ascii="Arial" w:eastAsia="Times New Roman" w:hAnsi="Arial" w:cs="Times New Roman"/>
          <w:sz w:val="24"/>
          <w:lang w:val="pt-BR" w:eastAsia="pt-BR"/>
        </w:rPr>
        <w:t xml:space="preserve">O artigo original da </w:t>
      </w:r>
      <w:proofErr w:type="spellStart"/>
      <w:r w:rsidRPr="00FB363E">
        <w:rPr>
          <w:rFonts w:ascii="Arial" w:eastAsia="Times New Roman" w:hAnsi="Arial" w:cs="Times New Roman"/>
          <w:sz w:val="24"/>
          <w:lang w:val="pt-BR" w:eastAsia="pt-BR"/>
        </w:rPr>
        <w:t>ResNet</w:t>
      </w:r>
      <w:proofErr w:type="spellEnd"/>
      <w:r w:rsidRPr="00FB363E">
        <w:rPr>
          <w:rFonts w:ascii="Arial" w:eastAsia="Times New Roman" w:hAnsi="Arial" w:cs="Times New Roman"/>
          <w:sz w:val="24"/>
          <w:lang w:val="pt-BR" w:eastAsia="pt-BR"/>
        </w:rPr>
        <w:t xml:space="preserve"> (He et al., 2016).</w:t>
      </w:r>
    </w:p>
    <w:p w14:paraId="38340D32" w14:textId="77777777" w:rsidR="00DF6107" w:rsidRPr="00FB363E" w:rsidRDefault="00DF6107" w:rsidP="00FB363E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FB363E">
        <w:rPr>
          <w:rFonts w:ascii="Arial" w:eastAsia="Times New Roman" w:hAnsi="Arial" w:cs="Times New Roman"/>
          <w:sz w:val="24"/>
          <w:lang w:val="pt-BR" w:eastAsia="pt-BR"/>
        </w:rPr>
        <w:t xml:space="preserve">O artigo original da </w:t>
      </w:r>
      <w:proofErr w:type="spellStart"/>
      <w:r w:rsidRPr="00FB363E">
        <w:rPr>
          <w:rFonts w:ascii="Arial" w:eastAsia="Times New Roman" w:hAnsi="Arial" w:cs="Times New Roman"/>
          <w:sz w:val="24"/>
          <w:lang w:val="pt-BR" w:eastAsia="pt-BR"/>
        </w:rPr>
        <w:t>EfficientNet</w:t>
      </w:r>
      <w:proofErr w:type="spellEnd"/>
      <w:r w:rsidRPr="00FB363E">
        <w:rPr>
          <w:rFonts w:ascii="Arial" w:eastAsia="Times New Roman" w:hAnsi="Arial" w:cs="Times New Roman"/>
          <w:sz w:val="24"/>
          <w:lang w:val="pt-BR" w:eastAsia="pt-BR"/>
        </w:rPr>
        <w:t xml:space="preserve"> (Tan &amp; Le, 2019).</w:t>
      </w:r>
    </w:p>
    <w:p w14:paraId="3FEB1905" w14:textId="77777777" w:rsidR="00DF6107" w:rsidRPr="00FB363E" w:rsidRDefault="00DF6107" w:rsidP="00FB363E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FB363E">
        <w:rPr>
          <w:rFonts w:ascii="Arial" w:eastAsia="Times New Roman" w:hAnsi="Arial" w:cs="Times New Roman"/>
          <w:sz w:val="24"/>
          <w:lang w:val="pt-BR" w:eastAsia="pt-BR"/>
        </w:rPr>
        <w:t xml:space="preserve">Um artigo sobre </w:t>
      </w:r>
      <w:proofErr w:type="spellStart"/>
      <w:r w:rsidRPr="00FB363E">
        <w:rPr>
          <w:rFonts w:ascii="Arial" w:eastAsia="Times New Roman" w:hAnsi="Arial" w:cs="Times New Roman"/>
          <w:sz w:val="24"/>
          <w:lang w:val="pt-BR" w:eastAsia="pt-BR"/>
        </w:rPr>
        <w:t>Transfer</w:t>
      </w:r>
      <w:proofErr w:type="spellEnd"/>
      <w:r w:rsidRPr="00FB363E">
        <w:rPr>
          <w:rFonts w:ascii="Arial" w:eastAsia="Times New Roman" w:hAnsi="Arial" w:cs="Times New Roman"/>
          <w:sz w:val="24"/>
          <w:lang w:val="pt-BR" w:eastAsia="pt-BR"/>
        </w:rPr>
        <w:t xml:space="preserve"> Learning em imagens médicas (tem muitos sobre COVID-19 em 2020/2021).</w:t>
      </w:r>
    </w:p>
    <w:p w14:paraId="1E877B58" w14:textId="77777777" w:rsidR="00D82CE6" w:rsidRDefault="00000000">
      <w:r>
        <w:br w:type="page"/>
      </w:r>
    </w:p>
    <w:p w14:paraId="4E93B150" w14:textId="045AF247" w:rsidR="00D82CE6" w:rsidRDefault="00000000" w:rsidP="00527DBF">
      <w:pPr>
        <w:jc w:val="center"/>
      </w:pPr>
      <w:r w:rsidRPr="00613F99">
        <w:rPr>
          <w:rFonts w:ascii="Arial" w:eastAsia="Arial" w:hAnsi="Arial" w:cs="Times New Roman"/>
          <w:bCs/>
          <w:sz w:val="24"/>
          <w:szCs w:val="32"/>
          <w:lang w:val="pt-BR" w:eastAsia="pt-BR"/>
        </w:rPr>
        <w:lastRenderedPageBreak/>
        <w:t xml:space="preserve"> </w:t>
      </w:r>
      <w:r w:rsidRPr="00527DBF">
        <w:rPr>
          <w:rFonts w:ascii="Arial" w:eastAsia="Times New Roman" w:hAnsi="Arial" w:cs="Times New Roman"/>
          <w:b/>
          <w:sz w:val="24"/>
          <w:lang w:val="pt-BR" w:eastAsia="pt-BR"/>
        </w:rPr>
        <w:t>EXPERIMENTOS E RESULTADOS</w:t>
      </w:r>
    </w:p>
    <w:p w14:paraId="4D0DC3B4" w14:textId="77777777" w:rsidR="00F341A6" w:rsidRPr="00F341A6" w:rsidRDefault="00F341A6" w:rsidP="00F341A6"/>
    <w:p w14:paraId="17B5C0A0" w14:textId="77777777" w:rsidR="00750523" w:rsidRPr="00613F99" w:rsidRDefault="00750523" w:rsidP="00613F99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613F99">
        <w:rPr>
          <w:rFonts w:ascii="Arial" w:eastAsia="Times New Roman" w:hAnsi="Arial" w:cs="Times New Roman"/>
          <w:sz w:val="24"/>
          <w:lang w:val="pt-BR" w:eastAsia="pt-BR"/>
        </w:rPr>
        <w:t>Todos os experimentos foram conduzidos em ambiente Google Colab, utilizando aceleração via GPU para viabilizar o treinamento profundo.</w:t>
      </w:r>
    </w:p>
    <w:p w14:paraId="32AB82E2" w14:textId="77777777" w:rsidR="00750523" w:rsidRPr="00613F99" w:rsidRDefault="00750523" w:rsidP="00613F99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613F99">
        <w:rPr>
          <w:rFonts w:ascii="Arial" w:eastAsia="Times New Roman" w:hAnsi="Arial" w:cs="Times New Roman"/>
          <w:sz w:val="24"/>
          <w:lang w:val="pt-BR" w:eastAsia="pt-BR"/>
        </w:rPr>
        <w:t>3.1 Métricas de Avaliação Considerando o desbalanceamento de classes e o custo assimétrico dos erros em medicina (onde um falso negativo é mais grave que um falso positivo), a acurácia global foi considerada insuficiente. A avaliação priorizou:</w:t>
      </w:r>
    </w:p>
    <w:p w14:paraId="78C8D9E3" w14:textId="77777777" w:rsidR="00750523" w:rsidRPr="00613F99" w:rsidRDefault="00750523" w:rsidP="00613F99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613F99">
        <w:rPr>
          <w:rFonts w:ascii="Arial" w:eastAsia="Times New Roman" w:hAnsi="Arial" w:cs="Times New Roman"/>
          <w:sz w:val="24"/>
          <w:lang w:val="pt-BR" w:eastAsia="pt-BR"/>
        </w:rPr>
        <w:t>Sensibilidade (Recall): Métrica fundamental para minimizar a liberação incorreta de pacientes infectados.</w:t>
      </w:r>
    </w:p>
    <w:p w14:paraId="4C5BC5BC" w14:textId="77777777" w:rsidR="00750523" w:rsidRPr="00613F99" w:rsidRDefault="00750523" w:rsidP="00613F99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613F99">
        <w:rPr>
          <w:rFonts w:ascii="Arial" w:eastAsia="Times New Roman" w:hAnsi="Arial" w:cs="Times New Roman"/>
          <w:sz w:val="24"/>
          <w:lang w:val="pt-BR" w:eastAsia="pt-BR"/>
        </w:rPr>
        <w:t xml:space="preserve">AUC-ROC: A Area </w:t>
      </w:r>
      <w:proofErr w:type="spellStart"/>
      <w:r w:rsidRPr="00613F99">
        <w:rPr>
          <w:rFonts w:ascii="Arial" w:eastAsia="Times New Roman" w:hAnsi="Arial" w:cs="Times New Roman"/>
          <w:sz w:val="24"/>
          <w:lang w:val="pt-BR" w:eastAsia="pt-BR"/>
        </w:rPr>
        <w:t>Under</w:t>
      </w:r>
      <w:proofErr w:type="spellEnd"/>
      <w:r w:rsidRPr="00613F99">
        <w:rPr>
          <w:rFonts w:ascii="Arial" w:eastAsia="Times New Roman" w:hAnsi="Arial" w:cs="Times New Roman"/>
          <w:sz w:val="24"/>
          <w:lang w:val="pt-BR" w:eastAsia="pt-BR"/>
        </w:rPr>
        <w:t xml:space="preserve"> </w:t>
      </w:r>
      <w:proofErr w:type="spellStart"/>
      <w:r w:rsidRPr="00613F99">
        <w:rPr>
          <w:rFonts w:ascii="Arial" w:eastAsia="Times New Roman" w:hAnsi="Arial" w:cs="Times New Roman"/>
          <w:sz w:val="24"/>
          <w:lang w:val="pt-BR" w:eastAsia="pt-BR"/>
        </w:rPr>
        <w:t>the</w:t>
      </w:r>
      <w:proofErr w:type="spellEnd"/>
      <w:r w:rsidRPr="00613F99">
        <w:rPr>
          <w:rFonts w:ascii="Arial" w:eastAsia="Times New Roman" w:hAnsi="Arial" w:cs="Times New Roman"/>
          <w:sz w:val="24"/>
          <w:lang w:val="pt-BR" w:eastAsia="pt-BR"/>
        </w:rPr>
        <w:t xml:space="preserve"> Curve da característica de operação do receptor foi utilizada para quantificar a capacidade de discriminação do modelo, independente do limiar de decisão escolhido [11].</w:t>
      </w:r>
    </w:p>
    <w:p w14:paraId="77BDA944" w14:textId="77777777" w:rsidR="00750523" w:rsidRPr="00613F99" w:rsidRDefault="00750523" w:rsidP="00613F99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613F99">
        <w:rPr>
          <w:rFonts w:ascii="Arial" w:eastAsia="Times New Roman" w:hAnsi="Arial" w:cs="Times New Roman"/>
          <w:sz w:val="24"/>
          <w:lang w:val="pt-BR" w:eastAsia="pt-BR"/>
        </w:rPr>
        <w:t xml:space="preserve">3.2 Refinamento e Correções Durante a fase experimental, detectou-se uma inconsistência no cálculo inicial da Curva ROC, que utilizava classes preditas discretas em vez de probabilidades contínuas. A correção do código para utilizar as saídas da função </w:t>
      </w:r>
      <w:proofErr w:type="spellStart"/>
      <w:r w:rsidRPr="00613F99">
        <w:rPr>
          <w:rFonts w:ascii="Arial" w:eastAsia="Times New Roman" w:hAnsi="Arial" w:cs="Times New Roman"/>
          <w:sz w:val="24"/>
          <w:lang w:val="pt-BR" w:eastAsia="pt-BR"/>
        </w:rPr>
        <w:t>Softmax</w:t>
      </w:r>
      <w:proofErr w:type="spellEnd"/>
      <w:r w:rsidRPr="00613F99">
        <w:rPr>
          <w:rFonts w:ascii="Arial" w:eastAsia="Times New Roman" w:hAnsi="Arial" w:cs="Times New Roman"/>
          <w:sz w:val="24"/>
          <w:lang w:val="pt-BR" w:eastAsia="pt-BR"/>
        </w:rPr>
        <w:t xml:space="preserve"> (</w:t>
      </w:r>
      <w:proofErr w:type="spellStart"/>
      <w:r w:rsidRPr="00613F99">
        <w:rPr>
          <w:rFonts w:ascii="Arial" w:eastAsia="Times New Roman" w:hAnsi="Arial" w:cs="Times New Roman"/>
          <w:sz w:val="24"/>
          <w:lang w:val="pt-BR" w:eastAsia="pt-BR"/>
        </w:rPr>
        <w:t>predict_proba</w:t>
      </w:r>
      <w:proofErr w:type="spellEnd"/>
      <w:r w:rsidRPr="00613F99">
        <w:rPr>
          <w:rFonts w:ascii="Arial" w:eastAsia="Times New Roman" w:hAnsi="Arial" w:cs="Times New Roman"/>
          <w:sz w:val="24"/>
          <w:lang w:val="pt-BR" w:eastAsia="pt-BR"/>
        </w:rPr>
        <w:t>) resultou em curvas ROC suaves e no cálculo preciso da AUC, validando a robustez estatística dos resultados.</w:t>
      </w:r>
    </w:p>
    <w:p w14:paraId="42138C17" w14:textId="77777777" w:rsidR="00750523" w:rsidRPr="00613F99" w:rsidRDefault="00750523" w:rsidP="00613F99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613F99">
        <w:rPr>
          <w:rFonts w:ascii="Arial" w:eastAsia="Times New Roman" w:hAnsi="Arial" w:cs="Times New Roman"/>
          <w:sz w:val="24"/>
          <w:lang w:val="pt-BR" w:eastAsia="pt-BR"/>
        </w:rPr>
        <w:t>3.3 Desempenho dos Modelos</w:t>
      </w:r>
    </w:p>
    <w:p w14:paraId="02F227E6" w14:textId="77777777" w:rsidR="00750523" w:rsidRPr="00613F99" w:rsidRDefault="00750523" w:rsidP="00613F99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proofErr w:type="spellStart"/>
      <w:r w:rsidRPr="00613F99">
        <w:rPr>
          <w:rFonts w:ascii="Arial" w:eastAsia="Times New Roman" w:hAnsi="Arial" w:cs="Times New Roman"/>
          <w:sz w:val="24"/>
          <w:lang w:val="pt-BR" w:eastAsia="pt-BR"/>
        </w:rPr>
        <w:t>Keras</w:t>
      </w:r>
      <w:proofErr w:type="spellEnd"/>
      <w:r w:rsidRPr="00613F99">
        <w:rPr>
          <w:rFonts w:ascii="Arial" w:eastAsia="Times New Roman" w:hAnsi="Arial" w:cs="Times New Roman"/>
          <w:sz w:val="24"/>
          <w:lang w:val="pt-BR" w:eastAsia="pt-BR"/>
        </w:rPr>
        <w:t xml:space="preserve"> (EfficientNetB0): Demonstrou convergência rápida e estável. No conjunto de teste, o modelo atingiu uma AUC superior a 0.95, exibindo alta sensibilidade para a classe COVID-19, o que o qualifica como uma ferramenta de triagem confiável.</w:t>
      </w:r>
    </w:p>
    <w:p w14:paraId="1EF1585B" w14:textId="77777777" w:rsidR="00750523" w:rsidRPr="00613F99" w:rsidRDefault="00750523" w:rsidP="00613F99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proofErr w:type="spellStart"/>
      <w:r w:rsidRPr="00613F99">
        <w:rPr>
          <w:rFonts w:ascii="Arial" w:eastAsia="Times New Roman" w:hAnsi="Arial" w:cs="Times New Roman"/>
          <w:sz w:val="24"/>
          <w:lang w:val="pt-BR" w:eastAsia="pt-BR"/>
        </w:rPr>
        <w:t>PyTorch</w:t>
      </w:r>
      <w:proofErr w:type="spellEnd"/>
      <w:r w:rsidRPr="00613F99">
        <w:rPr>
          <w:rFonts w:ascii="Arial" w:eastAsia="Times New Roman" w:hAnsi="Arial" w:cs="Times New Roman"/>
          <w:sz w:val="24"/>
          <w:lang w:val="pt-BR" w:eastAsia="pt-BR"/>
        </w:rPr>
        <w:t xml:space="preserve"> (ResNet18): Apresentou desempenho competitivo, porém exigiu um número maior de épocas para estabilização. Embora o controle manual do loop de treinamento tenha permitido uma inspeção detalhada dos gradientes, a complexidade de implementação foi significativamente maior.</w:t>
      </w:r>
    </w:p>
    <w:p w14:paraId="08D557CC" w14:textId="50AA0C3E" w:rsidR="00D82CE6" w:rsidRPr="00527DBF" w:rsidRDefault="00000000" w:rsidP="00527DBF">
      <w:pPr>
        <w:jc w:val="center"/>
      </w:pPr>
      <w:r>
        <w:br w:type="page"/>
      </w:r>
      <w:r w:rsidRPr="004805D8">
        <w:rPr>
          <w:rFonts w:ascii="Arial" w:eastAsia="Times New Roman" w:hAnsi="Arial" w:cs="Times New Roman"/>
          <w:b/>
          <w:sz w:val="24"/>
          <w:lang w:val="pt-BR" w:eastAsia="pt-BR"/>
        </w:rPr>
        <w:lastRenderedPageBreak/>
        <w:t xml:space="preserve"> DISCUSSÃO</w:t>
      </w:r>
    </w:p>
    <w:p w14:paraId="3AA3C339" w14:textId="77777777" w:rsidR="00F341A6" w:rsidRPr="00F341A6" w:rsidRDefault="00F341A6" w:rsidP="00F341A6"/>
    <w:p w14:paraId="57D3A079" w14:textId="77777777" w:rsidR="00750523" w:rsidRPr="000C727C" w:rsidRDefault="00750523" w:rsidP="000C727C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0C727C">
        <w:rPr>
          <w:rFonts w:ascii="Arial" w:eastAsia="Times New Roman" w:hAnsi="Arial" w:cs="Times New Roman"/>
          <w:sz w:val="24"/>
          <w:lang w:val="pt-BR" w:eastAsia="pt-BR"/>
        </w:rPr>
        <w:t>A análise comparativa entre os frameworks revelou trade-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offs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 importantes para a engenharia de Machine Learning:</w:t>
      </w:r>
    </w:p>
    <w:p w14:paraId="6CC01D4B" w14:textId="77777777" w:rsidR="00750523" w:rsidRPr="000C727C" w:rsidRDefault="00750523" w:rsidP="000C727C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TensorFlow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>/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Keras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: Provou ser a ferramenta ideal para produção e prototipagem rápida. A abstração fornecida pela API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ImageDataGenerator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 e o sistema de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Callbacks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 permitiram implementar pipelines complexos de pré-processamento e otimização com código conciso. Além disso, a arquitetura EfficientNetB0 mostrou-se mais eficiente computacionalmente, atingindo resultados superiores com menos parâmetros.</w:t>
      </w:r>
    </w:p>
    <w:p w14:paraId="2130B032" w14:textId="77777777" w:rsidR="00750523" w:rsidRPr="000C727C" w:rsidRDefault="00750523" w:rsidP="000C727C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PyTorch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>: Destacou-se pela flexibilidade e transparência. A natureza imperativa do framework e a definição explícita dos passos de treino (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zero_grad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,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backward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>, step) oferecem um controle granular inestimável para pesquisa acadêmica e depuração profunda. No entanto, essa verbosidade aumenta a probabilidade de erros de implementação em ambientes industriais [29].</w:t>
      </w:r>
    </w:p>
    <w:p w14:paraId="41D83504" w14:textId="77777777" w:rsidR="00D82CE6" w:rsidRDefault="00000000">
      <w:r>
        <w:br w:type="page"/>
      </w:r>
    </w:p>
    <w:p w14:paraId="319CB5EF" w14:textId="3DF0EFAD" w:rsidR="000C727C" w:rsidRDefault="00000000" w:rsidP="004805D8">
      <w:pPr>
        <w:jc w:val="center"/>
        <w:rPr>
          <w:rFonts w:ascii="Arial" w:eastAsia="Times New Roman" w:hAnsi="Arial" w:cs="Times New Roman"/>
          <w:bCs/>
          <w:sz w:val="24"/>
          <w:lang w:val="pt-BR" w:eastAsia="pt-BR"/>
        </w:rPr>
      </w:pPr>
      <w:r>
        <w:lastRenderedPageBreak/>
        <w:t xml:space="preserve"> </w:t>
      </w:r>
      <w:r w:rsidRPr="004805D8">
        <w:rPr>
          <w:rFonts w:ascii="Arial" w:eastAsia="Times New Roman" w:hAnsi="Arial" w:cs="Times New Roman"/>
          <w:b/>
          <w:sz w:val="24"/>
          <w:lang w:val="pt-BR" w:eastAsia="pt-BR"/>
        </w:rPr>
        <w:t>CONCLUSÃO</w:t>
      </w:r>
    </w:p>
    <w:p w14:paraId="2BF75CEA" w14:textId="77777777" w:rsidR="004805D8" w:rsidRPr="004805D8" w:rsidRDefault="004805D8" w:rsidP="004805D8">
      <w:pPr>
        <w:rPr>
          <w:lang w:val="pt-BR" w:eastAsia="pt-BR"/>
        </w:rPr>
      </w:pPr>
    </w:p>
    <w:p w14:paraId="7DD9E90D" w14:textId="77777777" w:rsidR="00750523" w:rsidRDefault="00750523" w:rsidP="000C727C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O projeto atingiu seu objetivo primário de desenvolver um classificador de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Deep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 Learning robusto e eficaz para o diagnóstico de COVID-19. A escolha da arquitetura EfficientNetB0 implementada em </w:t>
      </w:r>
      <w:proofErr w:type="spellStart"/>
      <w:r w:rsidRPr="000C727C">
        <w:rPr>
          <w:rFonts w:ascii="Arial" w:eastAsia="Times New Roman" w:hAnsi="Arial" w:cs="Times New Roman"/>
          <w:sz w:val="24"/>
          <w:lang w:val="pt-BR" w:eastAsia="pt-BR"/>
        </w:rPr>
        <w:t>Keras</w:t>
      </w:r>
      <w:proofErr w:type="spellEnd"/>
      <w:r w:rsidRPr="000C727C">
        <w:rPr>
          <w:rFonts w:ascii="Arial" w:eastAsia="Times New Roman" w:hAnsi="Arial" w:cs="Times New Roman"/>
          <w:sz w:val="24"/>
          <w:lang w:val="pt-BR" w:eastAsia="pt-BR"/>
        </w:rPr>
        <w:t xml:space="preserve"> como solução final justifica-se pelo excelente equilíbrio encontrado entre alta performance diagnóstica (AUC &gt; 0.95), eficiência computacional e manutenibilidade do código. As correções metodológicas aplicadas, especialmente no pré-processamento anatômico e na avaliação estatística, foram determinantes para a confiabilidade dos resultados, reforçando que o sucesso em IA depende tanto da escolha do algoritmo quanto do rigor científico aplicado aos dados.</w:t>
      </w:r>
    </w:p>
    <w:p w14:paraId="3A9688EE" w14:textId="77777777" w:rsidR="00527DBF" w:rsidRPr="000C727C" w:rsidRDefault="00527DBF" w:rsidP="000C727C">
      <w:pPr>
        <w:spacing w:before="120" w:after="120" w:line="360" w:lineRule="auto"/>
        <w:ind w:firstLine="567"/>
        <w:jc w:val="both"/>
        <w:rPr>
          <w:rFonts w:ascii="Arial" w:eastAsia="Times New Roman" w:hAnsi="Arial" w:cs="Times New Roman"/>
          <w:sz w:val="24"/>
          <w:lang w:val="pt-BR" w:eastAsia="pt-BR"/>
        </w:rPr>
      </w:pPr>
    </w:p>
    <w:p w14:paraId="518A0419" w14:textId="2DF72883" w:rsidR="00D82CE6" w:rsidRPr="00527DBF" w:rsidRDefault="00000000" w:rsidP="00527DBF">
      <w:pPr>
        <w:jc w:val="center"/>
        <w:rPr>
          <w:rFonts w:ascii="Arial" w:eastAsia="Times New Roman" w:hAnsi="Arial" w:cs="Times New Roman"/>
          <w:b/>
          <w:sz w:val="24"/>
          <w:lang w:val="pt-BR" w:eastAsia="pt-BR"/>
        </w:rPr>
      </w:pPr>
      <w:r w:rsidRPr="00527DBF">
        <w:rPr>
          <w:rFonts w:ascii="Arial" w:eastAsia="Times New Roman" w:hAnsi="Arial" w:cs="Times New Roman"/>
          <w:b/>
          <w:sz w:val="24"/>
          <w:lang w:val="pt-BR" w:eastAsia="pt-BR"/>
        </w:rPr>
        <w:t>REFERÊNCIAS</w:t>
      </w:r>
    </w:p>
    <w:p w14:paraId="6F89FC0C" w14:textId="77777777" w:rsidR="00613F99" w:rsidRPr="00613F99" w:rsidRDefault="00613F99" w:rsidP="00613F99">
      <w:pPr>
        <w:rPr>
          <w:lang w:val="pt-BR" w:eastAsia="pt-BR"/>
        </w:rPr>
      </w:pPr>
    </w:p>
    <w:p w14:paraId="71DBD6EE" w14:textId="77777777" w:rsidR="00F341A6" w:rsidRPr="00F341A6" w:rsidRDefault="00F341A6" w:rsidP="00F341A6">
      <w:pPr>
        <w:rPr>
          <w:lang w:val="pt-BR"/>
        </w:rPr>
      </w:pPr>
      <w:r w:rsidRPr="00F341A6">
        <w:rPr>
          <w:lang w:val="pt-BR"/>
        </w:rPr>
        <w:t xml:space="preserve">[1] ZHANG, A. et al. </w:t>
      </w:r>
      <w:r w:rsidRPr="00F341A6">
        <w:rPr>
          <w:b/>
          <w:bCs/>
          <w:lang w:val="pt-BR"/>
        </w:rPr>
        <w:t xml:space="preserve">Dive </w:t>
      </w:r>
      <w:proofErr w:type="spellStart"/>
      <w:r w:rsidRPr="00F341A6">
        <w:rPr>
          <w:b/>
          <w:bCs/>
          <w:lang w:val="pt-BR"/>
        </w:rPr>
        <w:t>into</w:t>
      </w:r>
      <w:proofErr w:type="spellEnd"/>
      <w:r w:rsidRPr="00F341A6">
        <w:rPr>
          <w:b/>
          <w:bCs/>
          <w:lang w:val="pt-BR"/>
        </w:rPr>
        <w:t xml:space="preserve"> </w:t>
      </w:r>
      <w:proofErr w:type="spellStart"/>
      <w:r w:rsidRPr="00F341A6">
        <w:rPr>
          <w:b/>
          <w:bCs/>
          <w:lang w:val="pt-BR"/>
        </w:rPr>
        <w:t>Deep</w:t>
      </w:r>
      <w:proofErr w:type="spellEnd"/>
      <w:r w:rsidRPr="00F341A6">
        <w:rPr>
          <w:b/>
          <w:bCs/>
          <w:lang w:val="pt-BR"/>
        </w:rPr>
        <w:t xml:space="preserve"> Learning</w:t>
      </w:r>
      <w:r w:rsidRPr="00F341A6">
        <w:rPr>
          <w:lang w:val="pt-BR"/>
        </w:rPr>
        <w:t>. Release 0.17.1, 2021.</w:t>
      </w:r>
    </w:p>
    <w:p w14:paraId="19D16D3D" w14:textId="77777777" w:rsidR="00F341A6" w:rsidRPr="00F341A6" w:rsidRDefault="00F341A6" w:rsidP="00F341A6">
      <w:pPr>
        <w:rPr>
          <w:lang w:val="pt-BR"/>
        </w:rPr>
      </w:pPr>
      <w:r w:rsidRPr="00F341A6">
        <w:rPr>
          <w:lang w:val="pt-BR"/>
        </w:rPr>
        <w:t xml:space="preserve">[2] FACELI, K. et al. </w:t>
      </w:r>
      <w:r w:rsidRPr="00F341A6">
        <w:rPr>
          <w:b/>
          <w:bCs/>
          <w:lang w:val="pt-BR"/>
        </w:rPr>
        <w:t>Inteligência Artificial: Uma Abordagem de Aprendizado de Máquina</w:t>
      </w:r>
      <w:r w:rsidRPr="00F341A6">
        <w:rPr>
          <w:lang w:val="pt-BR"/>
        </w:rPr>
        <w:t>. Rio de Janeiro: LTC, 2011.</w:t>
      </w:r>
    </w:p>
    <w:p w14:paraId="12586B8B" w14:textId="24458DEF" w:rsidR="00F341A6" w:rsidRPr="00F341A6" w:rsidRDefault="00F341A6" w:rsidP="00F341A6">
      <w:pPr>
        <w:rPr>
          <w:lang w:val="pt-BR"/>
        </w:rPr>
      </w:pPr>
      <w:r w:rsidRPr="00F341A6">
        <w:rPr>
          <w:lang w:val="pt-BR"/>
        </w:rPr>
        <w:t xml:space="preserve">[3] CÓBE, R. </w:t>
      </w:r>
      <w:r w:rsidRPr="00F341A6">
        <w:rPr>
          <w:b/>
          <w:bCs/>
          <w:lang w:val="pt-BR"/>
        </w:rPr>
        <w:t>Aulas de Aprendizado de Máquina: Regressão, Classificação e Redes Neurais</w:t>
      </w:r>
      <w:r w:rsidRPr="00F341A6">
        <w:rPr>
          <w:lang w:val="pt-BR"/>
        </w:rPr>
        <w:t>. Senac.</w:t>
      </w:r>
    </w:p>
    <w:p w14:paraId="652277AE" w14:textId="77777777" w:rsidR="00F341A6" w:rsidRPr="00F341A6" w:rsidRDefault="00F341A6" w:rsidP="00F341A6">
      <w:pPr>
        <w:rPr>
          <w:lang w:val="pt-BR"/>
        </w:rPr>
      </w:pPr>
      <w:r w:rsidRPr="00F341A6">
        <w:rPr>
          <w:lang w:val="pt-BR"/>
        </w:rPr>
        <w:t xml:space="preserve">[4] HONÓRIO, R. </w:t>
      </w:r>
      <w:proofErr w:type="spellStart"/>
      <w:r w:rsidRPr="00F341A6">
        <w:rPr>
          <w:b/>
          <w:bCs/>
          <w:lang w:val="pt-BR"/>
        </w:rPr>
        <w:t>Overfitting</w:t>
      </w:r>
      <w:proofErr w:type="spellEnd"/>
      <w:r w:rsidRPr="00F341A6">
        <w:rPr>
          <w:b/>
          <w:bCs/>
          <w:lang w:val="pt-BR"/>
        </w:rPr>
        <w:t xml:space="preserve"> e </w:t>
      </w:r>
      <w:proofErr w:type="spellStart"/>
      <w:r w:rsidRPr="00F341A6">
        <w:rPr>
          <w:b/>
          <w:bCs/>
          <w:lang w:val="pt-BR"/>
        </w:rPr>
        <w:t>Underfitting</w:t>
      </w:r>
      <w:proofErr w:type="spellEnd"/>
      <w:r w:rsidRPr="00F341A6">
        <w:rPr>
          <w:b/>
          <w:bCs/>
          <w:lang w:val="pt-BR"/>
        </w:rPr>
        <w:t>: o que são, diferenças e como resolver</w:t>
      </w:r>
      <w:r w:rsidRPr="00F341A6">
        <w:rPr>
          <w:lang w:val="pt-BR"/>
        </w:rPr>
        <w:t>. Hub Asimov, 2025.</w:t>
      </w:r>
    </w:p>
    <w:p w14:paraId="76563349" w14:textId="77777777" w:rsidR="00F341A6" w:rsidRPr="00F341A6" w:rsidRDefault="00F341A6" w:rsidP="00F341A6">
      <w:pPr>
        <w:rPr>
          <w:lang w:val="pt-BR"/>
        </w:rPr>
      </w:pPr>
      <w:r w:rsidRPr="00F341A6">
        <w:rPr>
          <w:lang w:val="pt-BR"/>
        </w:rPr>
        <w:t xml:space="preserve">[5] TAN, M.; LE, Q. V. </w:t>
      </w:r>
      <w:proofErr w:type="spellStart"/>
      <w:r w:rsidRPr="00F341A6">
        <w:rPr>
          <w:b/>
          <w:bCs/>
          <w:lang w:val="pt-BR"/>
        </w:rPr>
        <w:t>EfficientNet</w:t>
      </w:r>
      <w:proofErr w:type="spellEnd"/>
      <w:r w:rsidRPr="00F341A6">
        <w:rPr>
          <w:b/>
          <w:bCs/>
          <w:lang w:val="pt-BR"/>
        </w:rPr>
        <w:t xml:space="preserve">: </w:t>
      </w:r>
      <w:proofErr w:type="spellStart"/>
      <w:r w:rsidRPr="00F341A6">
        <w:rPr>
          <w:b/>
          <w:bCs/>
          <w:lang w:val="pt-BR"/>
        </w:rPr>
        <w:t>Rethinking</w:t>
      </w:r>
      <w:proofErr w:type="spellEnd"/>
      <w:r w:rsidRPr="00F341A6">
        <w:rPr>
          <w:b/>
          <w:bCs/>
          <w:lang w:val="pt-BR"/>
        </w:rPr>
        <w:t xml:space="preserve"> Model </w:t>
      </w:r>
      <w:proofErr w:type="spellStart"/>
      <w:r w:rsidRPr="00F341A6">
        <w:rPr>
          <w:b/>
          <w:bCs/>
          <w:lang w:val="pt-BR"/>
        </w:rPr>
        <w:t>Scaling</w:t>
      </w:r>
      <w:proofErr w:type="spellEnd"/>
      <w:r w:rsidRPr="00F341A6">
        <w:rPr>
          <w:b/>
          <w:bCs/>
          <w:lang w:val="pt-BR"/>
        </w:rPr>
        <w:t xml:space="preserve"> for </w:t>
      </w:r>
      <w:proofErr w:type="spellStart"/>
      <w:r w:rsidRPr="00F341A6">
        <w:rPr>
          <w:b/>
          <w:bCs/>
          <w:lang w:val="pt-BR"/>
        </w:rPr>
        <w:t>Convolutional</w:t>
      </w:r>
      <w:proofErr w:type="spellEnd"/>
      <w:r w:rsidRPr="00F341A6">
        <w:rPr>
          <w:b/>
          <w:bCs/>
          <w:lang w:val="pt-BR"/>
        </w:rPr>
        <w:t xml:space="preserve"> Neural Networks</w:t>
      </w:r>
      <w:r w:rsidRPr="00F341A6">
        <w:rPr>
          <w:lang w:val="pt-BR"/>
        </w:rPr>
        <w:t>. ICML, 2019.</w:t>
      </w:r>
    </w:p>
    <w:p w14:paraId="63FA78FE" w14:textId="77777777" w:rsidR="00F341A6" w:rsidRPr="00DF6107" w:rsidRDefault="00F341A6" w:rsidP="00F341A6">
      <w:pPr>
        <w:rPr>
          <w:u w:val="single"/>
          <w:lang w:val="pt-BR"/>
        </w:rPr>
      </w:pPr>
      <w:r w:rsidRPr="00F341A6">
        <w:rPr>
          <w:lang w:val="pt-BR"/>
        </w:rPr>
        <w:t xml:space="preserve">[6] HE, K. et al. </w:t>
      </w:r>
      <w:proofErr w:type="spellStart"/>
      <w:r w:rsidRPr="00F341A6">
        <w:rPr>
          <w:b/>
          <w:bCs/>
          <w:lang w:val="pt-BR"/>
        </w:rPr>
        <w:t>Deep</w:t>
      </w:r>
      <w:proofErr w:type="spellEnd"/>
      <w:r w:rsidRPr="00F341A6">
        <w:rPr>
          <w:b/>
          <w:bCs/>
          <w:lang w:val="pt-BR"/>
        </w:rPr>
        <w:t xml:space="preserve"> Residual Learning for </w:t>
      </w:r>
      <w:proofErr w:type="spellStart"/>
      <w:r w:rsidRPr="00F341A6">
        <w:rPr>
          <w:b/>
          <w:bCs/>
          <w:lang w:val="pt-BR"/>
        </w:rPr>
        <w:t>Image</w:t>
      </w:r>
      <w:proofErr w:type="spellEnd"/>
      <w:r w:rsidRPr="00F341A6">
        <w:rPr>
          <w:b/>
          <w:bCs/>
          <w:lang w:val="pt-BR"/>
        </w:rPr>
        <w:t xml:space="preserve"> </w:t>
      </w:r>
      <w:proofErr w:type="spellStart"/>
      <w:r w:rsidRPr="00F341A6">
        <w:rPr>
          <w:b/>
          <w:bCs/>
          <w:lang w:val="pt-BR"/>
        </w:rPr>
        <w:t>Recognition</w:t>
      </w:r>
      <w:proofErr w:type="spellEnd"/>
      <w:r w:rsidRPr="00F341A6">
        <w:rPr>
          <w:lang w:val="pt-BR"/>
        </w:rPr>
        <w:t>. CVPR, 2016.</w:t>
      </w:r>
    </w:p>
    <w:p w14:paraId="659EEC41" w14:textId="5887EEAA" w:rsidR="00D82CE6" w:rsidRDefault="00D82CE6" w:rsidP="00F341A6"/>
    <w:sectPr w:rsidR="00D82C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7F3DA3"/>
    <w:multiLevelType w:val="multilevel"/>
    <w:tmpl w:val="87C6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3433B5"/>
    <w:multiLevelType w:val="multilevel"/>
    <w:tmpl w:val="A44A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643742"/>
    <w:multiLevelType w:val="multilevel"/>
    <w:tmpl w:val="3576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B43171"/>
    <w:multiLevelType w:val="multilevel"/>
    <w:tmpl w:val="0BB4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521269"/>
    <w:multiLevelType w:val="multilevel"/>
    <w:tmpl w:val="DB84F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3F3261"/>
    <w:multiLevelType w:val="multilevel"/>
    <w:tmpl w:val="CC48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E15261"/>
    <w:multiLevelType w:val="multilevel"/>
    <w:tmpl w:val="1B6C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EB42F5"/>
    <w:multiLevelType w:val="multilevel"/>
    <w:tmpl w:val="0A26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497A77"/>
    <w:multiLevelType w:val="multilevel"/>
    <w:tmpl w:val="0458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B92DFE"/>
    <w:multiLevelType w:val="multilevel"/>
    <w:tmpl w:val="2466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EF038A"/>
    <w:multiLevelType w:val="multilevel"/>
    <w:tmpl w:val="0DFA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61328C"/>
    <w:multiLevelType w:val="multilevel"/>
    <w:tmpl w:val="DF0A3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3D13F9"/>
    <w:multiLevelType w:val="multilevel"/>
    <w:tmpl w:val="B424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885EEE"/>
    <w:multiLevelType w:val="multilevel"/>
    <w:tmpl w:val="4E42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8723046">
    <w:abstractNumId w:val="8"/>
  </w:num>
  <w:num w:numId="2" w16cid:durableId="2059622304">
    <w:abstractNumId w:val="6"/>
  </w:num>
  <w:num w:numId="3" w16cid:durableId="287249303">
    <w:abstractNumId w:val="5"/>
  </w:num>
  <w:num w:numId="4" w16cid:durableId="1897888624">
    <w:abstractNumId w:val="4"/>
  </w:num>
  <w:num w:numId="5" w16cid:durableId="2064717133">
    <w:abstractNumId w:val="7"/>
  </w:num>
  <w:num w:numId="6" w16cid:durableId="2122675925">
    <w:abstractNumId w:val="3"/>
  </w:num>
  <w:num w:numId="7" w16cid:durableId="432945439">
    <w:abstractNumId w:val="2"/>
  </w:num>
  <w:num w:numId="8" w16cid:durableId="1922249944">
    <w:abstractNumId w:val="1"/>
  </w:num>
  <w:num w:numId="9" w16cid:durableId="2077168315">
    <w:abstractNumId w:val="0"/>
  </w:num>
  <w:num w:numId="10" w16cid:durableId="865564591">
    <w:abstractNumId w:val="14"/>
  </w:num>
  <w:num w:numId="11" w16cid:durableId="1260262850">
    <w:abstractNumId w:val="17"/>
  </w:num>
  <w:num w:numId="12" w16cid:durableId="353308995">
    <w:abstractNumId w:val="19"/>
  </w:num>
  <w:num w:numId="13" w16cid:durableId="507672937">
    <w:abstractNumId w:val="12"/>
  </w:num>
  <w:num w:numId="14" w16cid:durableId="490098270">
    <w:abstractNumId w:val="10"/>
  </w:num>
  <w:num w:numId="15" w16cid:durableId="1966500922">
    <w:abstractNumId w:val="18"/>
  </w:num>
  <w:num w:numId="16" w16cid:durableId="650909467">
    <w:abstractNumId w:val="9"/>
  </w:num>
  <w:num w:numId="17" w16cid:durableId="868494601">
    <w:abstractNumId w:val="11"/>
  </w:num>
  <w:num w:numId="18" w16cid:durableId="557015801">
    <w:abstractNumId w:val="22"/>
  </w:num>
  <w:num w:numId="19" w16cid:durableId="159733266">
    <w:abstractNumId w:val="15"/>
  </w:num>
  <w:num w:numId="20" w16cid:durableId="1915695963">
    <w:abstractNumId w:val="16"/>
  </w:num>
  <w:num w:numId="21" w16cid:durableId="649942860">
    <w:abstractNumId w:val="21"/>
  </w:num>
  <w:num w:numId="22" w16cid:durableId="2074042638">
    <w:abstractNumId w:val="20"/>
  </w:num>
  <w:num w:numId="23" w16cid:durableId="5195085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27C"/>
    <w:rsid w:val="0015074B"/>
    <w:rsid w:val="0029639D"/>
    <w:rsid w:val="00326F90"/>
    <w:rsid w:val="00402299"/>
    <w:rsid w:val="0047342E"/>
    <w:rsid w:val="004805D8"/>
    <w:rsid w:val="004C3439"/>
    <w:rsid w:val="00525286"/>
    <w:rsid w:val="00527DBF"/>
    <w:rsid w:val="00613F99"/>
    <w:rsid w:val="00750523"/>
    <w:rsid w:val="0080246E"/>
    <w:rsid w:val="00972392"/>
    <w:rsid w:val="00AA1D8D"/>
    <w:rsid w:val="00AA2EF3"/>
    <w:rsid w:val="00B47730"/>
    <w:rsid w:val="00CB0664"/>
    <w:rsid w:val="00D82CE6"/>
    <w:rsid w:val="00DF6107"/>
    <w:rsid w:val="00E61A6A"/>
    <w:rsid w:val="00F341A6"/>
    <w:rsid w:val="00FB36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F0A30B"/>
  <w14:defaultImageDpi w14:val="300"/>
  <w15:docId w15:val="{01D840FD-FCBD-4E89-ABB0-EFE080439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">
    <w:name w:val="Default"/>
    <w:rsid w:val="00613F99"/>
    <w:pPr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10</Pages>
  <Words>1377</Words>
  <Characters>8637</Characters>
  <Application>Microsoft Office Word</Application>
  <DocSecurity>0</DocSecurity>
  <Lines>411</Lines>
  <Paragraphs>208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9806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Renan Papalino</cp:lastModifiedBy>
  <cp:revision>6</cp:revision>
  <dcterms:created xsi:type="dcterms:W3CDTF">2013-12-23T23:15:00Z</dcterms:created>
  <dcterms:modified xsi:type="dcterms:W3CDTF">2025-12-10T12:30:00Z</dcterms:modified>
  <cp:category/>
</cp:coreProperties>
</file>