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 da aula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Qual é o foco da aula?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Nesta aula você irá aplicar os conhecimentos adquiridos ao longo das aulas para solucionar as situações-problema apresentadas.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Objetivos gerais de aprendizagem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Ao longo desta aula, você irá: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Analisar as situações-problema apresentadas; 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Formular possíveis soluções levando em conta as aulas previamente estudadas;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 w:val="false"/>
        </w:rPr>
        <w:t>Comparar suas respostas com as soluções apresentadas. </w:t>
      </w:r>
      <w:r>
        <w:rPr/>
        <w:t xml:space="preserve"> </w:t>
      </w:r>
    </w:p>
    <w:p>
      <w:pPr>
        <w:pStyle w:val="Heading1"/>
        <w:bidi w:val="0"/>
        <w:jc w:val="left"/>
        <w:rPr/>
      </w:pPr>
      <w:r>
        <w:rPr/>
        <w:t>Classificação de requisitos não funcionais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Um cinema localizado em uma cidade do interior precisa informatizar seus serviços, porém, como não tem muitas condições financeiras, não conseguirá comprar licença de software. O espaço conta com duas salas pequenas, que podem ser alugadas para passar filmes, e seus funcionários são pessoas acima de 60 anos. Uma das preocupações do cliente é que não haja filas de espera na hora da compra de bilhete. Existe a intenção de disponibilizar, na internet, a possibilidade de reservar as salas de cinemas para clientes previamente cadastrados por meio de login e senha.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Com a descrição do sistema do cinema, liste os requisitos não funcionais e classifique-os quanto ao seu tipo.</w:t>
      </w:r>
    </w:p>
    <w:p>
      <w:pPr>
        <w:pStyle w:val="Heading1"/>
        <w:bidi w:val="0"/>
        <w:jc w:val="left"/>
        <w:rPr/>
      </w:pPr>
      <w:r>
        <w:rPr/>
        <w:t>Classificação de requisitos não funcionais-resolução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Para resolver essa situação-problema iremos separar os tipos de requisitos não funcionais encontrados: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Usabilidade: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[RNF0001] – O sistema deverá ser responsivo, pois será utilizado em ambiente Web.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[RNF0002] – Os ícones e as letras devem ter fonte de tamanho 16.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Proteção: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[RNF0003] – Autenticação de usuários antes de efetuar uma reserva.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Desempenho: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[RNF0004] – O tempo de espera para a impressão do ingresso do cinema não poderá passar dos seis segundos.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[RNF0005] – O sistema deverá operar mesmo se estiver sem acesso à internet, possibilitando a venda de ingressos.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Desenvolvimento: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[RNF0006] – O sistema deverá ser feito em JAVA e com banco de dados MySQL.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Agora é com você: liste mais alguns requisitos não funcionais e liste também os requisitos funcionais a fim de realizar o software para o cinema.</w:t>
      </w:r>
    </w:p>
    <w:p>
      <w:pPr>
        <w:pStyle w:val="Heading1"/>
        <w:bidi w:val="0"/>
        <w:jc w:val="left"/>
        <w:rPr/>
      </w:pPr>
      <w:r>
        <w:rPr/>
        <w:t>Videoaula: engenharia de requisitos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Referências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AURÉLIO, B. H. F. </w:t>
      </w:r>
      <w:r>
        <w:rPr>
          <w:rStyle w:val="StrongEmphasis"/>
        </w:rPr>
        <w:t>Elicitar</w:t>
      </w:r>
      <w:r>
        <w:rPr>
          <w:b w:val="false"/>
        </w:rPr>
        <w:t>. In: Novo dicionário Aurélio da língua portuguesa. 3. ed. rev. aum. Rio de Janeiro: Nova Fronteira, 1999.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ENGHOLM JR., H.</w:t>
      </w:r>
      <w:r>
        <w:rPr>
          <w:rStyle w:val="StrongEmphasis"/>
        </w:rPr>
        <w:t xml:space="preserve"> Engenharia de Software na Prática</w:t>
      </w:r>
      <w:r>
        <w:rPr>
          <w:b w:val="false"/>
        </w:rPr>
        <w:t>. São Paulo: Novatec, 2010.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FALBO, R. A. </w:t>
      </w:r>
      <w:r>
        <w:rPr>
          <w:rStyle w:val="StrongEmphasis"/>
        </w:rPr>
        <w:t>Engenharia de Requisitos</w:t>
      </w:r>
      <w:r>
        <w:rPr>
          <w:b w:val="false"/>
        </w:rPr>
        <w:t>: Notas de Aula. Universidade Federal do Espírito Santo, Vitória, 2012.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HAUSE, M. et al. The SysML modelling language. In: Fifteenth European Systems Engineering Conference. 2006. p. 1-12.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MEDEIROS, E. S. </w:t>
      </w:r>
      <w:r>
        <w:rPr>
          <w:rStyle w:val="StrongEmphasis"/>
        </w:rPr>
        <w:t>Desenvolvendo software com UML 2.0</w:t>
      </w:r>
      <w:r>
        <w:rPr>
          <w:b w:val="false"/>
        </w:rPr>
        <w:t>: definitivo. 4 reimpr. São Paulo: Pearson Makron Books, 2008.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NASCIMENTO, N. M.; VIVACQUA, A. S.; SILVA, M. F. Uma proposta de integração de ER Ágil com IHC. In: PESQUISAS EM ANDAMENTO - SIMPÓSIO BRASILEIRO DE SISTEMAS COLABORATIVOS (SBSC), 15., 2019, Rio de Janeiro. </w:t>
      </w:r>
      <w:r>
        <w:rPr>
          <w:rStyle w:val="StrongEmphasis"/>
        </w:rPr>
        <w:t xml:space="preserve">Anais </w:t>
      </w:r>
      <w:r>
        <w:rPr>
          <w:b w:val="false"/>
        </w:rPr>
        <w:t>[…]. Porto Alegre: Sociedade Brasileira de Computação, set. 2019. p. 111-116. Disponível em: https://sol.sbc.org.br/index.php/sbsc_estendido/article/view/8361/8258. Acesso em: 04 nov.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PAULA FILHO, W. P. </w:t>
      </w:r>
      <w:r>
        <w:rPr>
          <w:rStyle w:val="StrongEmphasis"/>
        </w:rPr>
        <w:t>Engenharia de software: produtos</w:t>
      </w:r>
      <w:r>
        <w:rPr>
          <w:b w:val="false"/>
        </w:rPr>
        <w:t>. 4. ed. Rio de Janeiro: LTC, 2019.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PFLEEGER, S. L. </w:t>
      </w:r>
      <w:r>
        <w:rPr>
          <w:rStyle w:val="StrongEmphasis"/>
        </w:rPr>
        <w:t>Engenharia de Software</w:t>
      </w:r>
      <w:r>
        <w:rPr>
          <w:b w:val="false"/>
        </w:rPr>
        <w:t>: teoria e prática. 2. ed. São Paulo: Prentice Hall, 2004.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PRESSMAN, R. S.; MAXIM, B. R. </w:t>
      </w:r>
      <w:r>
        <w:rPr>
          <w:rStyle w:val="StrongEmphasis"/>
        </w:rPr>
        <w:t>Engenharia de software</w:t>
      </w:r>
      <w:r>
        <w:rPr>
          <w:b w:val="false"/>
        </w:rPr>
        <w:t>: uma abordagem profissional. 8. ed. Porto Alegre: AMGH, 2016.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PROJECT MANAGEMENT INSTITUTE (PMI). </w:t>
      </w:r>
      <w:r>
        <w:rPr>
          <w:rStyle w:val="StrongEmphasis"/>
        </w:rPr>
        <w:t>Guia PMBOK®</w:t>
      </w:r>
      <w:r>
        <w:rPr/>
        <w:t xml:space="preserve"> </w:t>
      </w:r>
      <w:r>
        <w:rPr>
          <w:b w:val="false"/>
        </w:rPr>
        <w:t>: Um Guia para o Conjunto de Conhecimentos em Gerenciamento de Projetos. 6. ed. Pennsylvania: PMI, 2017.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ROBERTSON, J.; ROBERTSON, S. </w:t>
      </w:r>
      <w:r>
        <w:rPr>
          <w:rStyle w:val="StrongEmphasis"/>
        </w:rPr>
        <w:t>Mastering the requirements Process</w:t>
      </w:r>
      <w:r>
        <w:rPr>
          <w:b w:val="false"/>
        </w:rPr>
        <w:t>. 2. ed. [S.l.]: AddisonWesley Professional, 2006.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SOMMERVILLE, I. </w:t>
      </w:r>
      <w:r>
        <w:rPr>
          <w:rStyle w:val="StrongEmphasis"/>
        </w:rPr>
        <w:t>Engenharia de Software</w:t>
      </w:r>
      <w:r>
        <w:rPr>
          <w:b w:val="false"/>
        </w:rPr>
        <w:t>. 9. ed. São Paulo: Pearson Prentice Hall, 2011.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VAZQUEZ, S.; SIMÕES, G. </w:t>
      </w:r>
      <w:r>
        <w:rPr>
          <w:rStyle w:val="StrongEmphasis"/>
        </w:rPr>
        <w:t>Engenharia de Requisitos</w:t>
      </w:r>
      <w:r>
        <w:rPr>
          <w:b w:val="false"/>
        </w:rPr>
        <w:t>: Software Orientado ao Negócio. [S.l.]: Brasport, 2016.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VIEIRA, S. R. C. </w:t>
      </w:r>
      <w:r>
        <w:rPr>
          <w:rStyle w:val="StrongEmphasis"/>
        </w:rPr>
        <w:t>Remo</w:t>
      </w:r>
      <w:r>
        <w:rPr>
          <w:b w:val="false"/>
        </w:rPr>
        <w:t>: uma técnica de elicitação de requisitos orientada pela modelagem de processos de negócios. 2012. 129 f. Dissertação (Mestrado em Informática) − Universidade Federal do Amazonas (UFAM), Manaus, 2012.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f4723fbc-c44b-4875-ab29-56d4c856b9f8/original" TargetMode="External"/><Relationship Id="rId3" Type="http://schemas.openxmlformats.org/officeDocument/2006/relationships/image" Target="https://ampli-images.s3.amazonaws.com/production/dfdb32e8-f649-4b9d-a598-43768d324f64/original" TargetMode="External"/><Relationship Id="rId4" Type="http://schemas.openxmlformats.org/officeDocument/2006/relationships/image" Target="https://ampli-images.s3.amazonaws.com/production/beb56bc4-c7e2-46f7-a59e-f57986de4d87/origina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LibreOffice/7.3.7.2$Linux_AARCH64 LibreOffice_project/30$Build-2</Application>
  <AppVersion>15.0000</AppVersion>
  <Pages>3</Pages>
  <Words>596</Words>
  <Characters>3396</Characters>
  <CharactersWithSpaces>3983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2023-10-05T21:20:54Z</dcterms:created>
  <dc:creator/>
  <dc:description/>
  <dc:language>pt-BR</dc:language>
  <cp:lastModifiedBy/>
  <dcterms:modified xsi:type="dcterms:W3CDTF">2023-10-05T21:24:18Z</dcterms:modified>
  <cp:revision>1</cp:revision>
  <dc:subject/>
  <dc:title/>
</cp:coreProperties>
</file>