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Introdução da aula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Qual é o foco da aula?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Nesta aula você irá aplicar os conhecimentos adquiridos ao longo das aulas para solucionar as situações-problema apresentadas.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Objetivos gerais de aprendizagem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Ao longo desta aula, você irá: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Analisar as situações-problema apresentadas; 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b w:val="false"/>
        </w:rPr>
        <w:t>Formular possíveis soluções levando em conta as aulas previamente estudadas;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 w:val="false"/>
        </w:rPr>
      </w:pPr>
      <w:r>
        <w:rPr>
          <w:b w:val="false"/>
        </w:rPr>
        <w:t xml:space="preserve">Comparar suas respostas com as soluções apresentadas. </w:t>
      </w:r>
    </w:p>
    <w:p>
      <w:pPr>
        <w:pStyle w:val="Heading1"/>
        <w:bidi w:val="0"/>
        <w:jc w:val="left"/>
        <w:rPr/>
      </w:pPr>
      <w:r>
        <w:rPr/>
        <w:t>Diagramas UML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Você é analista de sistemas e está trabalhando no diagrama de classes para sistema de controle de advocacia Silva e Souza, por isso sabe</w:t>
      </w:r>
      <w:r>
        <w:rPr/>
        <w:t> </w:t>
      </w:r>
      <w:r>
        <w:rPr>
          <w:b w:val="false"/>
        </w:rPr>
        <w:t>que o diagrama de classe está no ranking dos diagramas UML como o mais utilizado. Há muitos elementos nesse diagrama além das classes, tais como estereótipos, vários tipos de relacionamentos e multiplicidade.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Analise os relacionamentos do diagrama de classe apresentado e identifique de quais tipos são.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Heading1"/>
        <w:bidi w:val="0"/>
        <w:jc w:val="left"/>
        <w:rPr/>
      </w:pPr>
      <w:r>
        <w:rPr/>
        <w:t>Diagramas UML- resolução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Ao analisarmos um diagrama de classe conseguimos, por meio dos relacionamentos e multiplicidades, compreender muitas características do modelo, como é o caso deste diagrama. As informações fornecidas pelos tipos de associações e multiplicidades permitem sua compreensão, mesmo sem ler qualquer especificação textual a respeito do caso de uso do qual ele deriva.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Neste caso vemos que a classe Processo é a classe principal.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As classes </w:t>
      </w:r>
      <w:r>
        <w:rPr>
          <w:rStyle w:val="Emphasis"/>
          <w:b w:val="false"/>
        </w:rPr>
        <w:t xml:space="preserve">Pessoa_Física </w:t>
      </w:r>
      <w:r>
        <w:rPr>
          <w:b w:val="false"/>
        </w:rPr>
        <w:t xml:space="preserve">e </w:t>
      </w:r>
      <w:r>
        <w:rPr>
          <w:rStyle w:val="Emphasis"/>
          <w:b w:val="false"/>
        </w:rPr>
        <w:t>Pessoa_Jurídica</w:t>
      </w:r>
      <w:r>
        <w:rPr/>
        <w:t xml:space="preserve"> </w:t>
      </w:r>
      <w:r>
        <w:rPr>
          <w:b w:val="false"/>
        </w:rPr>
        <w:t>são especializações da classe pessoa. Os demais relacionamentos são de associação.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A multiplicidade indicada nas associações significam: 0 – nenhum elemento (possui ou gera) e * - indica vários elementos, caso omisso (não indicado) indica um (1) elemento apenas.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Desta forma, Processo tem (está associado) apenas a uma (1) pessoa e Pessoa possui 0 (zero) ou vários (*) Processos.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Processo possui pelo menos uma (1) audiência ou várias (*) e pode não gerar custas (0) ou várias (*). É certo que tanto uma audiência ou uma custa só existe se existir Processo, mas no caso não podemos concluir isto sem conhecer as regras de negócio do sistema; é uma conclusão pragmática que deve ser evitada. Assim, transformar a associação em um relacionamento de composição desconhecendo a regra de negócio pode gerar um erro de projeto.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  <w:r>
        <w:rPr>
          <w:b w:val="false"/>
        </w:rPr>
        <w:t>Veja o atributo situação da classe Processo: neste sistema, esse atributo pode representar Processo extinto, e não ser excluído o objeto que o representa do sistema; um processo pode ser extinto ou arquivado, mas continuam a existir suas audiências e custas.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Um Processo tramita em uma Vara e uma Vara está associada a nenhum (0) Processo ou a vários (*).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Um tribunal possui pelo menos uma (1) Vara ou várias (*).</w:t>
      </w:r>
    </w:p>
    <w:p>
      <w:pPr>
        <w:pStyle w:val="Heading1"/>
        <w:bidi w:val="0"/>
        <w:jc w:val="left"/>
        <w:rPr/>
      </w:pPr>
      <w:r>
        <w:rPr/>
        <w:t>Videoaula: paradigma orientado a objetos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5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Referências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BEEDLE, M. et al. Manifesto Ágil. [S.l.], 2001. Disponível em: http://agilemanifesto.org/. Acesso em: 10 nov. 2020. Boston: Addison-Wesley, 1999.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CMMI INSTITUTE. Página inicial. 2020. Disponível em: https://cmmiinstitute.com/. Acesso em: 10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D’ÁVILA, M. Sucessos e falhas em projeto de TI.</w:t>
      </w:r>
      <w:r>
        <w:rPr>
          <w:rStyle w:val="StrongEmphasis"/>
        </w:rPr>
        <w:t xml:space="preserve"> Blog do Márcio</w:t>
      </w:r>
      <w:r>
        <w:rPr>
          <w:b w:val="false"/>
        </w:rPr>
        <w:t>, 2010. Disponível em: http:// blog.mhavila.com.br/2010/06/17/sucessos-e-falhas-em-projetos-de-ti/. Acesso em: 10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DEITEL, H. M. Java: como programar. Tradução: Edson Furmankiewicz. 8. ed. São Paulo: Pearson, 2010.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DIJKSTRA, E. W. Go To Statement Considered Harmful. (Reprinted from) Communications of the ACM, v. 11, n. 3, mar. 1968, p. 147-148. Association for Computing Machinery Inc., 1968. Disponível em: https://web.archive.org/web/20070703050443/http://www.acm.org/classics/oct95/. Acesso em: 10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FÉLIX, R. Programação orientada a objetos. São Paulo: Pearson Education do Brasil, 2016.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FOWLER, M. </w:t>
      </w:r>
      <w:r>
        <w:rPr>
          <w:rStyle w:val="StrongEmphasis"/>
        </w:rPr>
        <w:t>UML Essencial</w:t>
      </w:r>
      <w:r>
        <w:rPr>
          <w:b w:val="false"/>
        </w:rPr>
        <w:t>: um breve guia para a linguagem de modelagem de objetos. Tradução: João Tortello. 3. ed. Porto Alegre, Bookman, 2005.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GOLDBERG, A. Smalltalk-80: the language and its implementation. Xerox Corporation, 1983.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GUEDES, G. T. A. </w:t>
      </w:r>
      <w:r>
        <w:rPr>
          <w:rStyle w:val="StrongEmphasis"/>
        </w:rPr>
        <w:t>UML 2</w:t>
      </w:r>
      <w:r>
        <w:rPr>
          <w:b w:val="false"/>
        </w:rPr>
        <w:t>: uma abordagem prática. 2. ed. São Paulo: Novatec Editora, 2011.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JACOBSON, I.; BOOCH, G.; RUMBAUGH, J. </w:t>
      </w:r>
      <w:r>
        <w:rPr>
          <w:rStyle w:val="StrongEmphasis"/>
        </w:rPr>
        <w:t>El Proceso Unificado de Desarrollo de Software</w:t>
      </w:r>
      <w:r>
        <w:rPr>
          <w:b w:val="false"/>
        </w:rPr>
        <w:t>. 1. ed. rev. Madrid: Pearsoan Educacion S.A., 2000.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JACOBSON, I.; BOOCH, G.; RUMBAUGH, K. </w:t>
      </w:r>
      <w:r>
        <w:rPr>
          <w:rStyle w:val="StrongEmphasis"/>
        </w:rPr>
        <w:t>The unified software development process</w:t>
      </w:r>
      <w:r>
        <w:rPr>
          <w:b w:val="false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KAY, A. The Early History of Smalltalk. Gagne.homedns.org. ACM 1993 (HOPL-II/4/93/MA), US. Disponível em: http://gagne.homedns.org/~tgagne/contrib/EarlyHistoryST.html. Acesso em: 10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KOTLER, P.; KELLER, K.L. </w:t>
      </w:r>
      <w:r>
        <w:rPr>
          <w:rStyle w:val="StrongEmphasis"/>
        </w:rPr>
        <w:t>Administração de Marketing</w:t>
      </w:r>
      <w:r>
        <w:rPr>
          <w:b w:val="false"/>
        </w:rPr>
        <w:t>. Tradução: Sonia M. Yamamoto. 15. ed. São Paulo: Pearson Education do Brasil, 2018.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>KRUCHTEN, P. B. The 4+1 View Model of architecture.</w:t>
      </w:r>
      <w:r>
        <w:rPr>
          <w:rStyle w:val="StrongEmphasis"/>
        </w:rPr>
        <w:t xml:space="preserve"> IEEE Software</w:t>
      </w:r>
      <w:r>
        <w:rPr>
          <w:b w:val="false"/>
        </w:rPr>
        <w:t>, v. 12, n. 6, p. 42-50, nov. 1995.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LARMAN, C. </w:t>
      </w:r>
      <w:r>
        <w:rPr>
          <w:rStyle w:val="StrongEmphasis"/>
        </w:rPr>
        <w:t>Utilizando UML e padrões</w:t>
      </w:r>
      <w:r>
        <w:rPr>
          <w:b w:val="false"/>
        </w:rPr>
        <w:t>. 3. ed. São Paulo: Bookman, 2007.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OLIVEIRA, L. Faça 10 tipos de bolos caseiros com apenas uma massa! Parte 1. 1 vídeo (25 min. 41 seg.). Canal Chef Léo Oliveira. Disponível em: https://www.youtube.com/watch?v=COxdVrTvbM0. Acesso em: 2 dez. 2019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OLIVEIRA, L. Faça 10 tipos de bolos caseiros com apenas uma massa! Parte 2. 1 vídeo (31 min. 27 seg.). Canal Chef Léo Oliveira. Disponível em: https://www.youtube.com/watch?v=- jh2Ogn8__zc. Acesso em: 2 dez.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PRESSMAN, R. S. </w:t>
      </w:r>
      <w:r>
        <w:rPr>
          <w:rStyle w:val="StrongEmphasis"/>
        </w:rPr>
        <w:t>Engenharia de software [recurso eletrônico]</w:t>
      </w:r>
      <w:r>
        <w:rPr>
          <w:b w:val="false"/>
        </w:rPr>
        <w:t>: uma abordagem profissional. Tradução: Ariovaldo Griesi. Rev. técnica: Reginaldo Akakaki, Julio Akakai, Renato Manzan de Andrade. 7. ed. Dados eletrônicos. Porto Algre: AMGH, 2011.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RAMOS, D. C. A. Conceitos de Orientação a Objetos: Curso. Programa de TIC – Tecnologia Informação e Comunicação do CCUEC - Unicamp, Campinas-SP. 10 mar. 2017. Disponível em: http://ftp.unicamp.br/pub/apoio/treinamentos/linguagens/POO.pdf. Acesso em: 10 nov. 2020.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REZENDE, D. A. </w:t>
      </w:r>
      <w:r>
        <w:rPr>
          <w:rStyle w:val="StrongEmphasis"/>
        </w:rPr>
        <w:t>Engenharia de Software e sistemas de informações</w:t>
      </w:r>
      <w:r>
        <w:rPr>
          <w:b w:val="false"/>
        </w:rPr>
        <w:t>. 2. ed. Rio de Janeiro: Brasport, 2002.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SEBESTA, R. W. Conceitos de linguagens de programação. 5. ed. São Paulo: Bookman, 2006.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SINTES, T. Aprenda Programação Orientada a Objetos em 21 dias. Tradução: João Eduardo N. Tortello. São Paulo: Pearson Education do Brasil, 2002. Disponível em: https://plataforma. bvirtual.com.br/Leitor/Publicacao/8/pdf. Acesso em: 3 dez.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SOFTEX. </w:t>
      </w:r>
      <w:r>
        <w:rPr>
          <w:rStyle w:val="StrongEmphasis"/>
        </w:rPr>
        <w:t>MpsBr</w:t>
      </w:r>
      <w:r>
        <w:rPr>
          <w:b w:val="false"/>
        </w:rPr>
        <w:t>. Melhoria do Processo de Software Brasileiro. Disponível em: https://softex.br/ mpsbr/. Acesso em: 12 dez. 2019.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SOMMERVILLE, I. </w:t>
      </w:r>
      <w:r>
        <w:rPr>
          <w:rStyle w:val="StrongEmphasis"/>
        </w:rPr>
        <w:t>Engenharia de software</w:t>
      </w:r>
      <w:r>
        <w:rPr>
          <w:b w:val="false"/>
        </w:rPr>
        <w:t>. 8. ed. São Paulo: Pearson - Addison Wesley, 2007. Disponível em: https://plataforma.bvirtual.com.br/Leitor/Publicacao/276/pdf. Acesso em: 3 dez. 2019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t>TUCKER, A. B.; NOONAN, R. E. Linguagens de programação: princípios e paradigmas. 2. ed. Porto Alegre: AMGH, 2010.</w:t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11f9f312-1b12-4841-9435-968eb72e6e40/original" TargetMode="External"/><Relationship Id="rId3" Type="http://schemas.openxmlformats.org/officeDocument/2006/relationships/image" Target="https://ampli-images.s3.amazonaws.com/production/817479d0-252d-4e59-b207-8c831f0a06fa/original" TargetMode="External"/><Relationship Id="rId4" Type="http://schemas.openxmlformats.org/officeDocument/2006/relationships/image" Target="media/image1.png"/><Relationship Id="rId5" Type="http://schemas.openxmlformats.org/officeDocument/2006/relationships/image" Target="https://ampli-images.s3.amazonaws.com/production/edb3470a-0265-4237-a6e3-1c4799038a7c/origina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LibreOffice/7.3.7.2$Linux_AARCH64 LibreOffice_project/30$Build-2</Application>
  <AppVersion>15.0000</AppVersion>
  <Pages>5</Pages>
  <Words>938</Words>
  <Characters>5495</Characters>
  <CharactersWithSpaces>6419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2023-10-05T22:03:03Z</dcterms:created>
  <dc:creator/>
  <dc:description/>
  <dc:language>pt-BR</dc:language>
  <cp:lastModifiedBy/>
  <dcterms:modified xsi:type="dcterms:W3CDTF">2023-10-05T22:04:08Z</dcterms:modified>
  <cp:revision>1</cp:revision>
  <dc:subject/>
  <dc:title/>
</cp:coreProperties>
</file>