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Marco civil da internet, privacidade e proteção de dados empresariais e lei geral de proteção de dados – LGPD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Caro estudante, você já teve a oportunidade de estudar e aprender muitas temáticas novas a respeito de direito, tecnologia e inovação ao longo das aulas.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Durante estes estudos, você viu a dinâmica da regulação da internet no Brasil, o histórico do Marco Civil da Internet e a sua importância para a segurança jurídica aos negócios jurídicos, livre iniciativa e liberdade de expressão.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Você já ouviu falar do princípio da neutralidade de rede? Este princípio é fundamental para garantirmos a democratização de acesso à informação, a livre circulação de dados e informações, a democracia e a própria liberdade de expressão.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Todos os dados e informações que circulam na internet são divididos em pacotes de dados para simplificar seu envio e recebimento, e quando um destes pacotes atrasa ou se perde, verificamos o “travamento” de vídeos, músicas e arquivos. Imagine se uma empresa privada pudesse definir quais pacotes terão tramitação prioritária e quais pacotes não circularão? É justamente isso que garante a neutralidade de rede, ou seja, os provedores da internet não podem interferir na livre circulação exceto por ordem judicial e/ou situações que ofendam os termos de uso e respectivas políticas. Estamos falando de um ambiente privado e, como tal, existem regras para serem observadas, tal como as regras para se associar a um clube desportivo e de recreação.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O Marco Civil da Internet (MCI, Lei nº 12.965/2014) foi a primeira norma a receber sugestões e consulta pública por meio da própria internet, no site da Câmara dos Deputados. De lá para cá, todas as normas de maior relevância seguiram a mesma sistemática. Além disso, o MCI também trouxe uma definição mais clara acerca da responsabilidade civil dos provedores de internet por conteúdos de terceiros. Trata-se da mais importante norma que regulamenta a distribuição e uso da internet no Brasil.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Além disso, você estudou a importância da proteção de dados e privacidade, seja sob a ótica empresarial ou a dos dados das pessoas naturais. Sob a ótica empresarial, temos uma vasta proteção legislativa composta por normas como Constituição Federal, Código Civil, Lei de Propriedade Industrial, Lei de Proteção à Concorrência e Código de Defesa do Consumidor, entre outras. Já em relação à proteção da pessoa natural, a norma a ser observada é a Lei Geral de Proteção de Dados Pessoais, a chamada LGPD (Lei nº 13.709/2018).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Na Aula 8, você teve a oportunidade de conhecer e estudar a responsabilidade civil dos agentes de tratamento de dados pessoais e as regras de boas práticas quanto à coleta e tratamento de dados pessoais, tópico fundamental para a definição de eventuais punições com base na Lei Geral de Proteção de Dados Pessoais (LGPD).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Videoaula: Resumo da unidade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</w:sectPr>
      </w:pPr>
    </w:p>
    <w:p>
      <w:pPr>
        <w:pStyle w:val="BodyText"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781800" cy="571500"/>
            <wp:effectExtent l="0" t="0" r="0" b="0"/>
            <wp:docPr id="2" name="Objeto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to1" descr="" title="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left="1134" w:right="1134" w:gutter="0" w:header="0" w:top="1134" w:footer="0" w:bottom="1134"/>
          <w:formProt w:val="false"/>
          <w:textDirection w:val="lrTb"/>
        </w:sectPr>
      </w:pP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Nesta Unidade 2 você viu a dinâmica da regulação da internet no Brasil, o histórico do Marco Civil da Internet (MCI, Lei nº 12.965/2014) e sua importância para a segurança jurídica aos negócios jurídicos, livre iniciativa e liberdade de expressão.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Na sequência, você estudou a dinâmica da proteção de dados e privacidade, seja sob o olhar das relações jurídicas empresariais e civis, como também em relação à proteção de dados pessoais da pessoa natural, a qual é regulada pela Lei Geral de Proteção de Dados Pessoais, a chamada LGPD (Lei nº 13.709/2018).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Estudo de caso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8050"/>
            <wp:effectExtent l="0" t="0" r="0" b="0"/>
            <wp:wrapSquare wrapText="largest"/>
            <wp:docPr id="3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Estudamos na Unidade 2 o Marco Civil da Internet e seus principais conceitos, as pessoas envolvidas na regulação da internet e a responsabilidade civil dos provedores de internet.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Tivemos a oportunidade de identificar e conhecer a principal estrutura jurídica brasileira para a proteção dos direitos atinentes à personalidade e a proteção de dados, seja esta proteção sob a ótica das empresas ou das pessoas naturais.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Em relação às pessoas naturais, analisamos a aplicação, princípios e boas práticas vinculadas à proteção de dados pessoais e a responsabilidade dos agentes de tratamento de dados pessoais.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Neste momento, reflita a respeito da seguinte situação: você é um advogado especializado em direito cibernético com ênfase em defesa dos direitos da privacidade e proteção de dados pessoais.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Um dia, chega em seu escritório o Sr. José Roberto, que trabalha sob a forma societária de um microempresário individual (MEI).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José Roberto alega que tentou a concessão de um crédito por meio da internet em um banco digital e teve o seu crédito negado pelos seguintes motivos: 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O banco digital identificou que no histórico de crédito da empresa MEI de José Roberto existem valores em aberto e inadimplidos no comércio em geral; 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O banco digital identificou que José Roberto MEI teve o seu nome arrolado em uma matéria jornalística por um provedor de internet, o qual alega que José Roberto MEI estava envolvida em fraudes tributárias; e, 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O banco digital não identificou a existência de qualquer bem físico ou digital que possa garantir a operação de crédito que José Roberto MEI pretende realizar.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Inconformado com a situação, José Roberto pede que entre com uma medida judicial contra o banco pelo uso de dados privados, de forma abusiva e inadequada, bem como que você notifique o provedor de internet para que retire a matéria jornalística do seu site e de qualquer histórico de consulta, uma vez que o assunto foi resolvido no Tribunal de Contas e foi apurado que ele não participou e/ou praticou qualquer ato de fraude tributária, dessa forma deve ser aplicada a teoria do esquecimento.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 </w:t>
      </w:r>
      <w:r>
        <w:rPr/>
        <w:t>Você deve analisar o caso e responder ao Sr. José Roberto se aceitará o trabalho para o qual ele pretende contratá-lo, e quais os argumentos serão utilizados em defesa dele.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Ou, se você entender que José Roberto não tem razão e não aceitar a contratação, deverá explicar a ele os motivos pelos quais você entende que ele não tem razão para os serviços jurídicos pleiteados, indicando qual seria a solução correta.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_______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>
          <w:rStyle w:val="Strong"/>
        </w:rPr>
        <w:t>Reflita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Para a solução do caso apresentado, você deve: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Ter conhecimento do Marco Civil da Internet, em especial quanto à regulação da responsabilidade dos provedores de internet no Brasil;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Deverá conhecer o histórico evolutivo das regulações da internet no Brasil e o que o Marco Civil buscou pacificar;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Deverá saber identificar e analisar as situações de preservação dos direitos da personalidade, notadamente vinculados à proteção de dados pessoais, seus princípios e direitos, bem como em quais relações jurídicas deve ser aplicada a LGPD ou outro sistema de proteção de dados; e, 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Deverá acompanhar a jurisprudência pertinente com o tema da consulta.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Videoaula: Resolução do estudo de caso</w:t>
      </w:r>
    </w:p>
    <w:p>
      <w:pPr>
        <w:sectPr>
          <w:type w:val="continuous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</w:sectPr>
      </w:pPr>
    </w:p>
    <w:p>
      <w:pPr>
        <w:pStyle w:val="BodyText"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781800" cy="571500"/>
            <wp:effectExtent l="0" t="0" r="0" b="0"/>
            <wp:docPr id="4" name="Objeto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to2" descr="" title="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left="1134" w:right="1134" w:gutter="0" w:header="0" w:top="1134" w:footer="0" w:bottom="1134"/>
          <w:formProt w:val="false"/>
          <w:textDirection w:val="lrTb"/>
        </w:sectPr>
      </w:pP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Antes de analisarmos a resolução do caso, faça uma lista das principais dificuldades que você teve – pode ser vocabulário, conceitos jurídicos prévios que você ainda não fixou, ou conceitos e a aplicação do que vimos durante a unidade.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Faça um mapa mental com os pontos de dúvidas e levante o que você precisa pesquisar para chegar à resposta adequada. Você também deve elaborar um mapa mental dos conceitos e aplicações de conceitos que você já domina e conhece.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Dessa forma você estará fixando o conteúdo que já foi absorvido e identificando o que você deve estudar e revisar na unidade, além de outros conhecimentos prévios que eram necessários.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Agora que você já estruturou as dúvidas e o conhecimento prévio, vamos lá!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Seu cliente está buscando a tutela de um suposto direito de proteção de dados pessoais com base na LGPD, além da aplicação da teoria do direito ao esquecimento e retirada de informação de um provedor de conteúdos jornalísticos. Este último pretende que você utilize meios extrajudiciais.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O problema deve ser estruturado em duas partes. O primeiro ponto a ser identificado se refere à LGPD e à aplicação ou não deste regulamento ou de outra estrutura normativa. O Sr. José Roberto deixou claro que a questão toda ocorreu em relação à empresa que ele representa, uma microempresa individual (MEI). Portanto, por mais que seja uma empresa individual que muitas vezes se confunde com a pessoa de seu titular, devemos considerar que estamos tratando de dados de uma pessoa jurídica. Tal fato já é suficiente para afastar a aplicação da LGPD, pois como vimos, a LGPD é aplicável apenas às pessoas naturais. Além disso, devemos considerar que as questões e informações levantadas pelo banco digital foram com base em histórico de crédito da pessoa jurídica. Dados vinculados a crédito no mercado financeiro são igualmente uma das exceções de aplicação da LGPD. Portanto, no caso analisado não há que se falar em aplicação da LGPD.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Mas fica a dúvida: José Roberto terá razão em reclamar pela indicação de seu nome como devedor? Se o débito é correto, como foi informado no caso, a resposta é positiva. Ou seja, deve-se seguir a legislação específica de bancos de dados de crédito e de débito, os quais têm autorização legal de manutenção dos dados em relação a dívidas inadimplidas e lícitas.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 primeira parte do pedido de José Roberto é considerada incorreta, já que o banco digital tem autorização legal para proceder da forma que fez.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Já a segunda parte consiste em notificar um provedor de conteúdo jornalístico para apagar uma matéria que está desatualizada e sob a qual deveria recair a teoria do direito ao esquecimento.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Tal intenção é igualmente incorreta.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Conforme você viu, pelo Marco Civil da Internet, para que um provedor de conteúdo jornalístico seja obrigado a retirar qualquer matéria do ar, deverá fazê-lo mediante decisão judicial. Não cabe, nesta hipótese, a notificação extrajudicial.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De qualquer forma, o fundamento indicado para a retirada da matéria do ar (direito ao esquecimento) também não prosperará, já que, conforme você viu ao longo da Unidade 2, o Supremo Tribunal Federal julgou a matéria do direito ao esquecimento no Brasil e declarou que tal teoria não encontra respaldo constitucional e legal no Brasil.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Assim, a recomendação é no sentido de que o cliente não tem razão e deve ser instruído para mudar o seu posicionamento.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Resumo visual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8050"/>
            <wp:effectExtent l="0" t="0" r="0" b="0"/>
            <wp:wrapSquare wrapText="largest"/>
            <wp:docPr id="5" name="Figura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Figura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ab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Figura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Referências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8050"/>
            <wp:effectExtent l="0" t="0" r="0" b="0"/>
            <wp:wrapSquare wrapText="largest"/>
            <wp:docPr id="9" name="Figura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BRASIL. Autoridade Nacional de Proteção de Dados (ANPD). Página inicial. Brasília/DF, [s. d.]. Disponível em: </w:t>
      </w:r>
      <w:hyperlink r:id="rId9" w:tgtFrame="_blank">
        <w:r>
          <w:rPr>
            <w:rStyle w:val="Hyperlink"/>
            <w:shd w:fill="auto" w:val="clear"/>
          </w:rPr>
          <w:t>https://www.gov.br/anpd/pt-br</w:t>
        </w:r>
      </w:hyperlink>
      <w:r>
        <w:rPr/>
        <w:t>. Acesso em: 22 nov. 2022.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OBSERVATÓRIO DO MARCO CIVIL DA INTERNET. </w:t>
      </w:r>
      <w:r>
        <w:rPr>
          <w:rStyle w:val="Strong"/>
        </w:rPr>
        <w:t>Histórico do Marco Civil da Internet</w:t>
      </w:r>
      <w:r>
        <w:rPr/>
        <w:t>. OMCI, [s. d.]. Disponível em: </w:t>
      </w:r>
      <w:hyperlink r:id="rId10" w:tgtFrame="_blank">
        <w:r>
          <w:rPr>
            <w:rStyle w:val="Hyperlink"/>
            <w:shd w:fill="auto" w:val="clear"/>
          </w:rPr>
          <w:t>https://www.omci.org.br/historico-do-marco-civil/timeline/</w:t>
        </w:r>
      </w:hyperlink>
      <w:r>
        <w:rPr/>
        <w:t>. Acesso em: 22 nov. 2022.</w:t>
      </w:r>
    </w:p>
    <w:p>
      <w:pPr>
        <w:pStyle w:val="Normal"/>
        <w:bidi w:val="0"/>
        <w:jc w:val="start"/>
        <w:rPr/>
      </w:pPr>
      <w:r>
        <w:rPr/>
      </w:r>
    </w:p>
    <w:sectPr>
      <w:type w:val="continuous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Arial">
    <w:charset w:val="01"/>
    <w:family w:val="swiss"/>
    <w:pitch w:val="default"/>
  </w:font>
  <w:font w:name="OpenSymbol">
    <w:altName w:val="Arial Unicode MS"/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Noto Serif CJK SC" w:cs="Noto Sans Devanagari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Arial" w:hAnsi="Arial" w:eastAsia="Noto Serif CJK SC" w:cs="Noto Sans Devanagari"/>
      <w:color w:val="auto"/>
      <w:kern w:val="2"/>
      <w:sz w:val="24"/>
      <w:szCs w:val="24"/>
      <w:lang w:val="pt-BR" w:eastAsia="zh-CN" w:bidi="hi-IN"/>
    </w:rPr>
  </w:style>
  <w:style w:type="paragraph" w:styleId="Heading1">
    <w:name w:val="Heading 1"/>
    <w:basedOn w:val="Ttulo"/>
    <w:next w:val="BodyText"/>
    <w:qFormat/>
    <w:pPr>
      <w:spacing w:before="240" w:after="120"/>
      <w:outlineLvl w:val="0"/>
    </w:pPr>
    <w:rPr>
      <w:rFonts w:ascii="Liberation Serif" w:hAnsi="Liberation Serif" w:eastAsia="Noto Serif CJK SC" w:cs="Noto Sans Devanagari"/>
      <w:b/>
      <w:bCs/>
      <w:sz w:val="48"/>
      <w:szCs w:val="48"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Arial" w:hAnsi="Arial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Arial" w:hAnsi="Arial"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Arial" w:hAnsi="Arial"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ascii="Arial" w:hAnsi="Arial"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www.gov.br/anpd/pt-br" TargetMode="External"/><Relationship Id="rId10" Type="http://schemas.openxmlformats.org/officeDocument/2006/relationships/hyperlink" Target="https://www.omci.org.br/historico-do-marco-civil/timeline/" TargetMode="Externa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LibreOffice/24.2.2.2$Linux_X86_64 LibreOffice_project/420$Build-2</Application>
  <AppVersion>15.0000</AppVersion>
  <Pages>9</Pages>
  <Words>1688</Words>
  <Characters>8709</Characters>
  <CharactersWithSpaces>10370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2024-05-06T21:03:49Z</dcterms:created>
  <dc:creator/>
  <dc:description/>
  <dc:language>pt-BR</dc:language>
  <cp:lastModifiedBy/>
  <dcterms:modified xsi:type="dcterms:W3CDTF">2024-05-06T21:06:03Z</dcterms:modified>
  <cp:revision>1</cp:revision>
  <dc:subject/>
  <dc:title/>
</cp:coreProperties>
</file>