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539A" w14:textId="77777777" w:rsidR="0011108E" w:rsidRPr="0011108E" w:rsidRDefault="0011108E" w:rsidP="0011108E">
      <w:pPr>
        <w:shd w:val="clear" w:color="auto" w:fill="FFFFFF"/>
        <w:spacing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b/>
          <w:bCs/>
          <w:color w:val="212529"/>
          <w:kern w:val="36"/>
          <w:sz w:val="30"/>
          <w:szCs w:val="30"/>
          <w:lang w:eastAsia="pt-BR"/>
          <w14:ligatures w14:val="none"/>
        </w:rPr>
        <w:t>A inovação no contexto organizacional contemporâneo</w:t>
      </w:r>
    </w:p>
    <w:p w14:paraId="0BC41370" w14:textId="43BFD8DF" w:rsidR="0011108E" w:rsidRPr="0011108E" w:rsidRDefault="0011108E" w:rsidP="001110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Segoe UI" w:eastAsia="Times New Roman" w:hAnsi="Segoe UI" w:cs="Segoe UI"/>
          <w:noProof/>
          <w:color w:val="212529"/>
          <w:kern w:val="0"/>
          <w:sz w:val="30"/>
          <w:szCs w:val="30"/>
          <w:lang w:eastAsia="pt-BR"/>
          <w14:ligatures w14:val="none"/>
        </w:rPr>
        <w:drawing>
          <wp:inline distT="0" distB="0" distL="0" distR="0" wp14:anchorId="251C8393" wp14:editId="3CBA3E46">
            <wp:extent cx="5400040" cy="2992120"/>
            <wp:effectExtent l="0" t="0" r="0" b="0"/>
            <wp:docPr id="1690665070" name="Picture 1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A7704" w14:textId="77777777" w:rsidR="0011108E" w:rsidRPr="0011108E" w:rsidRDefault="0011108E" w:rsidP="0011108E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Durante os estudos, você aprendeu que a inovação pode ser definida como a aplicação de novas ideias, processos ou tecnologias para a criação de valor para os clientes, empresas ou sociedade em geral, e tem se tornado uma palavra cada vez mais presente nas discussões que tratam de desenvolvimento e competitividade nos negócios.  </w:t>
      </w:r>
    </w:p>
    <w:p w14:paraId="0424D1AA" w14:textId="77777777" w:rsidR="0011108E" w:rsidRPr="0011108E" w:rsidRDefault="0011108E" w:rsidP="0011108E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Além de entender o que é inovação no contexto corporativo, é crucial reconhecer suas múltiplas facetas e usos possíveis. </w:t>
      </w:r>
    </w:p>
    <w:p w14:paraId="138C07F4" w14:textId="77777777" w:rsidR="0011108E" w:rsidRPr="0011108E" w:rsidRDefault="0011108E" w:rsidP="0011108E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Primeiramente, você aprendeu que o conceito de inovação teve a sua primeira evolução quando se criou a diferenciação entre inovação fechada e aberta. Segundo Henry Chesbrough, pai do termo, a inovação aberta se baseia na ideia de que o processo de inovação não se limita à empresa, mas que ela pode e deve usar ideias e apoio de especialistas de fora do negócio (Sebrae, 2023). Além disso, Chesbrough também classificou três tipos de inovação aberta: </w:t>
      </w:r>
      <w:r w:rsidRPr="0011108E">
        <w:rPr>
          <w:rFonts w:ascii="Roboto Slab" w:eastAsia="Times New Roman" w:hAnsi="Roboto Slab" w:cs="Roboto Slab"/>
          <w:i/>
          <w:iCs/>
          <w:color w:val="212529"/>
          <w:kern w:val="0"/>
          <w:sz w:val="30"/>
          <w:szCs w:val="30"/>
          <w:lang w:eastAsia="pt-BR"/>
          <w14:ligatures w14:val="none"/>
        </w:rPr>
        <w:t>inbound</w:t>
      </w: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, </w:t>
      </w:r>
      <w:r w:rsidRPr="0011108E">
        <w:rPr>
          <w:rFonts w:ascii="Roboto Slab" w:eastAsia="Times New Roman" w:hAnsi="Roboto Slab" w:cs="Roboto Slab"/>
          <w:i/>
          <w:iCs/>
          <w:color w:val="212529"/>
          <w:kern w:val="0"/>
          <w:sz w:val="30"/>
          <w:szCs w:val="30"/>
          <w:lang w:eastAsia="pt-BR"/>
          <w14:ligatures w14:val="none"/>
        </w:rPr>
        <w:t>outbound</w:t>
      </w: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 e </w:t>
      </w:r>
      <w:r w:rsidRPr="0011108E">
        <w:rPr>
          <w:rFonts w:ascii="Roboto Slab" w:eastAsia="Times New Roman" w:hAnsi="Roboto Slab" w:cs="Roboto Slab"/>
          <w:i/>
          <w:iCs/>
          <w:color w:val="212529"/>
          <w:kern w:val="0"/>
          <w:sz w:val="30"/>
          <w:szCs w:val="30"/>
          <w:lang w:eastAsia="pt-BR"/>
          <w14:ligatures w14:val="none"/>
        </w:rPr>
        <w:t>coupled</w:t>
      </w: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, que basicamente definem como a empresa adquire inovações de fora para dentro ou transfere essas inovações de dentro para fora. </w:t>
      </w:r>
    </w:p>
    <w:p w14:paraId="7E19E105" w14:textId="77777777" w:rsidR="0011108E" w:rsidRPr="0011108E" w:rsidRDefault="0011108E" w:rsidP="0011108E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lastRenderedPageBreak/>
        <w:t>Os estudos acerca da inovação não pararam por aí. Larry Keeley apresentou ao mundo os 10 tipos de inovação para comprovar a hipótese de que é possível inovar para além de criar produtos ou serviços (Carvalho, 2023). </w:t>
      </w:r>
    </w:p>
    <w:p w14:paraId="41DA84A9" w14:textId="77777777" w:rsidR="0011108E" w:rsidRPr="0011108E" w:rsidRDefault="0011108E" w:rsidP="0011108E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Diante de todas essas possibilidades de inovação, imediatamente entramos na discussão a respeito de como fazer a gestão do fluxo de iniciativas a fim de acompanhar o andamento delas, prever riscos e corrigir rotas.  </w:t>
      </w:r>
    </w:p>
    <w:p w14:paraId="77202D5E" w14:textId="77777777" w:rsidR="0011108E" w:rsidRPr="0011108E" w:rsidRDefault="0011108E" w:rsidP="0011108E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Segundo a Gartner, uma empresa de pesquisa e consultoria de TI, a gestão da inovação é uma disciplina de negócios com o objetivo de acelerar um processo ou cultura de inovação sustentável dentro de uma organização e se traduz em quatro etapas: geração de ideias, desenvolvimento, implementação e avaliação (Pimenta, 2022).  </w:t>
      </w:r>
    </w:p>
    <w:p w14:paraId="28797785" w14:textId="77777777" w:rsidR="0011108E" w:rsidRPr="0011108E" w:rsidRDefault="0011108E" w:rsidP="0011108E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Para ajudar nas duas primeiras etapas desse processo, você aprendeu na Aula 11 que existe uma abordagem oriunda do design que cria as condições necessárias para maximizar a geração de insights e a aplicação prática deles, chamada de </w:t>
      </w:r>
      <w:r w:rsidRPr="0011108E">
        <w:rPr>
          <w:rFonts w:ascii="Roboto Slab" w:eastAsia="Times New Roman" w:hAnsi="Roboto Slab" w:cs="Roboto Slab"/>
          <w:i/>
          <w:iCs/>
          <w:color w:val="212529"/>
          <w:kern w:val="0"/>
          <w:sz w:val="30"/>
          <w:szCs w:val="30"/>
          <w:lang w:eastAsia="pt-BR"/>
          <w14:ligatures w14:val="none"/>
        </w:rPr>
        <w:t>design thinking</w:t>
      </w: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 (Woebcken, 2019).  </w:t>
      </w:r>
    </w:p>
    <w:p w14:paraId="56EAF345" w14:textId="77777777" w:rsidR="0011108E" w:rsidRPr="0011108E" w:rsidRDefault="0011108E" w:rsidP="0011108E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No final dos estudos, você também viu que de nada adianta ter um processo de gestão da inovação aprovado e executado por toda a organização se os resultados não forem medidos e, por isso, existem as métricas orientadas para execução, que especificam o volume de atividades de inovação e o impacto no resultado da organização e as métricas orientadas para a criatividade, que impactam diretamente o desenvolvimento profissional dos colaboradores. Além disso, você viu que é preciso garantir o registro das informações das iniciativas a fim de orientar equipes futuras e garantir a retenção do conhecimento na organização.  </w:t>
      </w:r>
    </w:p>
    <w:p w14:paraId="699CB07B" w14:textId="77777777" w:rsidR="00127B6C" w:rsidRPr="0011108E" w:rsidRDefault="00127B6C">
      <w:pPr>
        <w:rPr>
          <w:sz w:val="30"/>
          <w:szCs w:val="30"/>
        </w:rPr>
      </w:pPr>
    </w:p>
    <w:p w14:paraId="405C28D4" w14:textId="77777777" w:rsidR="0011108E" w:rsidRPr="0011108E" w:rsidRDefault="0011108E" w:rsidP="0011108E">
      <w:pPr>
        <w:shd w:val="clear" w:color="auto" w:fill="FFFFFF"/>
        <w:spacing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b/>
          <w:bCs/>
          <w:color w:val="212529"/>
          <w:kern w:val="36"/>
          <w:sz w:val="30"/>
          <w:szCs w:val="30"/>
          <w:lang w:eastAsia="pt-BR"/>
          <w14:ligatures w14:val="none"/>
        </w:rPr>
        <w:lastRenderedPageBreak/>
        <w:t>Estudo de caso</w:t>
      </w:r>
    </w:p>
    <w:p w14:paraId="2A972954" w14:textId="34A37012" w:rsidR="0011108E" w:rsidRPr="0011108E" w:rsidRDefault="0011108E" w:rsidP="001110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Segoe UI" w:eastAsia="Times New Roman" w:hAnsi="Segoe UI" w:cs="Segoe UI"/>
          <w:noProof/>
          <w:color w:val="212529"/>
          <w:kern w:val="0"/>
          <w:sz w:val="30"/>
          <w:szCs w:val="30"/>
          <w:lang w:eastAsia="pt-BR"/>
          <w14:ligatures w14:val="none"/>
        </w:rPr>
        <w:drawing>
          <wp:inline distT="0" distB="0" distL="0" distR="0" wp14:anchorId="20B7A5B1" wp14:editId="77EF5BD8">
            <wp:extent cx="5400040" cy="3044825"/>
            <wp:effectExtent l="0" t="0" r="0" b="3175"/>
            <wp:docPr id="773371649" name="Picture 2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4CF7" w14:textId="77777777" w:rsidR="0011108E" w:rsidRPr="0011108E" w:rsidRDefault="0011108E" w:rsidP="0011108E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Olá, estudante! Para contextualizar sua aprendizagem, imagine que você trabalha em uma empresa tradicional com mais de 50 anos de existência no ramo alimentício. Nos últimos tempos, a empresa enfrentou uma série de desafios no mercado, com a chegada de novos concorrentes que têm uma abordagem mais inovadora e moderna, conquistando uma fatia significativa do mercado. </w:t>
      </w:r>
    </w:p>
    <w:p w14:paraId="59AA6437" w14:textId="77777777" w:rsidR="0011108E" w:rsidRPr="0011108E" w:rsidRDefault="0011108E" w:rsidP="0011108E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Um dos seus principais desafios é a resistência à mudança de funcionários antigos, acostumados com a maneira tradicional de fazer as coisas. Muitos funcionários resistem a novas ideias e se sentem confortáveis ​​com o status quo. A liderança também hesita em investir em novas tecnologias e processos devido aos altos custos e riscos potenciais. </w:t>
      </w:r>
    </w:p>
    <w:p w14:paraId="78D36C91" w14:textId="77777777" w:rsidR="0011108E" w:rsidRPr="0011108E" w:rsidRDefault="0011108E" w:rsidP="0011108E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Outro desafio da empresa é a falta de uma cultura de inovação, pois sempre focou eficiência e produtividade, e há pouca ênfase em criatividade e experimentação. Os funcionários não são incentivados a compartilhar ideias ou assumir riscos, e existe o medo do fracasso.  </w:t>
      </w:r>
    </w:p>
    <w:p w14:paraId="61F8E7AA" w14:textId="77777777" w:rsidR="0011108E" w:rsidRPr="0011108E" w:rsidRDefault="0011108E" w:rsidP="0011108E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lastRenderedPageBreak/>
        <w:t>Na apresentação de resultados do ano passado, observou-se que as vendas caíram muito e, com isso, houve prejuízo financeiro pela primeira vez na história da empresa. </w:t>
      </w:r>
    </w:p>
    <w:p w14:paraId="24DC61AA" w14:textId="77777777" w:rsidR="0011108E" w:rsidRPr="0011108E" w:rsidRDefault="0011108E" w:rsidP="0011108E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A CEO entendeu que a empresa precisa urgentemente inovar para permanecer competitiva no setor e, diante desse cenário, se fez a seguinte pergunta: O que pode ser feito para que a nossa empresa possa inovar e trazer melhores resultados? </w:t>
      </w:r>
    </w:p>
    <w:p w14:paraId="359B88BB" w14:textId="77777777" w:rsidR="0011108E" w:rsidRPr="0011108E" w:rsidRDefault="0011108E" w:rsidP="0011108E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Então, ela decidiu escolher o diretor de recursos humanos da empresa para ser o embaixador do tema e responsável por propor um mapa de ações de como introduzir a prática de inovação no dia a dia dos times. Com três meses de trabalho ele apresentou uma proposta baseada em duas ações principais. </w:t>
      </w:r>
    </w:p>
    <w:p w14:paraId="2AD93CD6" w14:textId="77777777" w:rsidR="0011108E" w:rsidRPr="0011108E" w:rsidRDefault="0011108E" w:rsidP="0011108E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Uma ação seria investir em capacitação e treinamento dos funcionários, promovendo cursos e palestras para que possam entender a importância da inovação e como aplicá-la em seu trabalho. </w:t>
      </w:r>
    </w:p>
    <w:p w14:paraId="6AFF9B7B" w14:textId="77777777" w:rsidR="0011108E" w:rsidRPr="0011108E" w:rsidRDefault="0011108E" w:rsidP="0011108E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Outra ação é a contratação de pessoas com experiência em inovação para que compartilhem suas ideias e mostrem novas ferramentas e metodologias para a equipe, ajudando a desenvolver novos produtos e estratégias de negócio. </w:t>
      </w:r>
    </w:p>
    <w:p w14:paraId="6AFCB14C" w14:textId="77777777" w:rsidR="0011108E" w:rsidRPr="0011108E" w:rsidRDefault="0011108E" w:rsidP="0011108E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Porém, a CEO se sentiu incomodada em tomar essa decisão com base na análise de apenas uma pessoa e, inclusive, na ideia de que essas duas ações seriam suficientes, e sugeriu uma agenda de discussão com outras lideranças e colabores em geral.  </w:t>
      </w:r>
    </w:p>
    <w:p w14:paraId="7B2A94EF" w14:textId="77777777" w:rsidR="0011108E" w:rsidRPr="0011108E" w:rsidRDefault="0011108E" w:rsidP="0011108E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Com isso, o diretor de recursos humanos pede a sua ajuda para atender ao pedido da CEO, pois ele não sabe como fazer para envolver todas essas pessoas e incentivá-las a gerar ideias. </w:t>
      </w:r>
    </w:p>
    <w:p w14:paraId="2BA09D6C" w14:textId="77777777" w:rsidR="0011108E" w:rsidRPr="0011108E" w:rsidRDefault="0011108E" w:rsidP="0011108E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______</w:t>
      </w:r>
    </w:p>
    <w:p w14:paraId="4BC3F0CE" w14:textId="77777777" w:rsidR="0011108E" w:rsidRPr="0011108E" w:rsidRDefault="0011108E" w:rsidP="0011108E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b/>
          <w:bCs/>
          <w:color w:val="212529"/>
          <w:kern w:val="0"/>
          <w:sz w:val="30"/>
          <w:szCs w:val="30"/>
          <w:lang w:eastAsia="pt-BR"/>
          <w14:ligatures w14:val="none"/>
        </w:rPr>
        <w:t>Reflita</w:t>
      </w:r>
    </w:p>
    <w:p w14:paraId="36F9EDFF" w14:textId="77777777" w:rsidR="0011108E" w:rsidRPr="0011108E" w:rsidRDefault="0011108E" w:rsidP="0011108E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lastRenderedPageBreak/>
        <w:t>O incômodo da CEO é legítimo, afinal se a inovação pode ser utilizada como vantagem competitiva pelas empresas, a diversidade no ambiente de trabalho será a mola propulsora da geração de ideias mais inovadoras – afinal, pessoas diferentes trazem perspectivas diversas baseadas na sua história e contexto de vida.  </w:t>
      </w:r>
    </w:p>
    <w:p w14:paraId="2D2C1D57" w14:textId="77777777" w:rsidR="0011108E" w:rsidRPr="0011108E" w:rsidRDefault="0011108E" w:rsidP="0011108E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De acordo com o estudo “</w:t>
      </w:r>
      <w:r w:rsidRPr="0011108E">
        <w:rPr>
          <w:rFonts w:ascii="Roboto Slab" w:eastAsia="Times New Roman" w:hAnsi="Roboto Slab" w:cs="Roboto Slab"/>
          <w:i/>
          <w:iCs/>
          <w:color w:val="212529"/>
          <w:kern w:val="0"/>
          <w:sz w:val="30"/>
          <w:szCs w:val="30"/>
          <w:lang w:eastAsia="pt-BR"/>
          <w14:ligatures w14:val="none"/>
        </w:rPr>
        <w:t>Getting to Equal</w:t>
      </w: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 2019: </w:t>
      </w:r>
      <w:r w:rsidRPr="0011108E">
        <w:rPr>
          <w:rFonts w:ascii="Roboto Slab" w:eastAsia="Times New Roman" w:hAnsi="Roboto Slab" w:cs="Roboto Slab"/>
          <w:i/>
          <w:iCs/>
          <w:color w:val="212529"/>
          <w:kern w:val="0"/>
          <w:sz w:val="30"/>
          <w:szCs w:val="30"/>
          <w:lang w:eastAsia="pt-BR"/>
          <w14:ligatures w14:val="none"/>
        </w:rPr>
        <w:t>Creating a Culture that Drives Innovation</w:t>
      </w: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” publicado pela consultoria Accenture, colaboradores de companhias que priorizam o pilar de diversidade e inclusão enxergam menos barreiras para inovar e, com isso, são seis vezes mais criativos do que os concorrentes (Ferreira, 2020). </w:t>
      </w:r>
    </w:p>
    <w:p w14:paraId="106E53F2" w14:textId="77777777" w:rsidR="0011108E" w:rsidRPr="0011108E" w:rsidRDefault="0011108E" w:rsidP="0011108E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Conhecendo e analisando o contexto citado e o conteúdo que estudamos durante esta unidade, como você, no papel de colaborador da empresa responsável por executar a demanda da CEO e do diretor de recursos humanos, poderia fazer para endereçar esse problema de negócio e ajudar a empresa a permanecer competitiva, continuando a crescer e prosperar no mercado? Descreva em detalhes o seu plano para deixar claro de que forma ele atenderá ao desafio proposto. </w:t>
      </w:r>
    </w:p>
    <w:p w14:paraId="5F714A6B" w14:textId="77777777" w:rsidR="0011108E" w:rsidRPr="0011108E" w:rsidRDefault="0011108E">
      <w:pPr>
        <w:rPr>
          <w:sz w:val="30"/>
          <w:szCs w:val="30"/>
        </w:rPr>
      </w:pPr>
    </w:p>
    <w:p w14:paraId="63CB7DF1" w14:textId="77777777" w:rsidR="0011108E" w:rsidRPr="0011108E" w:rsidRDefault="0011108E" w:rsidP="0011108E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Olá, estudante! Um dos caminhos para endereçar o desafio que você tem nas mãos é aplicar o </w:t>
      </w:r>
      <w:r w:rsidRPr="0011108E">
        <w:rPr>
          <w:rFonts w:ascii="Roboto Slab" w:eastAsia="Times New Roman" w:hAnsi="Roboto Slab" w:cs="Roboto Slab"/>
          <w:i/>
          <w:iCs/>
          <w:color w:val="212529"/>
          <w:kern w:val="0"/>
          <w:sz w:val="30"/>
          <w:szCs w:val="30"/>
          <w:lang w:eastAsia="pt-BR"/>
          <w14:ligatures w14:val="none"/>
        </w:rPr>
        <w:t>design thinking</w:t>
      </w: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, afinal, essa metodologia é baseada em ideias coletivas e busca entender melhor as necessidades dos usuários para gerar soluções mais criativas e inovadoras.  </w:t>
      </w:r>
    </w:p>
    <w:p w14:paraId="10AB63FD" w14:textId="77777777" w:rsidR="0011108E" w:rsidRPr="0011108E" w:rsidRDefault="0011108E" w:rsidP="0011108E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Vale ressaltar que a ação proposta pelo diretor de recursos humanos é válida, pois será preciso investir em capacitação e treinamento dos funcionários, promovendo cursos e palestras para que entendam a importância da inovação e como aplicá-la em seu trabalho, até para que tenham condições de participar da dinâmica que será proposta. </w:t>
      </w:r>
    </w:p>
    <w:p w14:paraId="1A27A7CC" w14:textId="77777777" w:rsidR="0011108E" w:rsidRPr="0011108E" w:rsidRDefault="0011108E" w:rsidP="0011108E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lastRenderedPageBreak/>
        <w:t>Portanto, em paralelo, você pode propor um plano de trabalho da seguinte forma: </w:t>
      </w:r>
    </w:p>
    <w:p w14:paraId="7E5CEA23" w14:textId="77777777" w:rsidR="0011108E" w:rsidRPr="0011108E" w:rsidRDefault="0011108E" w:rsidP="0011108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Definição do objetivo: o primeiro passo é definir o problema que se pretende resolver ou oportunidade que se deseja aproveitar. Uma vez definido, é preciso comunicá-lo para toda a equipe envolvida. </w:t>
      </w:r>
    </w:p>
    <w:p w14:paraId="4D8F4749" w14:textId="77777777" w:rsidR="0011108E" w:rsidRPr="0011108E" w:rsidRDefault="0011108E" w:rsidP="0011108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Coletar feedbacks dos clientes: em seguida, será preciso reunir insights dos clientes para entender suas necessidades e preferências, e a empresa pode realizar pesquisas, grupos focais e entrevistas com clientes para reunir essas percepções. Essa etapa corresponde à primeira metade do Diamante 1, que prioriza a compreensão do problema ou oportunidade existente, para então seguir com a etapa de ideação. </w:t>
      </w:r>
    </w:p>
    <w:p w14:paraId="0CAE9E0E" w14:textId="77777777" w:rsidR="0011108E" w:rsidRPr="0011108E" w:rsidRDefault="0011108E" w:rsidP="0011108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Ideação: com os insights priorizados, você reunirá uma equipe multifuncional de profissionais de diversas hierarquias e áreas da organização para debater ideias. Você pode propor técnicas como brainstorming e mapeamento mental para gerar ideias, sem se preocupar com o julgamento ou validação neste momento.  </w:t>
      </w:r>
    </w:p>
    <w:p w14:paraId="21F22D18" w14:textId="77777777" w:rsidR="0011108E" w:rsidRPr="0011108E" w:rsidRDefault="0011108E" w:rsidP="0011108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Prototipação: a quarta etapa envolve transformar as ideias em protótipos tangíveis. Isso envolve a criação de versões simplificadas do produto ou serviço, que possam ser testados e aprimorados a partir do feedback dos usuários. </w:t>
      </w:r>
    </w:p>
    <w:p w14:paraId="62B8B96C" w14:textId="77777777" w:rsidR="0011108E" w:rsidRPr="0011108E" w:rsidRDefault="0011108E" w:rsidP="0011108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 xml:space="preserve">Teste de protótipos: depois de desenvolver vários protótipos, você pode propor a fase de testes dos protótipos com os clientes para obter feedback e refinar os produtos. Para isso, será preciso também desenvolver uma estratégia de marketing para promover os novos produtos e atrair novos clientes. Será importante também manter uma mentalidade aberta e flexível para fazer ajustes e melhorias ao </w:t>
      </w: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lastRenderedPageBreak/>
        <w:t>longo do processo. Note que aqui já estamos no Diamante 2, desenvolvendo e testando soluções para o problema inicialmente delimitado. </w:t>
      </w:r>
    </w:p>
    <w:p w14:paraId="63AE5DEB" w14:textId="77777777" w:rsidR="0011108E" w:rsidRPr="0011108E" w:rsidRDefault="0011108E" w:rsidP="0011108E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Implementar um plano de </w:t>
      </w:r>
      <w:r w:rsidRPr="0011108E">
        <w:rPr>
          <w:rFonts w:ascii="Roboto Slab" w:eastAsia="Times New Roman" w:hAnsi="Roboto Slab" w:cs="Roboto Slab"/>
          <w:i/>
          <w:iCs/>
          <w:color w:val="212529"/>
          <w:kern w:val="0"/>
          <w:sz w:val="30"/>
          <w:szCs w:val="30"/>
          <w:lang w:eastAsia="pt-BR"/>
          <w14:ligatures w14:val="none"/>
        </w:rPr>
        <w:t>design thinking</w:t>
      </w: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 para a geração de ideias de novos produtos e serviços requer comprometimento, trabalho em equipe e disposição para experimentar.  </w:t>
      </w:r>
    </w:p>
    <w:p w14:paraId="3355D99D" w14:textId="77777777" w:rsidR="0011108E" w:rsidRPr="0011108E" w:rsidRDefault="0011108E" w:rsidP="0011108E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Ao seguir os passos descritos, certamente os resultados serão uma série de ideias mais criativas, eficazes e inovadoras, que atendam às necessidades e desejos do público-alvo e enderecem o desafio proposto pela CEO e pelo diretor de recursos humanos da empresa. </w:t>
      </w:r>
    </w:p>
    <w:p w14:paraId="5DCE07DF" w14:textId="77777777" w:rsidR="0011108E" w:rsidRPr="0011108E" w:rsidRDefault="0011108E">
      <w:pPr>
        <w:rPr>
          <w:sz w:val="30"/>
          <w:szCs w:val="30"/>
        </w:rPr>
      </w:pPr>
    </w:p>
    <w:p w14:paraId="1158578D" w14:textId="77777777" w:rsidR="0011108E" w:rsidRPr="0011108E" w:rsidRDefault="0011108E" w:rsidP="0011108E">
      <w:pPr>
        <w:shd w:val="clear" w:color="auto" w:fill="FFFFFF"/>
        <w:spacing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b/>
          <w:bCs/>
          <w:color w:val="212529"/>
          <w:kern w:val="36"/>
          <w:sz w:val="30"/>
          <w:szCs w:val="30"/>
          <w:lang w:eastAsia="pt-BR"/>
          <w14:ligatures w14:val="none"/>
        </w:rPr>
        <w:t>Resumo Visual</w:t>
      </w:r>
    </w:p>
    <w:p w14:paraId="0523886E" w14:textId="3983F640" w:rsidR="0011108E" w:rsidRPr="0011108E" w:rsidRDefault="0011108E" w:rsidP="001110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Segoe UI" w:eastAsia="Times New Roman" w:hAnsi="Segoe UI" w:cs="Segoe UI"/>
          <w:noProof/>
          <w:color w:val="212529"/>
          <w:kern w:val="0"/>
          <w:sz w:val="30"/>
          <w:szCs w:val="30"/>
          <w:lang w:eastAsia="pt-BR"/>
          <w14:ligatures w14:val="none"/>
        </w:rPr>
        <w:lastRenderedPageBreak/>
        <w:drawing>
          <wp:inline distT="0" distB="0" distL="0" distR="0" wp14:anchorId="1E345C4D" wp14:editId="47D7B693">
            <wp:extent cx="5400040" cy="3044825"/>
            <wp:effectExtent l="0" t="0" r="0" b="3175"/>
            <wp:docPr id="2003994979" name="Picture 4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108E">
        <w:rPr>
          <w:rFonts w:ascii="Segoe UI" w:eastAsia="Times New Roman" w:hAnsi="Segoe UI" w:cs="Segoe UI"/>
          <w:noProof/>
          <w:color w:val="212529"/>
          <w:kern w:val="0"/>
          <w:sz w:val="30"/>
          <w:szCs w:val="30"/>
          <w:lang w:eastAsia="pt-BR"/>
          <w14:ligatures w14:val="none"/>
        </w:rPr>
        <w:lastRenderedPageBreak/>
        <w:drawing>
          <wp:inline distT="0" distB="0" distL="0" distR="0" wp14:anchorId="59C5B908" wp14:editId="6AAEA039">
            <wp:extent cx="5400040" cy="7891145"/>
            <wp:effectExtent l="0" t="0" r="0" b="0"/>
            <wp:docPr id="636923882" name="Picture 3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9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4BBE" w14:textId="77777777" w:rsidR="0011108E" w:rsidRPr="0011108E" w:rsidRDefault="0011108E">
      <w:pPr>
        <w:rPr>
          <w:sz w:val="30"/>
          <w:szCs w:val="30"/>
        </w:rPr>
      </w:pPr>
    </w:p>
    <w:p w14:paraId="662917AC" w14:textId="77777777" w:rsidR="0011108E" w:rsidRPr="0011108E" w:rsidRDefault="0011108E">
      <w:pPr>
        <w:rPr>
          <w:sz w:val="30"/>
          <w:szCs w:val="30"/>
        </w:rPr>
      </w:pPr>
    </w:p>
    <w:p w14:paraId="3310CF8D" w14:textId="77777777" w:rsidR="0011108E" w:rsidRPr="0011108E" w:rsidRDefault="0011108E" w:rsidP="0011108E">
      <w:pPr>
        <w:shd w:val="clear" w:color="auto" w:fill="FFFFFF"/>
        <w:spacing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b/>
          <w:bCs/>
          <w:color w:val="212529"/>
          <w:kern w:val="36"/>
          <w:sz w:val="30"/>
          <w:szCs w:val="30"/>
          <w:lang w:eastAsia="pt-BR"/>
          <w14:ligatures w14:val="none"/>
        </w:rPr>
        <w:t>Referências</w:t>
      </w:r>
    </w:p>
    <w:p w14:paraId="26F7321C" w14:textId="225C458E" w:rsidR="0011108E" w:rsidRPr="0011108E" w:rsidRDefault="0011108E" w:rsidP="001110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Segoe UI" w:eastAsia="Times New Roman" w:hAnsi="Segoe UI" w:cs="Segoe UI"/>
          <w:noProof/>
          <w:color w:val="212529"/>
          <w:kern w:val="0"/>
          <w:sz w:val="30"/>
          <w:szCs w:val="30"/>
          <w:lang w:eastAsia="pt-BR"/>
          <w14:ligatures w14:val="none"/>
        </w:rPr>
        <w:lastRenderedPageBreak/>
        <w:drawing>
          <wp:inline distT="0" distB="0" distL="0" distR="0" wp14:anchorId="4192AD58" wp14:editId="0C0B2377">
            <wp:extent cx="5400040" cy="3044825"/>
            <wp:effectExtent l="0" t="0" r="0" b="3175"/>
            <wp:docPr id="66431674" name="Picture 5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A267F" w14:textId="77777777" w:rsidR="0011108E" w:rsidRPr="0011108E" w:rsidRDefault="0011108E" w:rsidP="0011108E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CARVALHO, L. F. </w:t>
      </w:r>
      <w:r w:rsidRPr="0011108E">
        <w:rPr>
          <w:rFonts w:ascii="Roboto Slab" w:eastAsia="Times New Roman" w:hAnsi="Roboto Slab" w:cs="Roboto Slab"/>
          <w:b/>
          <w:bCs/>
          <w:color w:val="212529"/>
          <w:kern w:val="0"/>
          <w:sz w:val="30"/>
          <w:szCs w:val="30"/>
          <w:lang w:eastAsia="pt-BR"/>
          <w14:ligatures w14:val="none"/>
        </w:rPr>
        <w:t>Tipos de inovação: </w:t>
      </w: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conceitos, características e aplicações. Aevo, 10 maio 2023. Disponível em: </w:t>
      </w:r>
      <w:hyperlink r:id="rId10" w:tgtFrame="_blank" w:history="1">
        <w:r w:rsidRPr="0011108E">
          <w:rPr>
            <w:rFonts w:ascii="Roboto Slab" w:eastAsia="Times New Roman" w:hAnsi="Roboto Slab" w:cs="Roboto Slab"/>
            <w:color w:val="01A0B7"/>
            <w:kern w:val="0"/>
            <w:sz w:val="30"/>
            <w:szCs w:val="30"/>
            <w:u w:val="single"/>
            <w:lang w:eastAsia="pt-BR"/>
            <w14:ligatures w14:val="none"/>
          </w:rPr>
          <w:t>https://blog.aevo.com.br/tipos-de-inovacao/</w:t>
        </w:r>
      </w:hyperlink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. Acesso em: 13 maio 2023.  </w:t>
      </w:r>
    </w:p>
    <w:p w14:paraId="5BB3DD88" w14:textId="77777777" w:rsidR="0011108E" w:rsidRPr="0011108E" w:rsidRDefault="0011108E" w:rsidP="0011108E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FERREIRA, L. </w:t>
      </w:r>
      <w:r w:rsidRPr="0011108E">
        <w:rPr>
          <w:rFonts w:ascii="Roboto Slab" w:eastAsia="Times New Roman" w:hAnsi="Roboto Slab" w:cs="Roboto Slab"/>
          <w:b/>
          <w:bCs/>
          <w:color w:val="212529"/>
          <w:kern w:val="0"/>
          <w:sz w:val="30"/>
          <w:szCs w:val="30"/>
          <w:lang w:eastAsia="pt-BR"/>
          <w14:ligatures w14:val="none"/>
        </w:rPr>
        <w:t>A importância da diversidade para a inovação</w:t>
      </w: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. Troposlab, 16 mar. 2020. Disponível em: </w:t>
      </w:r>
      <w:hyperlink r:id="rId11" w:tgtFrame="_blank" w:history="1">
        <w:r w:rsidRPr="0011108E">
          <w:rPr>
            <w:rFonts w:ascii="Roboto Slab" w:eastAsia="Times New Roman" w:hAnsi="Roboto Slab" w:cs="Roboto Slab"/>
            <w:color w:val="01A0B7"/>
            <w:kern w:val="0"/>
            <w:sz w:val="30"/>
            <w:szCs w:val="30"/>
            <w:u w:val="single"/>
            <w:lang w:eastAsia="pt-BR"/>
            <w14:ligatures w14:val="none"/>
          </w:rPr>
          <w:t>https://troposlab.com/a-importancia-da-diversidade-para-a-inovacao/</w:t>
        </w:r>
      </w:hyperlink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. Acesso em: 13 maio 2023.  </w:t>
      </w:r>
    </w:p>
    <w:p w14:paraId="1E468CF0" w14:textId="77777777" w:rsidR="0011108E" w:rsidRPr="0011108E" w:rsidRDefault="0011108E" w:rsidP="0011108E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PIMENTA, M. </w:t>
      </w:r>
      <w:r w:rsidRPr="0011108E">
        <w:rPr>
          <w:rFonts w:ascii="Roboto Slab" w:eastAsia="Times New Roman" w:hAnsi="Roboto Slab" w:cs="Roboto Slab"/>
          <w:b/>
          <w:bCs/>
          <w:color w:val="212529"/>
          <w:kern w:val="0"/>
          <w:sz w:val="30"/>
          <w:szCs w:val="30"/>
          <w:lang w:eastAsia="pt-BR"/>
          <w14:ligatures w14:val="none"/>
        </w:rPr>
        <w:t>Como fazer o processo de gestão da inovação? </w:t>
      </w: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2022. Disponível em: </w:t>
      </w:r>
      <w:hyperlink r:id="rId12" w:tgtFrame="_blank" w:history="1">
        <w:r w:rsidRPr="0011108E">
          <w:rPr>
            <w:rFonts w:ascii="Roboto Slab" w:eastAsia="Times New Roman" w:hAnsi="Roboto Slab" w:cs="Roboto Slab"/>
            <w:color w:val="01A0B7"/>
            <w:kern w:val="0"/>
            <w:sz w:val="30"/>
            <w:szCs w:val="30"/>
            <w:u w:val="single"/>
            <w:lang w:eastAsia="pt-BR"/>
            <w14:ligatures w14:val="none"/>
          </w:rPr>
          <w:t>https://marcelo.pimenta.com.br/como-fazer-o-processo-de-gestao-da-inovacao/</w:t>
        </w:r>
      </w:hyperlink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. Acesso em: 9 maio 2023.  </w:t>
      </w:r>
    </w:p>
    <w:p w14:paraId="1399A78F" w14:textId="77777777" w:rsidR="0011108E" w:rsidRPr="0011108E" w:rsidRDefault="0011108E" w:rsidP="0011108E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SEBRAE. </w:t>
      </w:r>
      <w:r w:rsidRPr="0011108E">
        <w:rPr>
          <w:rFonts w:ascii="Roboto Slab" w:eastAsia="Times New Roman" w:hAnsi="Roboto Slab" w:cs="Roboto Slab"/>
          <w:b/>
          <w:bCs/>
          <w:color w:val="212529"/>
          <w:kern w:val="0"/>
          <w:sz w:val="30"/>
          <w:szCs w:val="30"/>
          <w:lang w:eastAsia="pt-BR"/>
          <w14:ligatures w14:val="none"/>
        </w:rPr>
        <w:t>Inovação aberta ou fechada?</w:t>
      </w: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 Sebrae, 6 abr. 2023. Disponível em: </w:t>
      </w:r>
      <w:hyperlink r:id="rId13" w:tgtFrame="_blank" w:history="1">
        <w:r w:rsidRPr="0011108E">
          <w:rPr>
            <w:rFonts w:ascii="Roboto Slab" w:eastAsia="Times New Roman" w:hAnsi="Roboto Slab" w:cs="Roboto Slab"/>
            <w:color w:val="01A0B7"/>
            <w:kern w:val="0"/>
            <w:sz w:val="30"/>
            <w:szCs w:val="30"/>
            <w:u w:val="single"/>
            <w:lang w:eastAsia="pt-BR"/>
            <w14:ligatures w14:val="none"/>
          </w:rPr>
          <w:t>https://www.sebrae.com.br/sites/PortalSebrae/artigos/inovacao-aberta-ou-fechada,3c3138a26b657810VgnVCM1000001b00320aRCRD</w:t>
        </w:r>
      </w:hyperlink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. Acesso em: 13 maio 2023.  </w:t>
      </w:r>
    </w:p>
    <w:p w14:paraId="08BDE0A9" w14:textId="77777777" w:rsidR="0011108E" w:rsidRPr="0011108E" w:rsidRDefault="0011108E" w:rsidP="0011108E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</w:pP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WOEBCKEN, C. </w:t>
      </w:r>
      <w:r w:rsidRPr="0011108E">
        <w:rPr>
          <w:rFonts w:ascii="Roboto Slab" w:eastAsia="Times New Roman" w:hAnsi="Roboto Slab" w:cs="Roboto Slab"/>
          <w:b/>
          <w:bCs/>
          <w:color w:val="212529"/>
          <w:kern w:val="0"/>
          <w:sz w:val="30"/>
          <w:szCs w:val="30"/>
          <w:lang w:eastAsia="pt-BR"/>
          <w14:ligatures w14:val="none"/>
        </w:rPr>
        <w:t>Design Thinking: </w:t>
      </w: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 xml:space="preserve">uma forma inovadora de pensar e resolver problemas. Rock Content, 25 abr. 2019. </w:t>
      </w:r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lastRenderedPageBreak/>
        <w:t>Disponível em: </w:t>
      </w:r>
      <w:hyperlink r:id="rId14" w:tgtFrame="_blank" w:history="1">
        <w:r w:rsidRPr="0011108E">
          <w:rPr>
            <w:rFonts w:ascii="Roboto Slab" w:eastAsia="Times New Roman" w:hAnsi="Roboto Slab" w:cs="Roboto Slab"/>
            <w:color w:val="01A0B7"/>
            <w:kern w:val="0"/>
            <w:sz w:val="30"/>
            <w:szCs w:val="30"/>
            <w:u w:val="single"/>
            <w:lang w:eastAsia="pt-BR"/>
            <w14:ligatures w14:val="none"/>
          </w:rPr>
          <w:t>https://rockcontent.com/br/blog/design-thinking/</w:t>
        </w:r>
      </w:hyperlink>
      <w:r w:rsidRPr="0011108E">
        <w:rPr>
          <w:rFonts w:ascii="Roboto Slab" w:eastAsia="Times New Roman" w:hAnsi="Roboto Slab" w:cs="Roboto Slab"/>
          <w:color w:val="212529"/>
          <w:kern w:val="0"/>
          <w:sz w:val="30"/>
          <w:szCs w:val="30"/>
          <w:lang w:eastAsia="pt-BR"/>
          <w14:ligatures w14:val="none"/>
        </w:rPr>
        <w:t>. Acesso em: 13 maio 2023.  </w:t>
      </w:r>
    </w:p>
    <w:p w14:paraId="6C24AE08" w14:textId="77777777" w:rsidR="0011108E" w:rsidRPr="0011108E" w:rsidRDefault="0011108E">
      <w:pPr>
        <w:rPr>
          <w:sz w:val="30"/>
          <w:szCs w:val="30"/>
        </w:rPr>
      </w:pPr>
    </w:p>
    <w:sectPr w:rsidR="0011108E" w:rsidRPr="00111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B49A0"/>
    <w:multiLevelType w:val="multilevel"/>
    <w:tmpl w:val="70D88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33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8E"/>
    <w:rsid w:val="0011108E"/>
    <w:rsid w:val="0012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CE9EB"/>
  <w15:chartTrackingRefBased/>
  <w15:docId w15:val="{378B7ED6-CBAF-41B9-B633-3E60DFCC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10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08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11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Emphasis">
    <w:name w:val="Emphasis"/>
    <w:basedOn w:val="DefaultParagraphFont"/>
    <w:uiPriority w:val="20"/>
    <w:qFormat/>
    <w:rsid w:val="0011108E"/>
    <w:rPr>
      <w:i/>
      <w:iCs/>
    </w:rPr>
  </w:style>
  <w:style w:type="character" w:styleId="Strong">
    <w:name w:val="Strong"/>
    <w:basedOn w:val="DefaultParagraphFont"/>
    <w:uiPriority w:val="22"/>
    <w:qFormat/>
    <w:rsid w:val="001110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110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3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1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8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6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7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1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90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1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02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7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7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97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sebrae.com.br/sites/PortalSebrae/artigos/inovacao-aberta-ou-fechada,3c3138a26b657810VgnVCM1000001b00320aRCR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marcelo.pimenta.com.br/como-fazer-o-processo-de-gestao-da-inovac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troposlab.com/a-importancia-da-diversidade-para-a-inovacao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blog.aevo.com.br/tipos-de-inovaca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rockcontent.com/br/blog/design-think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1676</Words>
  <Characters>9051</Characters>
  <Application>Microsoft Office Word</Application>
  <DocSecurity>0</DocSecurity>
  <Lines>75</Lines>
  <Paragraphs>21</Paragraphs>
  <ScaleCrop>false</ScaleCrop>
  <Company/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Rodolpho</dc:creator>
  <cp:keywords/>
  <dc:description/>
  <cp:lastModifiedBy>Jeferson Rodolpho</cp:lastModifiedBy>
  <cp:revision>1</cp:revision>
  <dcterms:created xsi:type="dcterms:W3CDTF">2024-04-13T13:32:00Z</dcterms:created>
  <dcterms:modified xsi:type="dcterms:W3CDTF">2024-04-13T13:34:00Z</dcterms:modified>
</cp:coreProperties>
</file>