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Kicker"/>
      </w:pPr>
      <w:r>
        <w:t xml:space="preserve">국제통상 학술공모전 연구보고서</w:t>
      </w:r>
    </w:p>
    <w:p>
      <w:pPr>
        <w:pStyle w:val="CoverTitle"/>
      </w:pPr>
      <w:r>
        <w:t xml:space="preserve">대만 로컬브랜드 제품의</w:t>
      </w:r>
      <w:r>
        <w:br/>
      </w:r>
      <w:r>
        <w:t xml:space="preserve">한국 수입·판매 추진 과정과 실행 제약</w:t>
      </w:r>
    </w:p>
    <w:p>
      <w:pPr>
        <w:pStyle w:val="CoverSubtitle"/>
      </w:pPr>
      <w:r>
        <w:t xml:space="preserve">Bone Collection Cup Tie 2의 크라우드펀딩 사례를 중심으로</w:t>
      </w:r>
    </w:p>
    <w:p>
      <w:pPr>
        <w:keepNext/>
        <w:spacing w:after="60"/>
        <w:jc w:val="center"/>
      </w:pPr>
      <w:r>
        <w:drawing>
          <wp:inline>
            <wp:extent cx="3167999" cy="3177513"/>
            <wp:docPr id="164" name="Picture 16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167999" cy="3177513"/>
                    </a:xfrm>
                    <a:prstGeom prst="rect"/>
                  </pic:spPr>
                </pic:pic>
              </a:graphicData>
            </a:graphic>
          </wp:inline>
        </w:drawing>
      </w:r>
    </w:p>
    <w:p>
      <w:pPr>
        <w:pStyle w:val="CoverAuthor"/>
      </w:pPr>
      <w:r>
        <w:t xml:space="preserve">아주대학교 국제통상 연구회</w:t>
      </w:r>
    </w:p>
    <w:p>
      <w:pPr>
        <w:pStyle w:val="CoverDate"/>
      </w:pPr>
      <w:r>
        <w:t xml:space="preserve">2026</w:t>
      </w:r>
    </w:p>
    <w:bookmarkStart w:id="23" w:name="국문초록"/>
    <w:p>
      <w:pPr>
        <w:pStyle w:val="Heading1"/>
        <w:keepNext/>
        <w:pageBreakBefore/>
      </w:pPr>
      <w:r>
        <w:t xml:space="preserve">국문초록</w:t>
      </w:r>
    </w:p>
    <w:p>
      <w:pPr>
        <w:pStyle w:val="FirstParagraph"/>
      </w:pPr>
      <w:r>
        <w:t xml:space="preserve">본 연구는 대만 로컬브랜드 Bone Collection의 Cup Tie 2를 한국에 수입·판매하기 위해 추진한 활동을 바탕으로, 크라우드펀딩에서 확인한 소비자 관심이 실제 발주와 국내 유통을 실행할 수 있는 수요로 연결되었는지를 검토한다. 연구 대상은 실리콘 소재의 재사용 컵 스트랩이며, 연구 범위는 해외 공급처 발굴, 제품 선정, 공급가격·포장 단위·국제운송 조건 협의, 국내 판매가격 설계, 와디즈 펀딩 운영, 대만 현지 조사까지이다. 실제 상업 수입과 국내 배송은 완료되지 않았으므로 이를 수입 완료 사례로 해석하지 않는다.</w:t>
      </w:r>
    </w:p>
    <w:p>
      <w:pPr>
        <w:pStyle w:val="BodyText"/>
      </w:pPr>
      <w:r>
        <w:t xml:space="preserve">연구방법은 프로젝트 운영자료와 현지 조사자료를 활용한 탐색적 단일사례연구이다. 공급업체와의 교신, 견적, 펀딩 대시보드, SNS 운영기록, 본사 미팅 및 매장 관찰을 분석하고, 국내 유사 제품의 와디즈 사례를 동일한 항목으로 비교하였다. 또한 공급업체 제시 조건과 명시적 비용 가정을 이용해 발주 수량별 도착원가, 판매구성별 잔액, 재고 부담 및 환율 민감도를 계산하였다.</w:t>
      </w:r>
    </w:p>
    <w:p>
      <w:pPr>
        <w:pStyle w:val="BodyText"/>
      </w:pPr>
      <w:r>
        <w:t xml:space="preserve">2026년 6월 27일 기준 펀딩 예약결제액은 437,900원, 예약결제는 7건, 전체 방문자는 547명, 알림신청자는 157명으로 보고되었다. 알림신청자와 예약결제는 동일 집단을 추적한 자료이며, 알림신청자 수 대비 예약결제 건수 비율은 약 4.46%였다. 다만 예약결제는 최종 매출이나 정산 현금과 구분해야 하며, 예약 건수를 제품 수량으로 환산할 수는 없다. 비용 분석에서는 308개 발주 시 제품 대금과 국제운송 견적을 합한 현금지출이 약 201.8만 원으로 계산되었다. 단품 14,900원, 판매자 부담 배송·포장비, 변동 수수료 11.4% 등의 가정 아래 전량 판매 시 약 80.9만 원의 분석상 잔액이 발생하지만, 재고 매입현금과 고정비를 회수하려면 223개의 판매가 필요하다. 이는 판매단위의 수익성이 존재하더라도 초기 자금과 미판매 재고 부담을 별도로 검토해야 함을 보여준다.</w:t>
      </w:r>
    </w:p>
    <w:p>
      <w:pPr>
        <w:pStyle w:val="BodyText"/>
      </w:pPr>
      <w:r>
        <w:t xml:space="preserve">본 사례는 사전 관심을 확인하는 크라우드펀딩의 기능과 함께, 그 관심을 주문 수량·실수령액·발주 자금·배송 일정으로 연결하는 검토의 필요성을 제시한다. 개선 방향은 소량 주문 운송 견적 확보, 공급 및 정산 일정 조정, 핵심 편익의 명료화, 기능 입증과 국내 고객지원 정보 제공, 소비자 피드백을 반영한 단계적 유통 확장이다. 단일 사례와 소수 예약자료라는 한계를 고려하여 구매 전환의 원인은 설명 가능성으로 제시하고, 한국 시장 전체의 수요나 특정 전략의 효과로 일반화하지 않는다.</w:t>
      </w:r>
    </w:p>
    <w:p>
      <w:pPr>
        <w:pStyle w:val="BodyText"/>
      </w:pPr>
      <w:r>
        <w:rPr>
          <w:b/>
          <w:bCs/>
        </w:rPr>
        <w:t xml:space="preserve">주제어:</w:t>
      </w:r>
      <w:r>
        <w:t xml:space="preserve"> </w:t>
      </w:r>
      <w:r>
        <w:t xml:space="preserve">대만 로컬브랜드, 수입 추진, 크라우드펀딩, 예약결제, 수요 검증, 재고 부담</w:t>
      </w:r>
    </w:p>
    <w:bookmarkEnd w:id="23"/>
    <w:bookmarkStart w:id="25" w:name="차례"/>
    <w:p>
      <w:pPr>
        <w:pStyle w:val="Heading1"/>
        <w:keepNext/>
        <w:pageBreakBefore/>
      </w:pPr>
      <w:r>
        <w:t xml:space="preserve">차례</w:t>
      </w:r>
    </w:p>
    <w:p>
      <w:pPr>
        <w:pStyle w:val="BodyText"/>
        <w:tabs>
          <w:tab w:pos="8957" w:val="right" w:leader="dot"/>
        </w:tabs>
        <w:spacing w:after="220"/>
      </w:pPr>
      <w:r>
        <w:rPr>
          <w:rFonts w:ascii="Noto Sans CJK KR" w:hAnsi="Noto Sans CJK KR" w:eastAsia="Noto Sans CJK KR"/>
          <w:b/>
          <w:sz w:val="21"/>
        </w:rPr>
        <w:t>Ⅰ. 서론</w:t>
      </w:r>
      <w:r>
        <w:tab/>
        <w:t>4</w:t>
      </w:r>
    </w:p>
    <w:p>
      <w:pPr>
        <w:pStyle w:val="BodyText"/>
        <w:tabs>
          <w:tab w:pos="8957" w:val="right" w:leader="dot"/>
        </w:tabs>
        <w:spacing w:after="220"/>
      </w:pPr>
      <w:r>
        <w:rPr>
          <w:rFonts w:ascii="Noto Sans CJK KR" w:hAnsi="Noto Sans CJK KR" w:eastAsia="Noto Sans CJK KR"/>
          <w:b/>
          <w:sz w:val="21"/>
        </w:rPr>
        <w:t>Ⅱ. 이론적 배경과 연구방법</w:t>
      </w:r>
      <w:r>
        <w:tab/>
        <w:t>6</w:t>
      </w:r>
    </w:p>
    <w:p>
      <w:pPr>
        <w:pStyle w:val="BodyText"/>
        <w:tabs>
          <w:tab w:pos="8957" w:val="right" w:leader="dot"/>
        </w:tabs>
        <w:spacing w:after="220"/>
      </w:pPr>
      <w:r>
        <w:rPr>
          <w:rFonts w:ascii="Noto Sans CJK KR" w:hAnsi="Noto Sans CJK KR" w:eastAsia="Noto Sans CJK KR"/>
          <w:b/>
          <w:sz w:val="21"/>
        </w:rPr>
        <w:t>Ⅲ. 국내 유사 제품의 펀딩·판매 사례 비교</w:t>
      </w:r>
      <w:r>
        <w:tab/>
        <w:t>10</w:t>
      </w:r>
    </w:p>
    <w:p>
      <w:pPr>
        <w:pStyle w:val="BodyText"/>
        <w:tabs>
          <w:tab w:pos="8957" w:val="right" w:leader="dot"/>
        </w:tabs>
        <w:spacing w:after="220"/>
      </w:pPr>
      <w:r>
        <w:rPr>
          <w:rFonts w:ascii="Noto Sans CJK KR" w:hAnsi="Noto Sans CJK KR" w:eastAsia="Noto Sans CJK KR"/>
          <w:b/>
          <w:sz w:val="21"/>
        </w:rPr>
        <w:t>Ⅳ. Bone Collection 제품의 수입 추진 과정</w:t>
      </w:r>
      <w:r>
        <w:tab/>
        <w:t>14</w:t>
      </w:r>
    </w:p>
    <w:p>
      <w:pPr>
        <w:pStyle w:val="BodyText"/>
        <w:tabs>
          <w:tab w:pos="8957" w:val="right" w:leader="dot"/>
        </w:tabs>
        <w:spacing w:after="220"/>
      </w:pPr>
      <w:r>
        <w:rPr>
          <w:rFonts w:ascii="Noto Sans CJK KR" w:hAnsi="Noto Sans CJK KR" w:eastAsia="Noto Sans CJK KR"/>
          <w:b/>
          <w:sz w:val="21"/>
        </w:rPr>
        <w:t>Ⅴ. 펀딩 결과와 수입 실행 가능성 분석</w:t>
      </w:r>
      <w:r>
        <w:tab/>
        <w:t>23</w:t>
      </w:r>
    </w:p>
    <w:p>
      <w:pPr>
        <w:pStyle w:val="BodyText"/>
        <w:tabs>
          <w:tab w:pos="8957" w:val="right" w:leader="dot"/>
        </w:tabs>
        <w:spacing w:after="220"/>
      </w:pPr>
      <w:r>
        <w:rPr>
          <w:rFonts w:ascii="Noto Sans CJK KR" w:hAnsi="Noto Sans CJK KR" w:eastAsia="Noto Sans CJK KR"/>
          <w:b/>
          <w:sz w:val="21"/>
        </w:rPr>
        <w:t>Ⅵ. 현지 조사·종합 논의와 개선 방향</w:t>
      </w:r>
      <w:r>
        <w:tab/>
        <w:t>32</w:t>
      </w:r>
    </w:p>
    <w:p>
      <w:pPr>
        <w:pStyle w:val="BodyText"/>
        <w:tabs>
          <w:tab w:pos="8957" w:val="right" w:leader="dot"/>
        </w:tabs>
        <w:spacing w:after="220"/>
      </w:pPr>
      <w:r>
        <w:rPr>
          <w:rFonts w:ascii="Noto Sans CJK KR" w:hAnsi="Noto Sans CJK KR" w:eastAsia="Noto Sans CJK KR"/>
          <w:b/>
          <w:sz w:val="21"/>
        </w:rPr>
        <w:t>참고문헌 및 자료 출처</w:t>
      </w:r>
      <w:r>
        <w:tab/>
        <w:t>38</w:t>
      </w:r>
    </w:p>
    <w:p>
      <w:pPr>
        <w:pStyle w:val="BodyText"/>
        <w:tabs>
          <w:tab w:pos="8957" w:val="right" w:leader="dot"/>
        </w:tabs>
        <w:spacing w:after="220"/>
      </w:pPr>
      <w:r>
        <w:rPr>
          <w:rFonts w:ascii="Noto Sans CJK KR" w:hAnsi="Noto Sans CJK KR" w:eastAsia="Noto Sans CJK KR"/>
          <w:b/>
          <w:sz w:val="21"/>
        </w:rPr>
        <w:t>부록 A. 제작·현장 사진자료</w:t>
      </w:r>
      <w:r>
        <w:tab/>
        <w:t>40</w:t>
      </w:r>
    </w:p>
    <w:p>
      <w:pPr>
        <w:pStyle w:val="BodyText"/>
        <w:tabs>
          <w:tab w:pos="8957" w:val="right" w:leader="dot"/>
        </w:tabs>
        <w:spacing w:after="220"/>
      </w:pPr>
      <w:r>
        <w:rPr>
          <w:rFonts w:ascii="Noto Sans CJK KR" w:hAnsi="Noto Sans CJK KR" w:eastAsia="Noto Sans CJK KR"/>
          <w:b/>
          <w:sz w:val="21"/>
        </w:rPr>
        <w:t>부록 B. 계산 기준과 자료 정합성 정리</w:t>
      </w:r>
      <w:r>
        <w:tab/>
        <w:t>51</w:t>
      </w:r>
    </w:p>
    <w:p>
      <w:pPr>
        <w:pStyle w:val="BodyText"/>
      </w:pPr>
      <w:r>
        <w:rPr>
          <w:b/>
          <w:bCs/>
        </w:rPr>
        <w:t xml:space="preserve">자료 이용 안내</w:t>
      </w:r>
    </w:p>
    <w:p>
      <w:pPr>
        <w:pStyle w:val="BodyText"/>
      </w:pPr>
      <w:r>
        <w:t xml:space="preserve">본 보고서는 기존 「해외현장연구 최종보고서_대만족팀」과 심수민·박연희 작성 부분을 통합·재구성하였다. 본문 수치는 원자료의 집계 기간을 유지하되, ’결제’라는 원자료의 표현은 연구팀 추가 확인에 따라 ’예약결제’로 해석한다. 실제 관측값, 공급업체 제시 조건, 연구자의 분석 가정은 표에서 구분한다. 사진은 원자료의 것을 재사용하고, 중복 사진은 한 번만 제시한다. 원자료에 포함된 제3자 상품·플랫폼 화면은 해당 자료의 출처를 함께 표시한다.</w:t>
      </w:r>
      <w:r>
        <w:rPr>
          <w:rStyle w:val="FootnoteReference"/>
        </w:rPr>
        <w:footnoteReference w:id="24"/>
      </w:r>
    </w:p>
    <w:bookmarkEnd w:id="25"/>
    <w:bookmarkStart w:id="29" w:name="서론"/>
    <w:p>
      <w:pPr>
        <w:pStyle w:val="Heading1"/>
        <w:keepNext/>
        <w:pageBreakBefore/>
      </w:pPr>
      <w:r>
        <w:t xml:space="preserve">Ⅰ. 서론</w:t>
      </w:r>
    </w:p>
    <w:bookmarkStart w:id="26" w:name="연구-배경과-문제-제기"/>
    <w:p>
      <w:pPr>
        <w:pStyle w:val="Heading2"/>
        <w:keepNext/>
      </w:pPr>
      <w:r>
        <w:t xml:space="preserve">1. 연구 배경과 문제 제기</w:t>
      </w:r>
    </w:p>
    <w:p>
      <w:pPr>
        <w:pStyle w:val="FirstParagraph"/>
      </w:pPr>
      <w:r>
        <w:t xml:space="preserve">해외 로컬브랜드 제품의 국내 도입에는 제품 자체의 매력뿐 아니라 공급처 확보, 거래조건 협의, 국제운송, 수입통관, 국내 배송 및 사후관리의 실행 가능성이 함께 요구된다. 특히 소규모 판매자는 판매 실적이 없는 상태에서 주문량을 예측해야 하고, 적은 물량에 배분되는 운송비와 플랫폼 비용 때문에 판매가격을 낮추기 어려울 수 있다. 공급가격 할인을 받기 위해 발주량을 늘리면 초기 자금과 재고 부담이 증가한다. 따라서 소비자가 관심을 보이는 제품을 찾는 일과 그 제품을 지속적으로 수입·판매하는 일 사이에는 여러 실행 조건이 존재한다.</w:t>
      </w:r>
    </w:p>
    <w:p>
      <w:pPr>
        <w:pStyle w:val="BodyText"/>
      </w:pPr>
      <w:r>
        <w:t xml:space="preserve">크라우드펀딩은 이 과정에서 제품을 미리 소개하고 소비자의 참여를 관찰할 수 있는 수단이다. 그러나 페이지 방문이나 알림신청은 비용을 수반하는 예약결제와 성격이 다르고, 예약결제 역시 최종 결제·정산 및 상품 인도와 구분된다. 본 연구는 이러한 단계의 차이에 주목한다. 시장 반응을 확인한 이후에는 실제 판매 수량, 공급업체 주문 단위, 정산 가능 금액 및 물류 일정을 연결하여 수입 실행 여부를 판단해야 하기 때문이다.</w:t>
      </w:r>
    </w:p>
    <w:p>
      <w:pPr>
        <w:pStyle w:val="BodyText"/>
      </w:pPr>
      <w:r>
        <w:t xml:space="preserve">연구팀은 대만 디자인 브랜드 Bone Collection의 Cup Tie 2를 선정하고, 본사와 공급조건을 협의한 뒤 와디즈를 통해 한국 소비자의 반응을 확인하였다. 이후 대만 현지에서 매장을 관찰하고 본사와 대면 미팅을 진행하였다. 펀딩은 목표 달성에 이르지 못했으며 실제 상업 수입·국내 배송도 실행되지 않았다. 이 결과는 수입 추진 과정에서 어떤 조건이 확보되었고 어떤 조건이 남았는지 살펴볼 수 있는 사례를 제공한다.</w:t>
      </w:r>
    </w:p>
    <w:bookmarkEnd w:id="26"/>
    <w:bookmarkStart w:id="27" w:name="연구-목적과-연구-질문"/>
    <w:p>
      <w:pPr>
        <w:pStyle w:val="Heading2"/>
        <w:keepNext/>
      </w:pPr>
      <w:r>
        <w:t xml:space="preserve">2. 연구 목적과 연구 질문</w:t>
      </w:r>
    </w:p>
    <w:p>
      <w:pPr>
        <w:pStyle w:val="FirstParagraph"/>
      </w:pPr>
      <w:r>
        <w:t xml:space="preserve">본 연구의 목적은 해외제품 수입 추진 과정의 실무적 제약과 소비자 반응을 함께 분석하여, 크라우드펀딩을 활용한 국내 시장 진입의 실행 조건을 도출하는 데 있다. 이를 위해 다음 세 가지 질문을 설정하였다.</w:t>
      </w:r>
    </w:p>
    <w:p>
      <w:pPr>
        <w:pStyle w:val="BodyText"/>
      </w:pPr>
      <w:r>
        <w:rPr>
          <w:b/>
          <w:bCs/>
        </w:rPr>
        <w:t xml:space="preserve">연구 질문 1.</w:t>
      </w:r>
      <w:r>
        <w:t xml:space="preserve"> </w:t>
      </w:r>
      <w:r>
        <w:t xml:space="preserve">해외 공급처와 협의한 가격·주문 단위·운송조건은 국내 판매가격, 초기 자금 및 재고 부담에 어떤 영향을 주는가?</w:t>
      </w:r>
    </w:p>
    <w:p>
      <w:pPr>
        <w:pStyle w:val="BodyText"/>
      </w:pPr>
      <w:r>
        <w:rPr>
          <w:b/>
          <w:bCs/>
        </w:rPr>
        <w:t xml:space="preserve">연구 질문 2.</w:t>
      </w:r>
      <w:r>
        <w:t xml:space="preserve"> </w:t>
      </w:r>
      <w:r>
        <w:t xml:space="preserve">펀딩 운영에서 확인된 관심과 예약결제는 어느 정도이며, 관심이 예약결제로 연결되는 과정의 제약은 무엇으로 설명할 수 있는가?</w:t>
      </w:r>
    </w:p>
    <w:p>
      <w:pPr>
        <w:pStyle w:val="BodyText"/>
      </w:pPr>
      <w:r>
        <w:rPr>
          <w:b/>
          <w:bCs/>
        </w:rPr>
        <w:t xml:space="preserve">연구 질문 3.</w:t>
      </w:r>
      <w:r>
        <w:t xml:space="preserve"> </w:t>
      </w:r>
      <w:r>
        <w:t xml:space="preserve">실제 발주와 국내 유통으로 이어지기 위해 공급조건·가격·물류·마케팅을 어떻게 개선해야 하는가?</w:t>
      </w:r>
    </w:p>
    <w:p>
      <w:pPr>
        <w:pStyle w:val="BodyText"/>
      </w:pPr>
      <w:r>
        <w:t xml:space="preserve">연구 질문 1은 비용과 거래조건, 연구 질문 2는 소비자 반응, 연구 질문 3은 실행 대안을 다룬다. 이를 연결하여 단순한 펀딩 달성 여부를 넘어 수입사업의 실행 가능성을 검토한다.</w:t>
      </w:r>
    </w:p>
    <w:bookmarkEnd w:id="27"/>
    <w:bookmarkStart w:id="28" w:name="연구-범위와-구성"/>
    <w:p>
      <w:pPr>
        <w:pStyle w:val="Heading2"/>
        <w:keepNext/>
      </w:pPr>
      <w:r>
        <w:t xml:space="preserve">3. 연구 범위와 구성</w:t>
      </w:r>
    </w:p>
    <w:p>
      <w:pPr>
        <w:pStyle w:val="FirstParagraph"/>
      </w:pPr>
      <w:r>
        <w:t xml:space="preserve">연구 대상 제품은 Cup Tie 2이며, 국내 판매를 위한 상업 물량의 발주·수입·배송은 연구 범위 내에서 완료되지 않았다. 샘플 관련 협의와 제품 촬영자료는 상업 수입 완료의 증거로 사용하지 않는다. 연구 기간은 공급업체 최초 접촉일인 2026년 4월 9일부터 원자료의 펀딩 집계 기준일인 6월 27일까지를 중심으로 하며, SNS는 5월 27일~6월 25일 자료를 사용한다. 6월 23일 본사 미팅은 중간 경과 공유와 현장 조사로 정리하며, 6월 27일 수치를 그 미팅 당일의 확정 실적으로 소급하지 않는다.</w:t>
      </w:r>
    </w:p>
    <w:p>
      <w:pPr>
        <w:pStyle w:val="BodyText"/>
      </w:pPr>
      <w:r>
        <w:t xml:space="preserve">보고서는 이론적 배경과 연구방법, 국내 유사 사례, Bone 제품의 수입 추진 과정, 펀딩 및 경제성 분석, 개선 방향과 결론 순으로 구성된다. 국제통상 관점에서는 공급업체와의 거래조건, 물류비, 환율, 발주 규모, 자금 및 재고의 연결에 초점을 둔다.</w:t>
      </w:r>
    </w:p>
    <w:bookmarkEnd w:id="28"/>
    <w:bookmarkEnd w:id="29"/>
    <w:bookmarkStart w:id="39" w:name="이론적-배경과-연구방법"/>
    <w:p>
      <w:pPr>
        <w:pStyle w:val="Heading1"/>
        <w:keepNext/>
        <w:pageBreakBefore/>
      </w:pPr>
      <w:r>
        <w:t xml:space="preserve">Ⅱ. 이론적 배경과 연구방법</w:t>
      </w:r>
    </w:p>
    <w:bookmarkStart w:id="31" w:name="크라우드펀딩의-정보-제공과-사전-수요-관찰"/>
    <w:p>
      <w:pPr>
        <w:pStyle w:val="Heading2"/>
        <w:keepNext/>
      </w:pPr>
      <w:r>
        <w:t xml:space="preserve">1. 크라우드펀딩의 정보 제공과 사전 수요 관찰</w:t>
      </w:r>
    </w:p>
    <w:p>
      <w:pPr>
        <w:pStyle w:val="FirstParagraph"/>
      </w:pPr>
      <w:r>
        <w:t xml:space="preserve">보상형 크라우드펀딩에서는 소비자가 제품을 받기 전에 공개된 설명과 제작자의 정보를 바탕으로 참여를 결정한다. 따라서 기능 시연, 공급자 소개, 일정, 리워드 구성 등의 정보가 중요한 검토 대상이 된다. Rodríguez-Garnica·Gutiérrez-Urtiaga·Tribó(2025)는 Kickstarter 프로젝트의 일별 펀딩자료를 분석하여 초기 참여자의 정보·품질 신호에 대한 판단과 후속 참여자의 모방행동이 연결될 수 있음을 보고하였다. 이는 프로젝트 초기에 충분한 설명과 신뢰할 수 있는 자료를 제공하고 초기 관심층을 형성하는 문제를 검토하는 데 참고가 된다.</w:t>
      </w:r>
      <w:r>
        <w:rPr>
          <w:rStyle w:val="FootnoteReference"/>
        </w:rPr>
        <w:footnoteReference w:id="30"/>
      </w:r>
    </w:p>
    <w:p>
      <w:pPr>
        <w:pStyle w:val="BodyText"/>
      </w:pPr>
      <w:r>
        <w:t xml:space="preserve">다만 본 사례의 예약결제 7건으로 이러한 신호효과나 모방행동을 통계적으로 확인할 수는 없다. 본 연구는 선행연구를 분석 항목을 설정하는 근거로 사용하고, 해당 이론이 본 사례에서 입증되었다고 주장하지 않는다. 페이지 방문, 알림신청, 예약결제를 구분하여 각 지표가 보여주는 수요의 강도를 해석한다.</w:t>
      </w:r>
    </w:p>
    <w:bookmarkEnd w:id="31"/>
    <w:bookmarkStart w:id="35" w:name="펀딩-성과와-상품-공급의-실행-가능성"/>
    <w:p>
      <w:pPr>
        <w:pStyle w:val="Heading2"/>
        <w:keepNext/>
      </w:pPr>
      <w:r>
        <w:t xml:space="preserve">2. 펀딩 성과와 상품 공급의 실행 가능성</w:t>
      </w:r>
    </w:p>
    <w:p>
      <w:pPr>
        <w:pStyle w:val="FirstParagraph"/>
      </w:pPr>
      <w:r>
        <w:t xml:space="preserve">펀딩 이후에는 제품 조달과 보상 이행이 별도의 과제로 남는다. Appio 외(2020)는 성공적으로 펀딩된 기술 프로젝트 1,567건의 자료를 이용해 보상 배송지연을 분석하였다. 이 연구는 자금 모집 결과와 이후 공급 실행을 함께 살펴봐야 한다는 논의에 참고할 수 있다. 다만 신규 기술제품의 개발·생산과 기성 생활용품의 수입은 공급과정이 다르므로, 연구 결과를 본 사례의 지연 원인으로 적용하지 않는다.</w:t>
      </w:r>
      <w:r>
        <w:rPr>
          <w:rStyle w:val="FootnoteReference"/>
        </w:rPr>
        <w:footnoteReference w:id="32"/>
      </w:r>
    </w:p>
    <w:p>
      <w:pPr>
        <w:pStyle w:val="BodyText"/>
      </w:pPr>
      <w:r>
        <w:t xml:space="preserve">본 연구에서는 공급 실행을</w:t>
      </w:r>
      <w:r>
        <w:t xml:space="preserve"> </w:t>
      </w:r>
      <w:r>
        <w:t xml:space="preserve">‘</w:t>
      </w:r>
      <w:r>
        <w:t xml:space="preserve">주문 단위에 맞는 발주</w:t>
      </w:r>
      <w:r>
        <w:t xml:space="preserve">’</w:t>
      </w:r>
      <w:r>
        <w:t xml:space="preserve">,</w:t>
      </w:r>
      <w:r>
        <w:t xml:space="preserve"> </w:t>
      </w:r>
      <w:r>
        <w:t xml:space="preserve">‘</w:t>
      </w:r>
      <w:r>
        <w:t xml:space="preserve">필요한 현금 확보</w:t>
      </w:r>
      <w:r>
        <w:t xml:space="preserve">’</w:t>
      </w:r>
      <w:r>
        <w:t xml:space="preserve">,</w:t>
      </w:r>
      <w:r>
        <w:t xml:space="preserve"> </w:t>
      </w:r>
      <w:r>
        <w:t xml:space="preserve">‘</w:t>
      </w:r>
      <w:r>
        <w:t xml:space="preserve">적절한 판매가격</w:t>
      </w:r>
      <w:r>
        <w:t xml:space="preserve">’</w:t>
      </w:r>
      <w:r>
        <w:t xml:space="preserve">, ’소비자에게 안내한 배송 일정의 실현 가능성’으로 구체화한다. 기성품이라도 공급업체의 준비 기간, 국제운송, 통관 및 국내 배송이 필요하므로, 펀딩 일정과 조달 일정을 함께 설계할 필요가 있다.</w:t>
      </w:r>
    </w:p>
    <w:p>
      <w:pPr>
        <w:pStyle w:val="BodyText"/>
      </w:pPr>
      <w:r>
        <w:t xml:space="preserve">Wang·Wu·He(2019)는 Kickstarter 캠페인 126,593건의 텍스트를 분석하며, 보상 설명에서 구체적인 배송조건을 제시한 것과 펀딩 성과의 관련성을 보고하였다. 본 연구는 이 중 배송정보의 구체성에 관한 논의만 참고하여 비교 항목에 배송 예정과 조건을 포함한다. 해당 연구가 다루는 다른 언어적 위험 요인을 본 사례에서 관찰한 것으로 해석하지 않는다.</w:t>
      </w:r>
      <w:r>
        <w:rPr>
          <w:rStyle w:val="FootnoteReference"/>
        </w:rPr>
        <w:footnoteReference w:id="33"/>
      </w:r>
    </w:p>
    <w:p>
      <w:pPr>
        <w:pStyle w:val="BodyText"/>
      </w:pPr>
      <w:r>
        <w:t xml:space="preserve">Stack 외(2017)는 사업형 크라우드펀딩의 위험을 개념적으로 검토하면서 ’성공에 따른 실패(Failure by Success)’를 연구 과제로 제시하였다. 이는 모집 성과와 운영 역량을 함께 검토하는 관점을 제공하지만, 실증적으로 확인된 효과나 본 사례에서 발생한 현상을 의미하지는 않는다.</w:t>
      </w:r>
      <w:r>
        <w:rPr>
          <w:rStyle w:val="FootnoteReference"/>
        </w:rPr>
        <w:footnoteReference w:id="34"/>
      </w:r>
    </w:p>
    <w:p>
      <w:pPr>
        <w:pStyle w:val="BodyText"/>
        <w:keepNext/>
        <w:spacing w:before="200" w:after="100"/>
      </w:pPr>
      <w:r>
        <w:rPr>
          <w:b/>
          <w:bCs/>
          <w:sz w:val="20"/>
        </w:rPr>
        <w:t xml:space="preserve">표 1. 선행연구와 본 연구의 연결</w:t>
      </w:r>
    </w:p>
    <w:tbl>
      <w:tblPr>
        <w:tblStyle w:val="TableGrid"/>
        <w:tblW w:type="auto" w:w="0"/>
        <w:tblLayout w:type="fixed"/>
        <w:tblLook w:firstColumn="1" w:firstRow="1" w:lastColumn="0" w:lastRow="0" w:noHBand="0" w:noVBand="1" w:val="04A0"/>
        <w:tblBorders>
          <w:top w:val="single" w:sz="4" w:color="D5D5D5"/>
          <w:left w:val="single" w:sz="4" w:color="D5D5D5"/>
          <w:bottom w:val="single" w:sz="4" w:color="D5D5D5"/>
          <w:right w:val="single" w:sz="4" w:color="D5D5D5"/>
          <w:insideH w:val="single" w:sz="4" w:color="D5D5D5"/>
          <w:insideV w:val="single" w:sz="4" w:color="D5D5D5"/>
        </w:tblBorders>
        <w:tblCellMar>
          <w:top w:w="90" w:type="dxa"/>
          <w:bottom w:w="90" w:type="dxa"/>
          <w:left w:w="90" w:type="dxa"/>
          <w:right w:w="90" w:type="dxa"/>
        </w:tblCellMar>
      </w:tblPr>
      <w:tblGrid>
        <w:gridCol w:w="1984"/>
        <w:gridCol w:w="3231"/>
        <w:gridCol w:w="3628"/>
      </w:tblGrid>
      <w:tr>
        <w:trPr>
          <w:cantSplit/>
          <w:tblHeader/>
        </w:trPr>
        <w:tc>
          <w:tcPr>
            <w:tcW w:type="dxa" w:w="1984"/>
            <w:shd w:fill="222222"/>
            <w:vAlign w:val="center"/>
          </w:tcPr>
          <w:p>
            <w:pPr>
              <w:keepNext/>
              <w:spacing w:line="293" w:lineRule="auto" w:before="40" w:after="40"/>
            </w:pPr>
            <w:r>
              <w:rPr>
                <w:rFonts w:ascii="Noto Sans CJK KR" w:hAnsi="Noto Sans CJK KR" w:eastAsia="Noto Sans CJK KR"/>
                <w:b/>
                <w:color w:val="FFFFFF"/>
                <w:sz w:val="18"/>
              </w:rPr>
              <w:t>선행연구</w:t>
            </w:r>
          </w:p>
        </w:tc>
        <w:tc>
          <w:tcPr>
            <w:tcW w:type="dxa" w:w="3231"/>
            <w:shd w:fill="222222"/>
            <w:vAlign w:val="center"/>
          </w:tcPr>
          <w:p>
            <w:pPr>
              <w:keepNext/>
              <w:spacing w:line="293" w:lineRule="auto" w:before="40" w:after="40"/>
            </w:pPr>
            <w:r>
              <w:rPr>
                <w:rFonts w:ascii="Noto Sans CJK KR" w:hAnsi="Noto Sans CJK KR" w:eastAsia="Noto Sans CJK KR"/>
                <w:b/>
                <w:color w:val="FFFFFF"/>
                <w:sz w:val="18"/>
              </w:rPr>
              <w:t>확인한 연구 내용</w:t>
            </w:r>
          </w:p>
        </w:tc>
        <w:tc>
          <w:tcPr>
            <w:tcW w:type="dxa" w:w="3628"/>
            <w:shd w:fill="222222"/>
            <w:vAlign w:val="center"/>
          </w:tcPr>
          <w:p>
            <w:pPr>
              <w:keepNext/>
              <w:spacing w:line="293" w:lineRule="auto" w:before="40" w:after="40"/>
            </w:pPr>
            <w:r>
              <w:rPr>
                <w:rFonts w:ascii="Noto Sans CJK KR" w:hAnsi="Noto Sans CJK KR" w:eastAsia="Noto Sans CJK KR"/>
                <w:b/>
                <w:color w:val="FFFFFF"/>
                <w:sz w:val="18"/>
              </w:rPr>
              <w:t>본 연구의 적용</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Rodríguez-Garnica 외(2025)</w:t>
            </w:r>
          </w:p>
        </w:tc>
        <w:tc>
          <w:tcPr>
            <w:tcW w:type="dxa" w:w="3231"/>
            <w:shd w:fill="FFFFFF"/>
            <w:vAlign w:val="center"/>
          </w:tcPr>
          <w:p>
            <w:pPr>
              <w:keepNext/>
              <w:spacing w:line="293" w:lineRule="auto" w:before="40" w:after="40"/>
            </w:pPr>
            <w:r>
              <w:rPr>
                <w:rFonts w:ascii="Noto Sans CJK KR" w:hAnsi="Noto Sans CJK KR" w:eastAsia="Noto Sans CJK KR"/>
                <w:color w:val="000000"/>
                <w:sz w:val="18"/>
              </w:rPr>
              <w:t>초기 정보 신호·후속 참여 행동</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사전 정보와 초기 관심 형성 검토</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Appio 외(2020)</w:t>
            </w:r>
          </w:p>
        </w:tc>
        <w:tc>
          <w:tcPr>
            <w:tcW w:type="dxa" w:w="3231"/>
            <w:shd w:fill="F1F1F1"/>
            <w:vAlign w:val="center"/>
          </w:tcPr>
          <w:p>
            <w:pPr>
              <w:keepNext/>
              <w:spacing w:line="293" w:lineRule="auto" w:before="40" w:after="40"/>
            </w:pPr>
            <w:r>
              <w:rPr>
                <w:rFonts w:ascii="Noto Sans CJK KR" w:hAnsi="Noto Sans CJK KR" w:eastAsia="Noto Sans CJK KR"/>
                <w:color w:val="000000"/>
                <w:sz w:val="18"/>
              </w:rPr>
              <w:t>성공한 기술 프로젝트의 보상 배송지연</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모집 이후 공급·배송 계획 구분</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Wang 외(2019)</w:t>
            </w:r>
          </w:p>
        </w:tc>
        <w:tc>
          <w:tcPr>
            <w:tcW w:type="dxa" w:w="3231"/>
            <w:shd w:fill="FFFFFF"/>
            <w:vAlign w:val="center"/>
          </w:tcPr>
          <w:p>
            <w:pPr>
              <w:keepNext/>
              <w:spacing w:line="293" w:lineRule="auto" w:before="40" w:after="40"/>
            </w:pPr>
            <w:r>
              <w:rPr>
                <w:rFonts w:ascii="Noto Sans CJK KR" w:hAnsi="Noto Sans CJK KR" w:eastAsia="Noto Sans CJK KR"/>
                <w:color w:val="000000"/>
                <w:sz w:val="18"/>
              </w:rPr>
              <w:t>보상 설명의 배송조건과 모집 성과의 관련성</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배송정보의 구체성 비교</w:t>
            </w:r>
          </w:p>
        </w:tc>
      </w:tr>
      <w:tr>
        <w:trPr>
          <w:cantSplit/>
        </w:trPr>
        <w:tc>
          <w:tcPr>
            <w:tcW w:type="dxa" w:w="1984"/>
            <w:shd w:fill="F1F1F1"/>
            <w:vAlign w:val="center"/>
          </w:tcPr>
          <w:p>
            <w:pPr>
              <w:spacing w:line="293" w:lineRule="auto" w:before="40" w:after="40"/>
            </w:pPr>
            <w:r>
              <w:rPr>
                <w:rFonts w:ascii="Noto Sans CJK KR" w:hAnsi="Noto Sans CJK KR" w:eastAsia="Noto Sans CJK KR"/>
                <w:color w:val="000000"/>
                <w:sz w:val="18"/>
              </w:rPr>
              <w:t>Stack 외(2017)</w:t>
            </w:r>
          </w:p>
        </w:tc>
        <w:tc>
          <w:tcPr>
            <w:tcW w:type="dxa" w:w="3231"/>
            <w:shd w:fill="F1F1F1"/>
            <w:vAlign w:val="center"/>
          </w:tcPr>
          <w:p>
            <w:pPr>
              <w:spacing w:line="293" w:lineRule="auto" w:before="40" w:after="40"/>
            </w:pPr>
            <w:r>
              <w:rPr>
                <w:rFonts w:ascii="Noto Sans CJK KR" w:hAnsi="Noto Sans CJK KR" w:eastAsia="Noto Sans CJK KR"/>
                <w:color w:val="000000"/>
                <w:sz w:val="18"/>
              </w:rPr>
              <w:t>사업형 펀딩 위험의 개념적 검토</w:t>
            </w:r>
          </w:p>
        </w:tc>
        <w:tc>
          <w:tcPr>
            <w:tcW w:type="dxa" w:w="3628"/>
            <w:shd w:fill="F1F1F1"/>
            <w:vAlign w:val="center"/>
          </w:tcPr>
          <w:p>
            <w:pPr>
              <w:spacing w:line="293" w:lineRule="auto" w:before="40" w:after="40"/>
            </w:pPr>
            <w:r>
              <w:rPr>
                <w:rFonts w:ascii="Noto Sans CJK KR" w:hAnsi="Noto Sans CJK KR" w:eastAsia="Noto Sans CJK KR"/>
                <w:color w:val="000000"/>
                <w:sz w:val="18"/>
              </w:rPr>
              <w:t>모집과 이행 역량을 함께 논의</w:t>
            </w:r>
          </w:p>
        </w:tc>
      </w:tr>
    </w:tbl>
    <w:p>
      <w:pPr>
        <w:pStyle w:val="BodyText"/>
      </w:pPr>
      <w:r>
        <w:t xml:space="preserve">주: 모두 공개 초록과 서지에서 확인한 범위로 정리하였다. 플랫폼·제품·연구설계 차이를 고려해 본 사례의 인과관계로 일반화하지 않는다.</w:t>
      </w:r>
    </w:p>
    <w:bookmarkEnd w:id="35"/>
    <w:bookmarkStart w:id="36" w:name="분석-틀과-주요-개념"/>
    <w:p>
      <w:pPr>
        <w:pStyle w:val="Heading2"/>
        <w:keepNext/>
      </w:pPr>
      <w:r>
        <w:t xml:space="preserve">3. 분석 틀과 주요 개념</w:t>
      </w:r>
    </w:p>
    <w:p>
      <w:pPr>
        <w:pStyle w:val="FirstParagraph"/>
        <w:keepNext/>
        <w:spacing w:before="200" w:after="100"/>
      </w:pPr>
      <w:r>
        <w:rPr>
          <w:b/>
          <w:bCs/>
          <w:sz w:val="20"/>
        </w:rPr>
        <w:t xml:space="preserve">표 2. 연구의 분석 틀과 확인 자료</w:t>
      </w:r>
    </w:p>
    <w:tbl>
      <w:tblPr>
        <w:tblStyle w:val="TableGrid"/>
        <w:tblW w:type="auto" w:w="0"/>
        <w:tblLayout w:type="fixed"/>
        <w:tblLook w:firstColumn="1" w:firstRow="1" w:lastColumn="0" w:lastRow="0" w:noHBand="0" w:noVBand="1" w:val="04A0"/>
        <w:tblBorders>
          <w:top w:val="single" w:sz="4" w:color="D5D5D5"/>
          <w:left w:val="single" w:sz="4" w:color="D5D5D5"/>
          <w:bottom w:val="single" w:sz="4" w:color="D5D5D5"/>
          <w:right w:val="single" w:sz="4" w:color="D5D5D5"/>
          <w:insideH w:val="single" w:sz="4" w:color="D5D5D5"/>
          <w:insideV w:val="single" w:sz="4" w:color="D5D5D5"/>
        </w:tblBorders>
        <w:tblCellMar>
          <w:top w:w="90" w:type="dxa"/>
          <w:bottom w:w="90" w:type="dxa"/>
          <w:left w:w="90" w:type="dxa"/>
          <w:right w:w="90" w:type="dxa"/>
        </w:tblCellMar>
      </w:tblPr>
      <w:tblGrid>
        <w:gridCol w:w="1757"/>
        <w:gridCol w:w="2324"/>
        <w:gridCol w:w="2324"/>
        <w:gridCol w:w="2438"/>
      </w:tblGrid>
      <w:tr>
        <w:trPr>
          <w:cantSplit/>
          <w:tblHeader/>
        </w:trPr>
        <w:tc>
          <w:tcPr>
            <w:tcW w:type="dxa" w:w="1757"/>
            <w:shd w:fill="222222"/>
            <w:vAlign w:val="center"/>
          </w:tcPr>
          <w:p>
            <w:pPr>
              <w:keepNext/>
              <w:spacing w:line="293" w:lineRule="auto" w:before="40" w:after="40"/>
            </w:pPr>
            <w:r>
              <w:rPr>
                <w:rFonts w:ascii="Noto Sans CJK KR" w:hAnsi="Noto Sans CJK KR" w:eastAsia="Noto Sans CJK KR"/>
                <w:b/>
                <w:color w:val="FFFFFF"/>
                <w:sz w:val="18"/>
              </w:rPr>
              <w:t>분석 영역</w:t>
            </w:r>
          </w:p>
        </w:tc>
        <w:tc>
          <w:tcPr>
            <w:tcW w:type="dxa" w:w="2324"/>
            <w:shd w:fill="222222"/>
            <w:vAlign w:val="center"/>
          </w:tcPr>
          <w:p>
            <w:pPr>
              <w:keepNext/>
              <w:spacing w:line="293" w:lineRule="auto" w:before="40" w:after="40"/>
            </w:pPr>
            <w:r>
              <w:rPr>
                <w:rFonts w:ascii="Noto Sans CJK KR" w:hAnsi="Noto Sans CJK KR" w:eastAsia="Noto Sans CJK KR"/>
                <w:b/>
                <w:color w:val="FFFFFF"/>
                <w:sz w:val="18"/>
              </w:rPr>
              <w:t>핵심 질문</w:t>
            </w:r>
          </w:p>
        </w:tc>
        <w:tc>
          <w:tcPr>
            <w:tcW w:type="dxa" w:w="2324"/>
            <w:shd w:fill="222222"/>
            <w:vAlign w:val="center"/>
          </w:tcPr>
          <w:p>
            <w:pPr>
              <w:keepNext/>
              <w:spacing w:line="293" w:lineRule="auto" w:before="40" w:after="40"/>
            </w:pPr>
            <w:r>
              <w:rPr>
                <w:rFonts w:ascii="Noto Sans CJK KR" w:hAnsi="Noto Sans CJK KR" w:eastAsia="Noto Sans CJK KR"/>
                <w:b/>
                <w:color w:val="FFFFFF"/>
                <w:sz w:val="18"/>
              </w:rPr>
              <w:t>사용 자료</w:t>
            </w:r>
          </w:p>
        </w:tc>
        <w:tc>
          <w:tcPr>
            <w:tcW w:type="dxa" w:w="2438"/>
            <w:shd w:fill="222222"/>
            <w:vAlign w:val="center"/>
          </w:tcPr>
          <w:p>
            <w:pPr>
              <w:keepNext/>
              <w:spacing w:line="293" w:lineRule="auto" w:before="40" w:after="40"/>
            </w:pPr>
            <w:r>
              <w:rPr>
                <w:rFonts w:ascii="Noto Sans CJK KR" w:hAnsi="Noto Sans CJK KR" w:eastAsia="Noto Sans CJK KR"/>
                <w:b/>
                <w:color w:val="FFFFFF"/>
                <w:sz w:val="18"/>
              </w:rPr>
              <w:t>해석 기준</w:t>
            </w:r>
          </w:p>
        </w:tc>
      </w:tr>
      <w:tr>
        <w:trPr>
          <w:cantSplit/>
        </w:trPr>
        <w:tc>
          <w:tcPr>
            <w:tcW w:type="dxa" w:w="1757"/>
            <w:shd w:fill="FFFFFF"/>
            <w:vAlign w:val="center"/>
          </w:tcPr>
          <w:p>
            <w:pPr>
              <w:keepNext/>
              <w:spacing w:line="293" w:lineRule="auto" w:before="40" w:after="40"/>
            </w:pPr>
            <w:r>
              <w:rPr>
                <w:rFonts w:ascii="Noto Sans CJK KR" w:hAnsi="Noto Sans CJK KR" w:eastAsia="Noto Sans CJK KR"/>
                <w:color w:val="000000"/>
                <w:sz w:val="18"/>
              </w:rPr>
              <w:t>공급조건</w:t>
            </w:r>
          </w:p>
        </w:tc>
        <w:tc>
          <w:tcPr>
            <w:tcW w:type="dxa" w:w="2324"/>
            <w:shd w:fill="FFFFFF"/>
            <w:vAlign w:val="center"/>
          </w:tcPr>
          <w:p>
            <w:pPr>
              <w:keepNext/>
              <w:spacing w:line="293" w:lineRule="auto" w:before="40" w:after="40"/>
            </w:pPr>
            <w:r>
              <w:rPr>
                <w:rFonts w:ascii="Noto Sans CJK KR" w:hAnsi="Noto Sans CJK KR" w:eastAsia="Noto Sans CJK KR"/>
                <w:color w:val="000000"/>
                <w:sz w:val="18"/>
              </w:rPr>
              <w:t>어떤 규모·가격으로 조달할 수 있는가?</w:t>
            </w:r>
          </w:p>
        </w:tc>
        <w:tc>
          <w:tcPr>
            <w:tcW w:type="dxa" w:w="2324"/>
            <w:shd w:fill="FFFFFF"/>
            <w:vAlign w:val="center"/>
          </w:tcPr>
          <w:p>
            <w:pPr>
              <w:keepNext/>
              <w:spacing w:line="293" w:lineRule="auto" w:before="40" w:after="40"/>
            </w:pPr>
            <w:r>
              <w:rPr>
                <w:rFonts w:ascii="Noto Sans CJK KR" w:hAnsi="Noto Sans CJK KR" w:eastAsia="Noto Sans CJK KR"/>
                <w:color w:val="000000"/>
                <w:sz w:val="18"/>
              </w:rPr>
              <w:t>이메일·견적·본사 미팅</w:t>
            </w:r>
          </w:p>
        </w:tc>
        <w:tc>
          <w:tcPr>
            <w:tcW w:type="dxa" w:w="2438"/>
            <w:shd w:fill="FFFFFF"/>
            <w:vAlign w:val="center"/>
          </w:tcPr>
          <w:p>
            <w:pPr>
              <w:keepNext/>
              <w:spacing w:line="293" w:lineRule="auto" w:before="40" w:after="40"/>
            </w:pPr>
            <w:r>
              <w:rPr>
                <w:rFonts w:ascii="Noto Sans CJK KR" w:hAnsi="Noto Sans CJK KR" w:eastAsia="Noto Sans CJK KR"/>
                <w:color w:val="000000"/>
                <w:sz w:val="18"/>
              </w:rPr>
              <w:t>확정된 조건과 추가 확인 사항 구분</w:t>
            </w:r>
          </w:p>
        </w:tc>
      </w:tr>
      <w:tr>
        <w:trPr>
          <w:cantSplit/>
        </w:trPr>
        <w:tc>
          <w:tcPr>
            <w:tcW w:type="dxa" w:w="1757"/>
            <w:shd w:fill="F1F1F1"/>
            <w:vAlign w:val="center"/>
          </w:tcPr>
          <w:p>
            <w:pPr>
              <w:keepNext/>
              <w:spacing w:line="293" w:lineRule="auto" w:before="40" w:after="40"/>
            </w:pPr>
            <w:r>
              <w:rPr>
                <w:rFonts w:ascii="Noto Sans CJK KR" w:hAnsi="Noto Sans CJK KR" w:eastAsia="Noto Sans CJK KR"/>
                <w:color w:val="000000"/>
                <w:sz w:val="18"/>
              </w:rPr>
              <w:t>소비자 반응</w:t>
            </w:r>
          </w:p>
        </w:tc>
        <w:tc>
          <w:tcPr>
            <w:tcW w:type="dxa" w:w="2324"/>
            <w:shd w:fill="F1F1F1"/>
            <w:vAlign w:val="center"/>
          </w:tcPr>
          <w:p>
            <w:pPr>
              <w:keepNext/>
              <w:spacing w:line="293" w:lineRule="auto" w:before="40" w:after="40"/>
            </w:pPr>
            <w:r>
              <w:rPr>
                <w:rFonts w:ascii="Noto Sans CJK KR" w:hAnsi="Noto Sans CJK KR" w:eastAsia="Noto Sans CJK KR"/>
                <w:color w:val="000000"/>
                <w:sz w:val="18"/>
              </w:rPr>
              <w:t>관심이 예약결제로 이어졌는가?</w:t>
            </w:r>
          </w:p>
        </w:tc>
        <w:tc>
          <w:tcPr>
            <w:tcW w:type="dxa" w:w="2324"/>
            <w:shd w:fill="F1F1F1"/>
            <w:vAlign w:val="center"/>
          </w:tcPr>
          <w:p>
            <w:pPr>
              <w:keepNext/>
              <w:spacing w:line="293" w:lineRule="auto" w:before="40" w:after="40"/>
            </w:pPr>
            <w:r>
              <w:rPr>
                <w:rFonts w:ascii="Noto Sans CJK KR" w:hAnsi="Noto Sans CJK KR" w:eastAsia="Noto Sans CJK KR"/>
                <w:color w:val="000000"/>
                <w:sz w:val="18"/>
              </w:rPr>
              <w:t>방문·알림·예약결제·SNS</w:t>
            </w:r>
          </w:p>
        </w:tc>
        <w:tc>
          <w:tcPr>
            <w:tcW w:type="dxa" w:w="2438"/>
            <w:shd w:fill="F1F1F1"/>
            <w:vAlign w:val="center"/>
          </w:tcPr>
          <w:p>
            <w:pPr>
              <w:keepNext/>
              <w:spacing w:line="293" w:lineRule="auto" w:before="40" w:after="40"/>
            </w:pPr>
            <w:r>
              <w:rPr>
                <w:rFonts w:ascii="Noto Sans CJK KR" w:hAnsi="Noto Sans CJK KR" w:eastAsia="Noto Sans CJK KR"/>
                <w:color w:val="000000"/>
                <w:sz w:val="18"/>
              </w:rPr>
              <w:t>사람·건·원 단위와 기간 구분</w:t>
            </w:r>
          </w:p>
        </w:tc>
      </w:tr>
      <w:tr>
        <w:trPr>
          <w:cantSplit/>
        </w:trPr>
        <w:tc>
          <w:tcPr>
            <w:tcW w:type="dxa" w:w="1757"/>
            <w:shd w:fill="FFFFFF"/>
            <w:vAlign w:val="center"/>
          </w:tcPr>
          <w:p>
            <w:pPr>
              <w:keepNext/>
              <w:spacing w:line="293" w:lineRule="auto" w:before="40" w:after="40"/>
            </w:pPr>
            <w:r>
              <w:rPr>
                <w:rFonts w:ascii="Noto Sans CJK KR" w:hAnsi="Noto Sans CJK KR" w:eastAsia="Noto Sans CJK KR"/>
                <w:color w:val="000000"/>
                <w:sz w:val="18"/>
              </w:rPr>
              <w:t>경제성</w:t>
            </w:r>
          </w:p>
        </w:tc>
        <w:tc>
          <w:tcPr>
            <w:tcW w:type="dxa" w:w="2324"/>
            <w:shd w:fill="FFFFFF"/>
            <w:vAlign w:val="center"/>
          </w:tcPr>
          <w:p>
            <w:pPr>
              <w:keepNext/>
              <w:spacing w:line="293" w:lineRule="auto" w:before="40" w:after="40"/>
            </w:pPr>
            <w:r>
              <w:rPr>
                <w:rFonts w:ascii="Noto Sans CJK KR" w:hAnsi="Noto Sans CJK KR" w:eastAsia="Noto Sans CJK KR"/>
                <w:color w:val="000000"/>
                <w:sz w:val="18"/>
              </w:rPr>
              <w:t>판매와 발주를 연결할 자금이 있는가?</w:t>
            </w:r>
          </w:p>
        </w:tc>
        <w:tc>
          <w:tcPr>
            <w:tcW w:type="dxa" w:w="2324"/>
            <w:shd w:fill="FFFFFF"/>
            <w:vAlign w:val="center"/>
          </w:tcPr>
          <w:p>
            <w:pPr>
              <w:keepNext/>
              <w:spacing w:line="293" w:lineRule="auto" w:before="40" w:after="40"/>
            </w:pPr>
            <w:r>
              <w:rPr>
                <w:rFonts w:ascii="Noto Sans CJK KR" w:hAnsi="Noto Sans CJK KR" w:eastAsia="Noto Sans CJK KR"/>
                <w:color w:val="000000"/>
                <w:sz w:val="18"/>
              </w:rPr>
              <w:t>수량별 단가·운송비·비용 가정</w:t>
            </w:r>
          </w:p>
        </w:tc>
        <w:tc>
          <w:tcPr>
            <w:tcW w:type="dxa" w:w="2438"/>
            <w:shd w:fill="FFFFFF"/>
            <w:vAlign w:val="center"/>
          </w:tcPr>
          <w:p>
            <w:pPr>
              <w:keepNext/>
              <w:spacing w:line="293" w:lineRule="auto" w:before="40" w:after="40"/>
            </w:pPr>
            <w:r>
              <w:rPr>
                <w:rFonts w:ascii="Noto Sans CJK KR" w:hAnsi="Noto Sans CJK KR" w:eastAsia="Noto Sans CJK KR"/>
                <w:color w:val="000000"/>
                <w:sz w:val="18"/>
              </w:rPr>
              <w:t>판매 수익성·현금 회수·재고 구분</w:t>
            </w:r>
          </w:p>
        </w:tc>
      </w:tr>
      <w:tr>
        <w:trPr>
          <w:cantSplit/>
        </w:trPr>
        <w:tc>
          <w:tcPr>
            <w:tcW w:type="dxa" w:w="1757"/>
            <w:shd w:fill="F1F1F1"/>
            <w:vAlign w:val="center"/>
          </w:tcPr>
          <w:p>
            <w:pPr>
              <w:spacing w:line="293" w:lineRule="auto" w:before="40" w:after="40"/>
            </w:pPr>
            <w:r>
              <w:rPr>
                <w:rFonts w:ascii="Noto Sans CJK KR" w:hAnsi="Noto Sans CJK KR" w:eastAsia="Noto Sans CJK KR"/>
                <w:color w:val="000000"/>
                <w:sz w:val="18"/>
              </w:rPr>
              <w:t>전달·유통</w:t>
            </w:r>
          </w:p>
        </w:tc>
        <w:tc>
          <w:tcPr>
            <w:tcW w:type="dxa" w:w="2324"/>
            <w:shd w:fill="F1F1F1"/>
            <w:vAlign w:val="center"/>
          </w:tcPr>
          <w:p>
            <w:pPr>
              <w:spacing w:line="293" w:lineRule="auto" w:before="40" w:after="40"/>
            </w:pPr>
            <w:r>
              <w:rPr>
                <w:rFonts w:ascii="Noto Sans CJK KR" w:hAnsi="Noto Sans CJK KR" w:eastAsia="Noto Sans CJK KR"/>
                <w:color w:val="000000"/>
                <w:sz w:val="18"/>
              </w:rPr>
              <w:t>어떤 가치와 거래 편의를 제공하는가?</w:t>
            </w:r>
          </w:p>
        </w:tc>
        <w:tc>
          <w:tcPr>
            <w:tcW w:type="dxa" w:w="2324"/>
            <w:shd w:fill="F1F1F1"/>
            <w:vAlign w:val="center"/>
          </w:tcPr>
          <w:p>
            <w:pPr>
              <w:spacing w:line="293" w:lineRule="auto" w:before="40" w:after="40"/>
            </w:pPr>
            <w:r>
              <w:rPr>
                <w:rFonts w:ascii="Noto Sans CJK KR" w:hAnsi="Noto Sans CJK KR" w:eastAsia="Noto Sans CJK KR"/>
                <w:color w:val="000000"/>
                <w:sz w:val="18"/>
              </w:rPr>
              <w:t>상세페이지·유사 사례·현지 관찰</w:t>
            </w:r>
          </w:p>
        </w:tc>
        <w:tc>
          <w:tcPr>
            <w:tcW w:type="dxa" w:w="2438"/>
            <w:shd w:fill="F1F1F1"/>
            <w:vAlign w:val="center"/>
          </w:tcPr>
          <w:p>
            <w:pPr>
              <w:spacing w:line="293" w:lineRule="auto" w:before="40" w:after="40"/>
            </w:pPr>
            <w:r>
              <w:rPr>
                <w:rFonts w:ascii="Noto Sans CJK KR" w:hAnsi="Noto Sans CJK KR" w:eastAsia="Noto Sans CJK KR"/>
                <w:color w:val="000000"/>
                <w:sz w:val="18"/>
              </w:rPr>
              <w:t>관찰된 특징과 효과 추정 구분</w:t>
            </w:r>
          </w:p>
        </w:tc>
      </w:tr>
    </w:tbl>
    <w:p>
      <w:pPr>
        <w:pStyle w:val="BodyText"/>
      </w:pPr>
      <w:r>
        <w:t xml:space="preserve">관심은 방문과 알림신청으로, 예약 수요는 예약결제 건수와 금액으로 관찰한다. ’예약결제’는 소비자가 플랫폼에서 결제를 예약한 행위를 의미하며, 실제 자금 수령이나 상품 인도를 뜻하지 않는다. ’도착원가’는 본 보고서의 계산에서 제품 대금과 제시된 DDP 운송 견적을 합한 현금지출을 제품 수량으로 나눈 값이다. ’분석상 잔액’은 명시한 비용만 차감한 시나리오 결과이며, 세무상 순이익이나 실제 영업성과가 아니다.</w:t>
      </w:r>
    </w:p>
    <w:bookmarkEnd w:id="36"/>
    <w:bookmarkStart w:id="38" w:name="연구방법과-자료의-성격"/>
    <w:p>
      <w:pPr>
        <w:pStyle w:val="Heading2"/>
        <w:keepNext/>
      </w:pPr>
      <w:r>
        <w:t xml:space="preserve">4. 연구방법과 자료의 성격</w:t>
      </w:r>
    </w:p>
    <w:p>
      <w:pPr>
        <w:pStyle w:val="FirstParagraph"/>
      </w:pPr>
      <w:r>
        <w:t xml:space="preserve">본 연구는 연구팀이 직접 운영한 프로젝트를 대상으로 한 탐색적 단일사례연구이다. 연구팀의 운영 경험을 이메일·플랫폼 수치·촬영자료와 대조하여 정리하고, 유사 사례는 가격·가치 제안·상세페이지·리워드·배송 및 후속 판매 기준으로 비교한다. 비용 분석에는 공급업체가 제시한 수량별 조건을 사용하되, 국내배송비와 포장비처럼 실거래로 확정되지 않은 항목은 가정으로 표시한다.</w:t>
      </w:r>
    </w:p>
    <w:p>
      <w:pPr>
        <w:pStyle w:val="BodyText"/>
        <w:keepNext/>
        <w:spacing w:before="200" w:after="100"/>
      </w:pPr>
      <w:r>
        <w:rPr>
          <w:b/>
          <w:bCs/>
          <w:sz w:val="20"/>
        </w:rPr>
        <w:t xml:space="preserve">표 3. 자료 구분과 활용 범위</w:t>
      </w:r>
    </w:p>
    <w:tbl>
      <w:tblPr>
        <w:tblStyle w:val="TableGrid"/>
        <w:tblW w:type="auto" w:w="0"/>
        <w:tblLayout w:type="fixed"/>
        <w:tblLook w:firstColumn="1" w:firstRow="1" w:lastColumn="0" w:lastRow="0" w:noHBand="0" w:noVBand="1" w:val="04A0"/>
        <w:tblBorders>
          <w:top w:val="single" w:sz="4" w:color="D5D5D5"/>
          <w:left w:val="single" w:sz="4" w:color="D5D5D5"/>
          <w:bottom w:val="single" w:sz="4" w:color="D5D5D5"/>
          <w:right w:val="single" w:sz="4" w:color="D5D5D5"/>
          <w:insideH w:val="single" w:sz="4" w:color="D5D5D5"/>
          <w:insideV w:val="single" w:sz="4" w:color="D5D5D5"/>
        </w:tblBorders>
        <w:tblCellMar>
          <w:top w:w="90" w:type="dxa"/>
          <w:bottom w:w="90" w:type="dxa"/>
          <w:left w:w="90" w:type="dxa"/>
          <w:right w:w="90" w:type="dxa"/>
        </w:tblCellMar>
      </w:tblPr>
      <w:tblGrid>
        <w:gridCol w:w="1984"/>
        <w:gridCol w:w="3231"/>
        <w:gridCol w:w="3628"/>
      </w:tblGrid>
      <w:tr>
        <w:trPr>
          <w:cantSplit/>
          <w:tblHeader/>
        </w:trPr>
        <w:tc>
          <w:tcPr>
            <w:tcW w:type="dxa" w:w="1984"/>
            <w:shd w:fill="222222"/>
            <w:vAlign w:val="center"/>
          </w:tcPr>
          <w:p>
            <w:pPr>
              <w:keepNext/>
              <w:spacing w:line="293" w:lineRule="auto" w:before="40" w:after="40"/>
            </w:pPr>
            <w:r>
              <w:rPr>
                <w:rFonts w:ascii="Noto Sans CJK KR" w:hAnsi="Noto Sans CJK KR" w:eastAsia="Noto Sans CJK KR"/>
                <w:b/>
                <w:color w:val="FFFFFF"/>
                <w:sz w:val="18"/>
              </w:rPr>
              <w:t>자료 구분</w:t>
            </w:r>
          </w:p>
        </w:tc>
        <w:tc>
          <w:tcPr>
            <w:tcW w:type="dxa" w:w="3231"/>
            <w:shd w:fill="222222"/>
            <w:vAlign w:val="center"/>
          </w:tcPr>
          <w:p>
            <w:pPr>
              <w:keepNext/>
              <w:spacing w:line="293" w:lineRule="auto" w:before="40" w:after="40"/>
            </w:pPr>
            <w:r>
              <w:rPr>
                <w:rFonts w:ascii="Noto Sans CJK KR" w:hAnsi="Noto Sans CJK KR" w:eastAsia="Noto Sans CJK KR"/>
                <w:b/>
                <w:color w:val="FFFFFF"/>
                <w:sz w:val="18"/>
              </w:rPr>
              <w:t>내용</w:t>
            </w:r>
          </w:p>
        </w:tc>
        <w:tc>
          <w:tcPr>
            <w:tcW w:type="dxa" w:w="3628"/>
            <w:shd w:fill="222222"/>
            <w:vAlign w:val="center"/>
          </w:tcPr>
          <w:p>
            <w:pPr>
              <w:keepNext/>
              <w:spacing w:line="293" w:lineRule="auto" w:before="40" w:after="40"/>
            </w:pPr>
            <w:r>
              <w:rPr>
                <w:rFonts w:ascii="Noto Sans CJK KR" w:hAnsi="Noto Sans CJK KR" w:eastAsia="Noto Sans CJK KR"/>
                <w:b/>
                <w:color w:val="FFFFFF"/>
                <w:sz w:val="18"/>
              </w:rPr>
              <w:t>활용 범위 및 주의점</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원자료 A</w:t>
            </w:r>
          </w:p>
        </w:tc>
        <w:tc>
          <w:tcPr>
            <w:tcW w:type="dxa" w:w="3231"/>
            <w:shd w:fill="FFFFFF"/>
            <w:vAlign w:val="center"/>
          </w:tcPr>
          <w:p>
            <w:pPr>
              <w:keepNext/>
              <w:spacing w:line="293" w:lineRule="auto" w:before="40" w:after="40"/>
            </w:pPr>
            <w:r>
              <w:rPr>
                <w:rFonts w:ascii="Noto Sans CJK KR" w:hAnsi="Noto Sans CJK KR" w:eastAsia="Noto Sans CJK KR"/>
                <w:color w:val="000000"/>
                <w:sz w:val="18"/>
              </w:rPr>
              <w:t>기존 메인 보고서, 45쪽</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활동 경과·펀딩·현지 조사. 원자료의 분석 의견과 실제 수치 구분</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원자료 B</w:t>
            </w:r>
          </w:p>
        </w:tc>
        <w:tc>
          <w:tcPr>
            <w:tcW w:type="dxa" w:w="3231"/>
            <w:shd w:fill="F1F1F1"/>
            <w:vAlign w:val="center"/>
          </w:tcPr>
          <w:p>
            <w:pPr>
              <w:keepNext/>
              <w:spacing w:line="293" w:lineRule="auto" w:before="40" w:after="40"/>
            </w:pPr>
            <w:r>
              <w:rPr>
                <w:rFonts w:ascii="Noto Sans CJK KR" w:hAnsi="Noto Sans CJK KR" w:eastAsia="Noto Sans CJK KR"/>
                <w:color w:val="000000"/>
                <w:sz w:val="18"/>
              </w:rPr>
              <w:t>심수민 작성 부분, 7쪽</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SOLEMAMAN·코제스·CORCO의 비교 항목. 원문에 재현된 화면과 설명 기준</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원자료 C</w:t>
            </w:r>
          </w:p>
        </w:tc>
        <w:tc>
          <w:tcPr>
            <w:tcW w:type="dxa" w:w="3231"/>
            <w:shd w:fill="FFFFFF"/>
            <w:vAlign w:val="center"/>
          </w:tcPr>
          <w:p>
            <w:pPr>
              <w:keepNext/>
              <w:spacing w:line="293" w:lineRule="auto" w:before="40" w:after="40"/>
            </w:pPr>
            <w:r>
              <w:rPr>
                <w:rFonts w:ascii="Noto Sans CJK KR" w:hAnsi="Noto Sans CJK KR" w:eastAsia="Noto Sans CJK KR"/>
                <w:color w:val="000000"/>
                <w:sz w:val="18"/>
              </w:rPr>
              <w:t>박연희 작성 부분, 21쪽</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선정 논리·공급조건·판매 설계·상세페이지. A와 중복되는 사진은 대표 자료만 사용</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연구팀 추가 확인</w:t>
            </w:r>
          </w:p>
        </w:tc>
        <w:tc>
          <w:tcPr>
            <w:tcW w:type="dxa" w:w="3231"/>
            <w:shd w:fill="F1F1F1"/>
            <w:vAlign w:val="center"/>
          </w:tcPr>
          <w:p>
            <w:pPr>
              <w:keepNext/>
              <w:spacing w:line="293" w:lineRule="auto" w:before="40" w:after="40"/>
            </w:pPr>
            <w:r>
              <w:rPr>
                <w:rFonts w:ascii="Noto Sans CJK KR" w:hAnsi="Noto Sans CJK KR" w:eastAsia="Noto Sans CJK KR"/>
                <w:color w:val="000000"/>
                <w:sz w:val="18"/>
              </w:rPr>
              <w:t>예약결제 지표의 성격, 동일 집단 추적</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최종 매출로 표현하지 않음. 건수와 참여 인원은 구분</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외부 학술자료</w:t>
            </w:r>
          </w:p>
        </w:tc>
        <w:tc>
          <w:tcPr>
            <w:tcW w:type="dxa" w:w="3231"/>
            <w:shd w:fill="FFFFFF"/>
            <w:vAlign w:val="center"/>
          </w:tcPr>
          <w:p>
            <w:pPr>
              <w:keepNext/>
              <w:spacing w:line="293" w:lineRule="auto" w:before="40" w:after="40"/>
            </w:pPr>
            <w:r>
              <w:rPr>
                <w:rFonts w:ascii="Noto Sans CJK KR" w:hAnsi="Noto Sans CJK KR" w:eastAsia="Noto Sans CJK KR"/>
                <w:color w:val="000000"/>
                <w:sz w:val="18"/>
              </w:rPr>
              <w:t>공개 재현자료에 보존된 논문 초록·서지</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초록이 확인하는 연구 범위만 사용. 원문을 읽은 것으로 표기하지 않음</w:t>
            </w:r>
          </w:p>
        </w:tc>
      </w:tr>
      <w:tr>
        <w:trPr>
          <w:cantSplit/>
        </w:trPr>
        <w:tc>
          <w:tcPr>
            <w:tcW w:type="dxa" w:w="1984"/>
            <w:shd w:fill="F1F1F1"/>
            <w:vAlign w:val="center"/>
          </w:tcPr>
          <w:p>
            <w:pPr>
              <w:spacing w:line="293" w:lineRule="auto" w:before="40" w:after="40"/>
            </w:pPr>
            <w:r>
              <w:rPr>
                <w:rFonts w:ascii="Noto Sans CJK KR" w:hAnsi="Noto Sans CJK KR" w:eastAsia="Noto Sans CJK KR"/>
                <w:color w:val="000000"/>
                <w:sz w:val="18"/>
              </w:rPr>
              <w:t>연구자 계산</w:t>
            </w:r>
          </w:p>
        </w:tc>
        <w:tc>
          <w:tcPr>
            <w:tcW w:type="dxa" w:w="3231"/>
            <w:shd w:fill="F1F1F1"/>
            <w:vAlign w:val="center"/>
          </w:tcPr>
          <w:p>
            <w:pPr>
              <w:spacing w:line="293" w:lineRule="auto" w:before="40" w:after="40"/>
            </w:pPr>
            <w:r>
              <w:rPr>
                <w:rFonts w:ascii="Noto Sans CJK KR" w:hAnsi="Noto Sans CJK KR" w:eastAsia="Noto Sans CJK KR"/>
                <w:color w:val="000000"/>
                <w:sz w:val="18"/>
              </w:rPr>
              <w:t>발주·판매·재고·환율 시나리오</w:t>
            </w:r>
          </w:p>
        </w:tc>
        <w:tc>
          <w:tcPr>
            <w:tcW w:type="dxa" w:w="3628"/>
            <w:shd w:fill="F1F1F1"/>
            <w:vAlign w:val="center"/>
          </w:tcPr>
          <w:p>
            <w:pPr>
              <w:spacing w:line="293" w:lineRule="auto" w:before="40" w:after="40"/>
            </w:pPr>
            <w:r>
              <w:rPr>
                <w:rFonts w:ascii="Noto Sans CJK KR" w:hAnsi="Noto Sans CJK KR" w:eastAsia="Noto Sans CJK KR"/>
                <w:color w:val="000000"/>
                <w:sz w:val="18"/>
              </w:rPr>
              <w:t>관측 실적과 구분. 포함하지 못한 비용을 명시</w:t>
            </w:r>
          </w:p>
        </w:tc>
      </w:tr>
    </w:tbl>
    <w:p>
      <w:pPr>
        <w:pStyle w:val="BodyText"/>
      </w:pPr>
      <w:r>
        <w:t xml:space="preserve">학술자료는 공개된 문헌 재현자료에서 실질 초록과 DOI·서지를 확인하였다. 원출판사와 일부 공식 웹사이트의 직접 접근이 제한되어, 원문 전문·회귀계수·특정 문장 쪽수를 확인한 것으로 인용하지 않는다. 기존 보고서의 참고문헌도 전부 검증된 것으로 승계하지 않고, 실제 사용한 문헌과 자료만 참고문헌에 수록한다.</w:t>
      </w:r>
      <w:r>
        <w:rPr>
          <w:rStyle w:val="FootnoteReference"/>
        </w:rPr>
        <w:footnoteReference w:id="37"/>
      </w:r>
    </w:p>
    <w:p>
      <w:pPr>
        <w:pStyle w:val="BodyText"/>
      </w:pPr>
      <w:r>
        <w:t xml:space="preserve">연구팀은 프로젝트 운영 당사자이므로 제품 선정과 실패 원인에 대한 사후 해석이 개입될 수 있다. 이를 줄이기 위해 당시의 사전 판단, 관찰 결과, 연구자의 해석을 구분하였다. 소비자 인터뷰나 실험 없이 가격 저항·브랜드 불신을 확정 원인으로 제시하지 않는다.</w:t>
      </w:r>
    </w:p>
    <w:bookmarkEnd w:id="38"/>
    <w:bookmarkEnd w:id="39"/>
    <w:bookmarkStart w:id="55" w:name="국내-유사-제품의-펀딩판매-사례-비교"/>
    <w:p>
      <w:pPr>
        <w:pStyle w:val="Heading1"/>
        <w:keepNext/>
        <w:pageBreakBefore/>
      </w:pPr>
      <w:r>
        <w:t xml:space="preserve">Ⅲ. 국내 유사 제품의 펀딩·판매 사례 비교</w:t>
      </w:r>
    </w:p>
    <w:bookmarkStart w:id="41" w:name="사례-선정과-비교-기준"/>
    <w:p>
      <w:pPr>
        <w:pStyle w:val="Heading2"/>
        <w:keepNext/>
      </w:pPr>
      <w:r>
        <w:t xml:space="preserve">1. 사례 선정과 비교 기준</w:t>
      </w:r>
    </w:p>
    <w:p>
      <w:pPr>
        <w:pStyle w:val="FirstParagraph"/>
      </w:pPr>
      <w:r>
        <w:t xml:space="preserve">비교 대상은 음료 휴대의 편의성을 제공한다는 공통점을 가진 SOLEMAMAN의 텀블러 메이트, 코제스의 #2GO 드링크백, CORCO의 코르크 드링크백이다. 소재와 형태는 다르지만 소비자가 음료를 휴대할 때 고려할 수 있는 유사 제품이라는 점에서 선정하였다. 각 사례는 심수민 작성 자료에 제시된 프로젝트 화면과 설명을 바탕으로 정리한다. 확인 가능한 후속 펀딩·스토어 운영을 비교하되, 이를 곧바로 수익성의 증거로 해석하지 않는다.</w:t>
      </w:r>
      <w:r>
        <w:rPr>
          <w:rStyle w:val="FootnoteReference"/>
        </w:rPr>
        <w:footnoteReference w:id="40"/>
      </w:r>
    </w:p>
    <w:p>
      <w:pPr>
        <w:pStyle w:val="BodyText"/>
        <w:keepNext/>
        <w:spacing w:before="200" w:after="100"/>
      </w:pPr>
      <w:r>
        <w:rPr>
          <w:b/>
          <w:bCs/>
          <w:sz w:val="20"/>
        </w:rPr>
        <w:t xml:space="preserve">표 4. 국내 유사 사례와 Cup Tie 2의 비교 개요</w:t>
      </w:r>
    </w:p>
    <w:tbl>
      <w:tblPr>
        <w:tblStyle w:val="TableGrid"/>
        <w:tblW w:type="auto" w:w="0"/>
        <w:tblLayout w:type="fixed"/>
        <w:tblLook w:firstColumn="1" w:firstRow="1" w:lastColumn="0" w:lastRow="0" w:noHBand="0" w:noVBand="1" w:val="04A0"/>
        <w:tblBorders>
          <w:top w:val="single" w:sz="4" w:color="D5D5D5"/>
          <w:left w:val="single" w:sz="4" w:color="D5D5D5"/>
          <w:bottom w:val="single" w:sz="4" w:color="D5D5D5"/>
          <w:right w:val="single" w:sz="4" w:color="D5D5D5"/>
          <w:insideH w:val="single" w:sz="4" w:color="D5D5D5"/>
          <w:insideV w:val="single" w:sz="4" w:color="D5D5D5"/>
        </w:tblBorders>
        <w:tblCellMar>
          <w:top w:w="90" w:type="dxa"/>
          <w:bottom w:w="90" w:type="dxa"/>
          <w:left w:w="90" w:type="dxa"/>
          <w:right w:w="90" w:type="dxa"/>
        </w:tblCellMar>
      </w:tblPr>
      <w:tblGrid>
        <w:gridCol w:w="1701"/>
        <w:gridCol w:w="1814"/>
        <w:gridCol w:w="1814"/>
        <w:gridCol w:w="1814"/>
        <w:gridCol w:w="1701"/>
      </w:tblGrid>
      <w:tr>
        <w:trPr>
          <w:cantSplit/>
          <w:tblHeader/>
        </w:trPr>
        <w:tc>
          <w:tcPr>
            <w:tcW w:type="dxa" w:w="1701"/>
            <w:shd w:fill="222222"/>
            <w:vAlign w:val="center"/>
          </w:tcPr>
          <w:p>
            <w:pPr>
              <w:keepNext/>
              <w:spacing w:line="293" w:lineRule="auto" w:before="40" w:after="40"/>
            </w:pPr>
            <w:r>
              <w:rPr>
                <w:rFonts w:ascii="Noto Sans CJK KR" w:hAnsi="Noto Sans CJK KR" w:eastAsia="Noto Sans CJK KR"/>
                <w:b/>
                <w:color w:val="FFFFFF"/>
                <w:sz w:val="18"/>
              </w:rPr>
              <w:t>항목</w:t>
            </w:r>
          </w:p>
        </w:tc>
        <w:tc>
          <w:tcPr>
            <w:tcW w:type="dxa" w:w="1814"/>
            <w:shd w:fill="222222"/>
            <w:vAlign w:val="center"/>
          </w:tcPr>
          <w:p>
            <w:pPr>
              <w:keepNext/>
              <w:spacing w:line="293" w:lineRule="auto" w:before="40" w:after="40"/>
            </w:pPr>
            <w:r>
              <w:rPr>
                <w:rFonts w:ascii="Noto Sans CJK KR" w:hAnsi="Noto Sans CJK KR" w:eastAsia="Noto Sans CJK KR"/>
                <w:b/>
                <w:color w:val="FFFFFF"/>
                <w:sz w:val="18"/>
              </w:rPr>
              <w:t>SOLEMAMAN</w:t>
            </w:r>
          </w:p>
        </w:tc>
        <w:tc>
          <w:tcPr>
            <w:tcW w:type="dxa" w:w="1814"/>
            <w:shd w:fill="222222"/>
            <w:vAlign w:val="center"/>
          </w:tcPr>
          <w:p>
            <w:pPr>
              <w:keepNext/>
              <w:spacing w:line="293" w:lineRule="auto" w:before="40" w:after="40"/>
            </w:pPr>
            <w:r>
              <w:rPr>
                <w:rFonts w:ascii="Noto Sans CJK KR" w:hAnsi="Noto Sans CJK KR" w:eastAsia="Noto Sans CJK KR"/>
                <w:b/>
                <w:color w:val="FFFFFF"/>
                <w:sz w:val="18"/>
              </w:rPr>
              <w:t>코제스 #2GO</w:t>
            </w:r>
          </w:p>
        </w:tc>
        <w:tc>
          <w:tcPr>
            <w:tcW w:type="dxa" w:w="1814"/>
            <w:shd w:fill="222222"/>
            <w:vAlign w:val="center"/>
          </w:tcPr>
          <w:p>
            <w:pPr>
              <w:keepNext/>
              <w:spacing w:line="293" w:lineRule="auto" w:before="40" w:after="40"/>
            </w:pPr>
            <w:r>
              <w:rPr>
                <w:rFonts w:ascii="Noto Sans CJK KR" w:hAnsi="Noto Sans CJK KR" w:eastAsia="Noto Sans CJK KR"/>
                <w:b/>
                <w:color w:val="FFFFFF"/>
                <w:sz w:val="18"/>
              </w:rPr>
              <w:t>CORCO</w:t>
            </w:r>
          </w:p>
        </w:tc>
        <w:tc>
          <w:tcPr>
            <w:tcW w:type="dxa" w:w="1701"/>
            <w:shd w:fill="222222"/>
            <w:vAlign w:val="center"/>
          </w:tcPr>
          <w:p>
            <w:pPr>
              <w:keepNext/>
              <w:spacing w:line="293" w:lineRule="auto" w:before="40" w:after="40"/>
            </w:pPr>
            <w:r>
              <w:rPr>
                <w:rFonts w:ascii="Noto Sans CJK KR" w:hAnsi="Noto Sans CJK KR" w:eastAsia="Noto Sans CJK KR"/>
                <w:b/>
                <w:color w:val="FFFFFF"/>
                <w:sz w:val="18"/>
              </w:rPr>
              <w:t>Cup Tie 2</w:t>
            </w:r>
          </w:p>
        </w:tc>
      </w:tr>
      <w:tr>
        <w:trPr>
          <w:cantSplit/>
        </w:trPr>
        <w:tc>
          <w:tcPr>
            <w:tcW w:type="dxa" w:w="1701"/>
            <w:shd w:fill="FFFFFF"/>
            <w:vAlign w:val="center"/>
          </w:tcPr>
          <w:p>
            <w:pPr>
              <w:keepNext/>
              <w:spacing w:line="293" w:lineRule="auto" w:before="40" w:after="40"/>
            </w:pPr>
            <w:r>
              <w:rPr>
                <w:rFonts w:ascii="Noto Sans CJK KR" w:hAnsi="Noto Sans CJK KR" w:eastAsia="Noto Sans CJK KR"/>
                <w:color w:val="000000"/>
                <w:sz w:val="18"/>
              </w:rPr>
              <w:t>주요 소재</w:t>
            </w:r>
          </w:p>
        </w:tc>
        <w:tc>
          <w:tcPr>
            <w:tcW w:type="dxa" w:w="1814"/>
            <w:shd w:fill="FFFFFF"/>
            <w:vAlign w:val="center"/>
          </w:tcPr>
          <w:p>
            <w:pPr>
              <w:keepNext/>
              <w:spacing w:line="293" w:lineRule="auto" w:before="40" w:after="40"/>
            </w:pPr>
            <w:r>
              <w:rPr>
                <w:rFonts w:ascii="Noto Sans CJK KR" w:hAnsi="Noto Sans CJK KR" w:eastAsia="Noto Sans CJK KR"/>
                <w:color w:val="000000"/>
                <w:sz w:val="18"/>
              </w:rPr>
              <w:t>가죽</w:t>
            </w:r>
          </w:p>
        </w:tc>
        <w:tc>
          <w:tcPr>
            <w:tcW w:type="dxa" w:w="1814"/>
            <w:shd w:fill="FFFFFF"/>
            <w:vAlign w:val="center"/>
          </w:tcPr>
          <w:p>
            <w:pPr>
              <w:keepNext/>
              <w:spacing w:line="293" w:lineRule="auto" w:before="40" w:after="40"/>
            </w:pPr>
            <w:r>
              <w:rPr>
                <w:rFonts w:ascii="Noto Sans CJK KR" w:hAnsi="Noto Sans CJK KR" w:eastAsia="Noto Sans CJK KR"/>
                <w:color w:val="000000"/>
                <w:sz w:val="18"/>
              </w:rPr>
              <w:t>패브릭 등</w:t>
            </w:r>
          </w:p>
        </w:tc>
        <w:tc>
          <w:tcPr>
            <w:tcW w:type="dxa" w:w="1814"/>
            <w:shd w:fill="FFFFFF"/>
            <w:vAlign w:val="center"/>
          </w:tcPr>
          <w:p>
            <w:pPr>
              <w:keepNext/>
              <w:spacing w:line="293" w:lineRule="auto" w:before="40" w:after="40"/>
            </w:pPr>
            <w:r>
              <w:rPr>
                <w:rFonts w:ascii="Noto Sans CJK KR" w:hAnsi="Noto Sans CJK KR" w:eastAsia="Noto Sans CJK KR"/>
                <w:color w:val="000000"/>
                <w:sz w:val="18"/>
              </w:rPr>
              <w:t>코르크 가죽</w:t>
            </w:r>
          </w:p>
        </w:tc>
        <w:tc>
          <w:tcPr>
            <w:tcW w:type="dxa" w:w="1701"/>
            <w:shd w:fill="FFFFFF"/>
            <w:vAlign w:val="center"/>
          </w:tcPr>
          <w:p>
            <w:pPr>
              <w:keepNext/>
              <w:spacing w:line="293" w:lineRule="auto" w:before="40" w:after="40"/>
            </w:pPr>
            <w:r>
              <w:rPr>
                <w:rFonts w:ascii="Noto Sans CJK KR" w:hAnsi="Noto Sans CJK KR" w:eastAsia="Noto Sans CJK KR"/>
                <w:color w:val="000000"/>
                <w:sz w:val="18"/>
              </w:rPr>
              <w:t>실리콘</w:t>
            </w:r>
          </w:p>
        </w:tc>
      </w:tr>
      <w:tr>
        <w:trPr>
          <w:cantSplit/>
        </w:trPr>
        <w:tc>
          <w:tcPr>
            <w:tcW w:type="dxa" w:w="1701"/>
            <w:shd w:fill="F1F1F1"/>
            <w:vAlign w:val="center"/>
          </w:tcPr>
          <w:p>
            <w:pPr>
              <w:keepNext/>
              <w:spacing w:line="293" w:lineRule="auto" w:before="40" w:after="40"/>
            </w:pPr>
            <w:r>
              <w:rPr>
                <w:rFonts w:ascii="Noto Sans CJK KR" w:hAnsi="Noto Sans CJK KR" w:eastAsia="Noto Sans CJK KR"/>
                <w:color w:val="000000"/>
                <w:sz w:val="18"/>
              </w:rPr>
              <w:t>주요 편익</w:t>
            </w:r>
          </w:p>
        </w:tc>
        <w:tc>
          <w:tcPr>
            <w:tcW w:type="dxa" w:w="1814"/>
            <w:shd w:fill="F1F1F1"/>
            <w:vAlign w:val="center"/>
          </w:tcPr>
          <w:p>
            <w:pPr>
              <w:keepNext/>
              <w:spacing w:line="293" w:lineRule="auto" w:before="40" w:after="40"/>
            </w:pPr>
            <w:r>
              <w:rPr>
                <w:rFonts w:ascii="Noto Sans CJK KR" w:hAnsi="Noto Sans CJK KR" w:eastAsia="Noto Sans CJK KR"/>
                <w:color w:val="000000"/>
                <w:sz w:val="18"/>
              </w:rPr>
              <w:t>휴대성·패션성</w:t>
            </w:r>
          </w:p>
        </w:tc>
        <w:tc>
          <w:tcPr>
            <w:tcW w:type="dxa" w:w="1814"/>
            <w:shd w:fill="F1F1F1"/>
            <w:vAlign w:val="center"/>
          </w:tcPr>
          <w:p>
            <w:pPr>
              <w:keepNext/>
              <w:spacing w:line="293" w:lineRule="auto" w:before="40" w:after="40"/>
            </w:pPr>
            <w:r>
              <w:rPr>
                <w:rFonts w:ascii="Noto Sans CJK KR" w:hAnsi="Noto Sans CJK KR" w:eastAsia="Noto Sans CJK KR"/>
                <w:color w:val="000000"/>
                <w:sz w:val="18"/>
              </w:rPr>
              <w:t>양손 자유·수평 유지·파우치</w:t>
            </w:r>
          </w:p>
        </w:tc>
        <w:tc>
          <w:tcPr>
            <w:tcW w:type="dxa" w:w="1814"/>
            <w:shd w:fill="F1F1F1"/>
            <w:vAlign w:val="center"/>
          </w:tcPr>
          <w:p>
            <w:pPr>
              <w:keepNext/>
              <w:spacing w:line="293" w:lineRule="auto" w:before="40" w:after="40"/>
            </w:pPr>
            <w:r>
              <w:rPr>
                <w:rFonts w:ascii="Noto Sans CJK KR" w:hAnsi="Noto Sans CJK KR" w:eastAsia="Noto Sans CJK KR"/>
                <w:color w:val="000000"/>
                <w:sz w:val="18"/>
              </w:rPr>
              <w:t>휴대성·환경·윤리적 소비</w:t>
            </w:r>
          </w:p>
        </w:tc>
        <w:tc>
          <w:tcPr>
            <w:tcW w:type="dxa" w:w="1701"/>
            <w:shd w:fill="F1F1F1"/>
            <w:vAlign w:val="center"/>
          </w:tcPr>
          <w:p>
            <w:pPr>
              <w:keepNext/>
              <w:spacing w:line="293" w:lineRule="auto" w:before="40" w:after="40"/>
            </w:pPr>
            <w:r>
              <w:rPr>
                <w:rFonts w:ascii="Noto Sans CJK KR" w:hAnsi="Noto Sans CJK KR" w:eastAsia="Noto Sans CJK KR"/>
                <w:color w:val="000000"/>
                <w:sz w:val="18"/>
              </w:rPr>
              <w:t>컵 휴대·수납·캐릭터</w:t>
            </w:r>
          </w:p>
        </w:tc>
      </w:tr>
      <w:tr>
        <w:trPr>
          <w:cantSplit/>
        </w:trPr>
        <w:tc>
          <w:tcPr>
            <w:tcW w:type="dxa" w:w="1701"/>
            <w:shd w:fill="FFFFFF"/>
            <w:vAlign w:val="center"/>
          </w:tcPr>
          <w:p>
            <w:pPr>
              <w:keepNext/>
              <w:spacing w:line="293" w:lineRule="auto" w:before="40" w:after="40"/>
            </w:pPr>
            <w:r>
              <w:rPr>
                <w:rFonts w:ascii="Noto Sans CJK KR" w:hAnsi="Noto Sans CJK KR" w:eastAsia="Noto Sans CJK KR"/>
                <w:color w:val="000000"/>
                <w:sz w:val="18"/>
              </w:rPr>
              <w:t>자료상 가격</w:t>
            </w:r>
          </w:p>
        </w:tc>
        <w:tc>
          <w:tcPr>
            <w:tcW w:type="dxa" w:w="1814"/>
            <w:shd w:fill="FFFFFF"/>
            <w:vAlign w:val="center"/>
          </w:tcPr>
          <w:p>
            <w:pPr>
              <w:keepNext/>
              <w:spacing w:line="293" w:lineRule="auto" w:before="40" w:after="40"/>
            </w:pPr>
            <w:r>
              <w:rPr>
                <w:rFonts w:ascii="Noto Sans CJK KR" w:hAnsi="Noto Sans CJK KR" w:eastAsia="Noto Sans CJK KR"/>
                <w:color w:val="000000"/>
                <w:sz w:val="18"/>
              </w:rPr>
              <w:t>대표 39,000원</w:t>
            </w:r>
          </w:p>
        </w:tc>
        <w:tc>
          <w:tcPr>
            <w:tcW w:type="dxa" w:w="1814"/>
            <w:shd w:fill="FFFFFF"/>
            <w:vAlign w:val="center"/>
          </w:tcPr>
          <w:p>
            <w:pPr>
              <w:keepNext/>
              <w:spacing w:line="293" w:lineRule="auto" w:before="40" w:after="40"/>
            </w:pPr>
            <w:r>
              <w:rPr>
                <w:rFonts w:ascii="Noto Sans CJK KR" w:hAnsi="Noto Sans CJK KR" w:eastAsia="Noto Sans CJK KR"/>
                <w:color w:val="000000"/>
                <w:sz w:val="18"/>
              </w:rPr>
              <w:t>초기 대표 26,600원 등</w:t>
            </w:r>
          </w:p>
        </w:tc>
        <w:tc>
          <w:tcPr>
            <w:tcW w:type="dxa" w:w="1814"/>
            <w:shd w:fill="FFFFFF"/>
            <w:vAlign w:val="center"/>
          </w:tcPr>
          <w:p>
            <w:pPr>
              <w:keepNext/>
              <w:spacing w:line="293" w:lineRule="auto" w:before="40" w:after="40"/>
            </w:pPr>
            <w:r>
              <w:rPr>
                <w:rFonts w:ascii="Noto Sans CJK KR" w:hAnsi="Noto Sans CJK KR" w:eastAsia="Noto Sans CJK KR"/>
                <w:color w:val="000000"/>
                <w:sz w:val="18"/>
              </w:rPr>
              <w:t>시즌2 대표 33,000원</w:t>
            </w:r>
          </w:p>
        </w:tc>
        <w:tc>
          <w:tcPr>
            <w:tcW w:type="dxa" w:w="1701"/>
            <w:shd w:fill="FFFFFF"/>
            <w:vAlign w:val="center"/>
          </w:tcPr>
          <w:p>
            <w:pPr>
              <w:keepNext/>
              <w:spacing w:line="293" w:lineRule="auto" w:before="40" w:after="40"/>
            </w:pPr>
            <w:r>
              <w:rPr>
                <w:rFonts w:ascii="Noto Sans CJK KR" w:hAnsi="Noto Sans CJK KR" w:eastAsia="Noto Sans CJK KR"/>
                <w:color w:val="000000"/>
                <w:sz w:val="18"/>
              </w:rPr>
              <w:t>단품 13,900~14,900원</w:t>
            </w:r>
          </w:p>
        </w:tc>
      </w:tr>
      <w:tr>
        <w:trPr>
          <w:cantSplit/>
        </w:trPr>
        <w:tc>
          <w:tcPr>
            <w:tcW w:type="dxa" w:w="1701"/>
            <w:shd w:fill="F1F1F1"/>
            <w:vAlign w:val="center"/>
          </w:tcPr>
          <w:p>
            <w:pPr>
              <w:keepNext/>
              <w:spacing w:line="293" w:lineRule="auto" w:before="40" w:after="40"/>
            </w:pPr>
            <w:r>
              <w:rPr>
                <w:rFonts w:ascii="Noto Sans CJK KR" w:hAnsi="Noto Sans CJK KR" w:eastAsia="Noto Sans CJK KR"/>
                <w:color w:val="000000"/>
                <w:sz w:val="18"/>
              </w:rPr>
              <w:t>운영 경과</w:t>
            </w:r>
          </w:p>
        </w:tc>
        <w:tc>
          <w:tcPr>
            <w:tcW w:type="dxa" w:w="1814"/>
            <w:shd w:fill="F1F1F1"/>
            <w:vAlign w:val="center"/>
          </w:tcPr>
          <w:p>
            <w:pPr>
              <w:keepNext/>
              <w:spacing w:line="293" w:lineRule="auto" w:before="40" w:after="40"/>
            </w:pPr>
            <w:r>
              <w:rPr>
                <w:rFonts w:ascii="Noto Sans CJK KR" w:hAnsi="Noto Sans CJK KR" w:eastAsia="Noto Sans CJK KR"/>
                <w:color w:val="000000"/>
                <w:sz w:val="18"/>
              </w:rPr>
              <w:t>후속 펀딩·스토어</w:t>
            </w:r>
          </w:p>
        </w:tc>
        <w:tc>
          <w:tcPr>
            <w:tcW w:type="dxa" w:w="1814"/>
            <w:shd w:fill="F1F1F1"/>
            <w:vAlign w:val="center"/>
          </w:tcPr>
          <w:p>
            <w:pPr>
              <w:keepNext/>
              <w:spacing w:line="293" w:lineRule="auto" w:before="40" w:after="40"/>
            </w:pPr>
            <w:r>
              <w:rPr>
                <w:rFonts w:ascii="Noto Sans CJK KR" w:hAnsi="Noto Sans CJK KR" w:eastAsia="Noto Sans CJK KR"/>
                <w:color w:val="000000"/>
                <w:sz w:val="18"/>
              </w:rPr>
              <w:t>반복 펀딩·프리오더</w:t>
            </w:r>
          </w:p>
        </w:tc>
        <w:tc>
          <w:tcPr>
            <w:tcW w:type="dxa" w:w="1814"/>
            <w:shd w:fill="F1F1F1"/>
            <w:vAlign w:val="center"/>
          </w:tcPr>
          <w:p>
            <w:pPr>
              <w:keepNext/>
              <w:spacing w:line="293" w:lineRule="auto" w:before="40" w:after="40"/>
            </w:pPr>
            <w:r>
              <w:rPr>
                <w:rFonts w:ascii="Noto Sans CJK KR" w:hAnsi="Noto Sans CJK KR" w:eastAsia="Noto Sans CJK KR"/>
                <w:color w:val="000000"/>
                <w:sz w:val="18"/>
              </w:rPr>
              <w:t>시즌2·설문 반영</w:t>
            </w:r>
          </w:p>
        </w:tc>
        <w:tc>
          <w:tcPr>
            <w:tcW w:type="dxa" w:w="1701"/>
            <w:shd w:fill="F1F1F1"/>
            <w:vAlign w:val="center"/>
          </w:tcPr>
          <w:p>
            <w:pPr>
              <w:keepNext/>
              <w:spacing w:line="293" w:lineRule="auto" w:before="40" w:after="40"/>
            </w:pPr>
            <w:r>
              <w:rPr>
                <w:rFonts w:ascii="Noto Sans CJK KR" w:hAnsi="Noto Sans CJK KR" w:eastAsia="Noto Sans CJK KR"/>
                <w:color w:val="000000"/>
                <w:sz w:val="18"/>
              </w:rPr>
              <w:t>첫 펀딩 목표 미달</w:t>
            </w:r>
          </w:p>
        </w:tc>
      </w:tr>
      <w:tr>
        <w:trPr>
          <w:cantSplit/>
        </w:trPr>
        <w:tc>
          <w:tcPr>
            <w:tcW w:type="dxa" w:w="1701"/>
            <w:shd w:fill="FFFFFF"/>
            <w:vAlign w:val="center"/>
          </w:tcPr>
          <w:p>
            <w:pPr>
              <w:spacing w:line="293" w:lineRule="auto" w:before="40" w:after="40"/>
            </w:pPr>
            <w:r>
              <w:rPr>
                <w:rFonts w:ascii="Noto Sans CJK KR" w:hAnsi="Noto Sans CJK KR" w:eastAsia="Noto Sans CJK KR"/>
                <w:color w:val="000000"/>
                <w:sz w:val="18"/>
              </w:rPr>
              <w:t>비교 초점</w:t>
            </w:r>
          </w:p>
        </w:tc>
        <w:tc>
          <w:tcPr>
            <w:tcW w:type="dxa" w:w="1814"/>
            <w:shd w:fill="FFFFFF"/>
            <w:vAlign w:val="center"/>
          </w:tcPr>
          <w:p>
            <w:pPr>
              <w:spacing w:line="293" w:lineRule="auto" w:before="40" w:after="40"/>
            </w:pPr>
            <w:r>
              <w:rPr>
                <w:rFonts w:ascii="Noto Sans CJK KR" w:hAnsi="Noto Sans CJK KR" w:eastAsia="Noto Sans CJK KR"/>
                <w:color w:val="000000"/>
                <w:sz w:val="18"/>
              </w:rPr>
              <w:t>가격을 설명하는 가치</w:t>
            </w:r>
          </w:p>
        </w:tc>
        <w:tc>
          <w:tcPr>
            <w:tcW w:type="dxa" w:w="1814"/>
            <w:shd w:fill="FFFFFF"/>
            <w:vAlign w:val="center"/>
          </w:tcPr>
          <w:p>
            <w:pPr>
              <w:spacing w:line="293" w:lineRule="auto" w:before="40" w:after="40"/>
            </w:pPr>
            <w:r>
              <w:rPr>
                <w:rFonts w:ascii="Noto Sans CJK KR" w:hAnsi="Noto Sans CJK KR" w:eastAsia="Noto Sans CJK KR"/>
                <w:color w:val="000000"/>
                <w:sz w:val="18"/>
              </w:rPr>
              <w:t>기능 입증·국내 지원</w:t>
            </w:r>
          </w:p>
        </w:tc>
        <w:tc>
          <w:tcPr>
            <w:tcW w:type="dxa" w:w="1814"/>
            <w:shd w:fill="FFFFFF"/>
            <w:vAlign w:val="center"/>
          </w:tcPr>
          <w:p>
            <w:pPr>
              <w:spacing w:line="293" w:lineRule="auto" w:before="40" w:after="40"/>
            </w:pPr>
            <w:r>
              <w:rPr>
                <w:rFonts w:ascii="Noto Sans CJK KR" w:hAnsi="Noto Sans CJK KR" w:eastAsia="Noto Sans CJK KR"/>
                <w:color w:val="000000"/>
                <w:sz w:val="18"/>
              </w:rPr>
              <w:t>메시지·피드백</w:t>
            </w:r>
          </w:p>
        </w:tc>
        <w:tc>
          <w:tcPr>
            <w:tcW w:type="dxa" w:w="1701"/>
            <w:shd w:fill="FFFFFF"/>
            <w:vAlign w:val="center"/>
          </w:tcPr>
          <w:p>
            <w:pPr>
              <w:spacing w:line="293" w:lineRule="auto" w:before="40" w:after="40"/>
            </w:pPr>
            <w:r>
              <w:rPr>
                <w:rFonts w:ascii="Noto Sans CJK KR" w:hAnsi="Noto Sans CJK KR" w:eastAsia="Noto Sans CJK KR"/>
                <w:color w:val="000000"/>
                <w:sz w:val="18"/>
              </w:rPr>
              <w:t>관심과 실행 조건의 연결</w:t>
            </w:r>
          </w:p>
        </w:tc>
      </w:tr>
    </w:tbl>
    <w:p>
      <w:pPr>
        <w:pStyle w:val="BodyText"/>
      </w:pPr>
      <w:r>
        <w:t xml:space="preserve">주: 프로젝트 대표가격은 특정 리워드나 세트 구성일 수 있어 단품 실지불가격과 동일하지 않다. 가격·조건은 각 자료의 시점 기준이며 현재 판매조건을 새로 확인한 값이 아니다.</w:t>
      </w:r>
    </w:p>
    <w:bookmarkEnd w:id="41"/>
    <w:bookmarkStart w:id="45" w:name="solemaman-휴대-기능과-패션-가치의-결합"/>
    <w:p>
      <w:pPr>
        <w:pStyle w:val="Heading2"/>
        <w:keepNext/>
      </w:pPr>
      <w:r>
        <w:t xml:space="preserve">2. SOLEMAMAN: 휴대 기능과 패션 가치의 결합</w:t>
      </w:r>
    </w:p>
    <w:p>
      <w:pPr>
        <w:pStyle w:val="FirstParagraph"/>
      </w:pPr>
      <w:r>
        <w:t xml:space="preserve">SOLEMAMAN은 가죽 텀블러백을 텀블러 메이트라는 제품으로 소개하였다. 자료에는 2023년 1~2월 프로젝트와 3월 후속 프로젝트가 정리되어 있고, 대표가격은 39,000원으로 제시된다. 상세페이지는 일회용품 문제와 텀블러 휴대의 불편을 제시한 뒤, 제품을 스타일을 갖춘 생활 액세서리로 설명한다. 기능과 소재·디자인의 가치를 함께 전달한다는 점이 특징이다.</w:t>
      </w:r>
    </w:p>
    <w:p>
      <w:pPr>
        <w:pStyle w:val="BodyText"/>
      </w:pPr>
      <w:r>
        <w:t xml:space="preserve">심수민 자료의 스토어 화면에는 이전 펀딩 누적 1,012만 원 이상과 119명 참여, 별도 스토어 참여 166명이 표시되어 있다. 이 수치는 펀딩과 스토어의 별도 지표이며 단순 합산하지 않는다. 자료상 스토어 판매조건은 기본 배송비 3,500원과 구매 후 1일 이내 발송이다. 다만 이는 재고를 확보한 이후의 스토어 조건이므로 첫 펀딩 당시의 배송 대기와 동일한 조건으로 비교할 수 없다.</w:t>
      </w:r>
    </w:p>
    <w:p>
      <w:pPr>
        <w:pStyle w:val="BodyText"/>
      </w:pPr>
      <w:r>
        <w:t xml:space="preserve">이 사례는 Cup Tie 2보다 표시가격이 높더라도 구매자가 받아들일 가치를 제시하는 방식이 다양할 수 있음을 보여준다. 그러나 소재와 사용 대상, 판매 시점이 다르므로 고가임에도 성공했다는 사실만으로 Cup Tie 2의 가격이 문제가 아니었다고 판단할 수는 없다.</w:t>
      </w:r>
    </w:p>
    <w:p>
      <w:pPr>
        <w:keepNext/>
        <w:spacing w:after="60"/>
        <w:jc w:val="center"/>
      </w:pPr>
      <w:r>
        <w:drawing>
          <wp:inline>
            <wp:extent cx="5579999" cy="2573999"/>
            <wp:docPr id="165" name="Picture 165"/>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579999" cy="2573999"/>
                    </a:xfrm>
                    <a:prstGeom prst="rect"/>
                  </pic:spPr>
                </pic:pic>
              </a:graphicData>
            </a:graphic>
          </wp:inline>
        </w:drawing>
      </w:r>
    </w:p>
    <w:p>
      <w:pPr>
        <w:pStyle w:val="ImageCaption"/>
        <w:keepNext/>
      </w:pPr>
      <w:r>
        <w:t xml:space="preserve">그림 1. SOLEMAMAN 제품·판매 화면</w:t>
      </w:r>
    </w:p>
    <w:p>
      <w:pPr>
        <w:pStyle w:val="SourceNote"/>
      </w:pPr>
      <w:r>
        <w:t xml:space="preserve">자료: 심수민 작성 부분, 2쪽. 원출처: 자료에 제시된 와디즈 프로젝트·스토어 화면.</w:t>
      </w:r>
    </w:p>
    <w:bookmarkEnd w:id="45"/>
    <w:bookmarkStart w:id="49" w:name="코제스-2go-기능-입증과-국내-유통-서비스"/>
    <w:p>
      <w:pPr>
        <w:pStyle w:val="Heading2"/>
        <w:keepNext/>
      </w:pPr>
      <w:r>
        <w:t xml:space="preserve">3. 코제스 #2GO: 기능 입증과 국내 유통 서비스</w:t>
      </w:r>
    </w:p>
    <w:p>
      <w:pPr>
        <w:pStyle w:val="FirstParagraph"/>
      </w:pPr>
      <w:r>
        <w:t xml:space="preserve">코제스는 #2GO를 ’세 번째 손’이라는 메시지로 소개하고, 백팩·캐리어 등의 스트랩에 부착하여 음료를 휴대하는 사용 장면을 제시한다. 수평 유지 구조와 파우치 겸용 기능을 설명하고, 비교 시연을 통해 제품의 작동 방식을 보여준다는 점이 특징이다. 자료에는 2022~2025년 여러 차례의 펀딩·프리오더가 정리되어 있다.</w:t>
      </w:r>
    </w:p>
    <w:p>
      <w:pPr>
        <w:pStyle w:val="BodyText"/>
      </w:pPr>
      <w:r>
        <w:t xml:space="preserve">초기 대표 표시가격은 26,600원이며 이후 28,300원·29,900원·33,300원 등의 값이 제시된다. 일부 프로젝트의 66,600원은 세트 등의 대표가격으로 정리되어 있어 단품가격 상승으로 단정하지 않는다. 반복 판매에서는 상품 구성과 기능의 변화도 함께 확인해야 한다.</w:t>
      </w:r>
    </w:p>
    <w:p>
      <w:pPr>
        <w:pStyle w:val="BodyText"/>
      </w:pPr>
      <w:r>
        <w:t xml:space="preserve">국제통상 관점에서 중요한 대목은 국내 정식 총판과 독점 판매권, 국내 A/S·품질보증을 구매 근거로 제시한다는 점이다. 수입판매자는 해외제품을 전달하는 역할과 함께 국내 소비자가 거래할 수 있는 창구를 제공한다. Cup Tie 2도 공급처의 신뢰성뿐 아니라 국내 문의·교환·하자 대응 주체와 절차를 설명할 필요가 있다. 다만 코제스 사례의 국내 택배·지원 체계가 구매 전환을 얼마나 높였는지는 공개 자료만으로 측정할 수 없다.</w:t>
      </w:r>
    </w:p>
    <w:p>
      <w:pPr>
        <w:keepNext/>
        <w:spacing w:after="60"/>
        <w:jc w:val="center"/>
      </w:pPr>
      <w:r>
        <w:drawing>
          <wp:inline>
            <wp:extent cx="5579999" cy="2523599"/>
            <wp:docPr id="166" name="Picture 166"/>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579999" cy="2523599"/>
                    </a:xfrm>
                    <a:prstGeom prst="rect"/>
                  </pic:spPr>
                </pic:pic>
              </a:graphicData>
            </a:graphic>
          </wp:inline>
        </w:drawing>
      </w:r>
    </w:p>
    <w:p>
      <w:pPr>
        <w:pStyle w:val="ImageCaption"/>
        <w:keepNext/>
      </w:pPr>
      <w:r>
        <w:t xml:space="preserve">그림 2. 코제스 #2GO 제품·펀딩 화면</w:t>
      </w:r>
    </w:p>
    <w:p>
      <w:pPr>
        <w:pStyle w:val="SourceNote"/>
      </w:pPr>
      <w:r>
        <w:t xml:space="preserve">자료: 심수민 작성 부분, 4쪽. 원출처: 자료에 제시된 와디즈 프로젝트 화면.</w:t>
      </w:r>
    </w:p>
    <w:bookmarkEnd w:id="49"/>
    <w:bookmarkStart w:id="53" w:name="corco-환경-메시지와-소비자-피드백"/>
    <w:p>
      <w:pPr>
        <w:pStyle w:val="Heading2"/>
        <w:keepNext/>
      </w:pPr>
      <w:r>
        <w:t xml:space="preserve">4. CORCO: 환경 메시지와 소비자 피드백</w:t>
      </w:r>
    </w:p>
    <w:p>
      <w:pPr>
        <w:pStyle w:val="FirstParagraph"/>
      </w:pPr>
      <w:r>
        <w:t xml:space="preserve">CORCO는 코르크 가죽의 소재 특성과 환경·윤리적 소비를 연결하여 드링크백을 소개하였다. 자료에는 2018년 첫 프로젝트와 2019년 시즌2가 정리되어 있으며, 첫 프로젝트의 텀블러·스트로우 세트와 시즌2의 세분화된 리워드 구성이 설명된다. 소재의 생산 방식, 발수성·내구성, 기부 계획 등을 상세페이지에 연결한 것이 특징이다.</w:t>
      </w:r>
    </w:p>
    <w:p>
      <w:pPr>
        <w:pStyle w:val="BodyText"/>
      </w:pPr>
      <w:r>
        <w:t xml:space="preserve">특히 시즌1 이후 161명이 참여한 설문을 바탕으로 시즌2를 개선했다는 자료는 소비자 반응을 후속 운영에 활용하는 사례로 참고할 수 있다. Cup Tie 2에서도 관심자와 예약참여자에게 사용 상황, 필요한 기능, 적정 가격과 배송 대기에 관한 의견을 수집할 수 있다. 다만 본 사례에서 상품 수령과 사용이 확인되지 않은 참여자를 ’실사용자’로 간주하여 후기를 수집한 것으로 서술해서는 안 된다.</w:t>
      </w:r>
    </w:p>
    <w:p>
      <w:pPr>
        <w:keepNext/>
        <w:spacing w:after="60"/>
        <w:jc w:val="center"/>
      </w:pPr>
      <w:r>
        <w:drawing>
          <wp:inline>
            <wp:extent cx="5579999" cy="2534399"/>
            <wp:docPr id="167" name="Picture 167"/>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579999" cy="2534399"/>
                    </a:xfrm>
                    <a:prstGeom prst="rect"/>
                  </pic:spPr>
                </pic:pic>
              </a:graphicData>
            </a:graphic>
          </wp:inline>
        </w:drawing>
      </w:r>
    </w:p>
    <w:p>
      <w:pPr>
        <w:pStyle w:val="ImageCaption"/>
        <w:keepNext/>
      </w:pPr>
      <w:r>
        <w:t xml:space="preserve">그림 3. CORCO 제품·펀딩 화면</w:t>
      </w:r>
    </w:p>
    <w:p>
      <w:pPr>
        <w:pStyle w:val="SourceNote"/>
      </w:pPr>
      <w:r>
        <w:t xml:space="preserve">자료: 심수민 작성 부분, 6쪽. 원출처: 자료에 제시된 와디즈 프로젝트 화면.</w:t>
      </w:r>
    </w:p>
    <w:bookmarkEnd w:id="53"/>
    <w:bookmarkStart w:id="54" w:name="비교-분석의-시사점과-한계"/>
    <w:p>
      <w:pPr>
        <w:pStyle w:val="Heading2"/>
        <w:keepNext/>
      </w:pPr>
      <w:r>
        <w:t xml:space="preserve">5. 비교 분석의 시사점과 한계</w:t>
      </w:r>
    </w:p>
    <w:p>
      <w:pPr>
        <w:pStyle w:val="FirstParagraph"/>
      </w:pPr>
      <w:r>
        <w:t xml:space="preserve">세 사례는 기능, 패션, 환경 가치라는 서로 다른 메시지를 사용하며 여러 가치를 함께 제시하기도 한다. 따라서 Cup Tie 2가 여러 장점을 소개했다는 사실만으로 메시지가 분산되어 실패했다고 단정하기 어렵다. 핵심 편익의 배치, 기능을 보여주는 증거, 가격 구성, 거래·배송 정보가 소비자가 판단할 수 있는 형태로 제공되었는지를 같은 기준으로 검토해야 한다.</w:t>
      </w:r>
    </w:p>
    <w:p>
      <w:pPr>
        <w:pStyle w:val="BodyText"/>
        <w:keepNext/>
        <w:spacing w:before="200" w:after="100"/>
      </w:pPr>
      <w:r>
        <w:rPr>
          <w:b/>
          <w:bCs/>
          <w:sz w:val="20"/>
        </w:rPr>
        <w:t xml:space="preserve">표 5. 비교사례에서 도출한 관찰 항목</w:t>
      </w:r>
    </w:p>
    <w:tbl>
      <w:tblPr>
        <w:tblStyle w:val="TableGrid"/>
        <w:tblW w:type="auto" w:w="0"/>
        <w:tblLayout w:type="fixed"/>
        <w:tblLook w:firstColumn="1" w:firstRow="1" w:lastColumn="0" w:lastRow="0" w:noHBand="0" w:noVBand="1" w:val="04A0"/>
        <w:tblBorders>
          <w:top w:val="single" w:sz="4" w:color="D5D5D5"/>
          <w:left w:val="single" w:sz="4" w:color="D5D5D5"/>
          <w:bottom w:val="single" w:sz="4" w:color="D5D5D5"/>
          <w:right w:val="single" w:sz="4" w:color="D5D5D5"/>
          <w:insideH w:val="single" w:sz="4" w:color="D5D5D5"/>
          <w:insideV w:val="single" w:sz="4" w:color="D5D5D5"/>
        </w:tblBorders>
        <w:tblCellMar>
          <w:top w:w="90" w:type="dxa"/>
          <w:bottom w:w="90" w:type="dxa"/>
          <w:left w:w="90" w:type="dxa"/>
          <w:right w:w="90" w:type="dxa"/>
        </w:tblCellMar>
      </w:tblPr>
      <w:tblGrid>
        <w:gridCol w:w="1984"/>
        <w:gridCol w:w="3231"/>
        <w:gridCol w:w="3628"/>
      </w:tblGrid>
      <w:tr>
        <w:trPr>
          <w:cantSplit/>
          <w:tblHeader/>
        </w:trPr>
        <w:tc>
          <w:tcPr>
            <w:tcW w:type="dxa" w:w="1984"/>
            <w:shd w:fill="222222"/>
            <w:vAlign w:val="center"/>
          </w:tcPr>
          <w:p>
            <w:pPr>
              <w:keepNext/>
              <w:spacing w:line="293" w:lineRule="auto" w:before="40" w:after="40"/>
            </w:pPr>
            <w:r>
              <w:rPr>
                <w:rFonts w:ascii="Noto Sans CJK KR" w:hAnsi="Noto Sans CJK KR" w:eastAsia="Noto Sans CJK KR"/>
                <w:b/>
                <w:color w:val="FFFFFF"/>
                <w:sz w:val="18"/>
              </w:rPr>
              <w:t>관찰 항목</w:t>
            </w:r>
          </w:p>
        </w:tc>
        <w:tc>
          <w:tcPr>
            <w:tcW w:type="dxa" w:w="3231"/>
            <w:shd w:fill="222222"/>
            <w:vAlign w:val="center"/>
          </w:tcPr>
          <w:p>
            <w:pPr>
              <w:keepNext/>
              <w:spacing w:line="293" w:lineRule="auto" w:before="40" w:after="40"/>
            </w:pPr>
            <w:r>
              <w:rPr>
                <w:rFonts w:ascii="Noto Sans CJK KR" w:hAnsi="Noto Sans CJK KR" w:eastAsia="Noto Sans CJK KR"/>
                <w:b/>
                <w:color w:val="FFFFFF"/>
                <w:sz w:val="18"/>
              </w:rPr>
              <w:t>사례에서 확인할 내용</w:t>
            </w:r>
          </w:p>
        </w:tc>
        <w:tc>
          <w:tcPr>
            <w:tcW w:type="dxa" w:w="3628"/>
            <w:shd w:fill="222222"/>
            <w:vAlign w:val="center"/>
          </w:tcPr>
          <w:p>
            <w:pPr>
              <w:keepNext/>
              <w:spacing w:line="293" w:lineRule="auto" w:before="40" w:after="40"/>
            </w:pPr>
            <w:r>
              <w:rPr>
                <w:rFonts w:ascii="Noto Sans CJK KR" w:hAnsi="Noto Sans CJK KR" w:eastAsia="Noto Sans CJK KR"/>
                <w:b/>
                <w:color w:val="FFFFFF"/>
                <w:sz w:val="18"/>
              </w:rPr>
              <w:t>Cup Tie 2 검토 방향</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핵심 가치</w:t>
            </w:r>
          </w:p>
        </w:tc>
        <w:tc>
          <w:tcPr>
            <w:tcW w:type="dxa" w:w="3231"/>
            <w:shd w:fill="FFFFFF"/>
            <w:vAlign w:val="center"/>
          </w:tcPr>
          <w:p>
            <w:pPr>
              <w:keepNext/>
              <w:spacing w:line="293" w:lineRule="auto" w:before="40" w:after="40"/>
            </w:pPr>
            <w:r>
              <w:rPr>
                <w:rFonts w:ascii="Noto Sans CJK KR" w:hAnsi="Noto Sans CJK KR" w:eastAsia="Noto Sans CJK KR"/>
                <w:color w:val="000000"/>
                <w:sz w:val="18"/>
              </w:rPr>
              <w:t>첫 화면에서 무엇을 구매 이유로 제시하는가?</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컵 휴대 불편을 해결하는 편익을 명료하게 전달</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기능 증거</w:t>
            </w:r>
          </w:p>
        </w:tc>
        <w:tc>
          <w:tcPr>
            <w:tcW w:type="dxa" w:w="3231"/>
            <w:shd w:fill="F1F1F1"/>
            <w:vAlign w:val="center"/>
          </w:tcPr>
          <w:p>
            <w:pPr>
              <w:keepNext/>
              <w:spacing w:line="293" w:lineRule="auto" w:before="40" w:after="40"/>
            </w:pPr>
            <w:r>
              <w:rPr>
                <w:rFonts w:ascii="Noto Sans CJK KR" w:hAnsi="Noto Sans CJK KR" w:eastAsia="Noto Sans CJK KR"/>
                <w:color w:val="000000"/>
                <w:sz w:val="18"/>
              </w:rPr>
              <w:t>시연·호환 범위·소재 설명이 있는가?</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실제 컵 장착·보행·수납 장면과 한계 제시</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가격 구성</w:t>
            </w:r>
          </w:p>
        </w:tc>
        <w:tc>
          <w:tcPr>
            <w:tcW w:type="dxa" w:w="3231"/>
            <w:shd w:fill="FFFFFF"/>
            <w:vAlign w:val="center"/>
          </w:tcPr>
          <w:p>
            <w:pPr>
              <w:keepNext/>
              <w:spacing w:line="293" w:lineRule="auto" w:before="40" w:after="40"/>
            </w:pPr>
            <w:r>
              <w:rPr>
                <w:rFonts w:ascii="Noto Sans CJK KR" w:hAnsi="Noto Sans CJK KR" w:eastAsia="Noto Sans CJK KR"/>
                <w:color w:val="000000"/>
                <w:sz w:val="18"/>
              </w:rPr>
              <w:t>단품·세트·배송비가 어떻게 구성되는가?</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배송 포함 지출과 단위당 가격을 구분</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거래 신뢰</w:t>
            </w:r>
          </w:p>
        </w:tc>
        <w:tc>
          <w:tcPr>
            <w:tcW w:type="dxa" w:w="3231"/>
            <w:shd w:fill="F1F1F1"/>
            <w:vAlign w:val="center"/>
          </w:tcPr>
          <w:p>
            <w:pPr>
              <w:keepNext/>
              <w:spacing w:line="293" w:lineRule="auto" w:before="40" w:after="40"/>
            </w:pPr>
            <w:r>
              <w:rPr>
                <w:rFonts w:ascii="Noto Sans CJK KR" w:hAnsi="Noto Sans CJK KR" w:eastAsia="Noto Sans CJK KR"/>
                <w:color w:val="000000"/>
                <w:sz w:val="18"/>
              </w:rPr>
              <w:t>판매 주체·품질·A/S 정보가 있는가?</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국내 문의·하자 대응 계획 구체화</w:t>
            </w:r>
          </w:p>
        </w:tc>
      </w:tr>
      <w:tr>
        <w:trPr>
          <w:cantSplit/>
        </w:trPr>
        <w:tc>
          <w:tcPr>
            <w:tcW w:type="dxa" w:w="1984"/>
            <w:shd w:fill="FFFFFF"/>
            <w:vAlign w:val="center"/>
          </w:tcPr>
          <w:p>
            <w:pPr>
              <w:spacing w:line="293" w:lineRule="auto" w:before="40" w:after="40"/>
            </w:pPr>
            <w:r>
              <w:rPr>
                <w:rFonts w:ascii="Noto Sans CJK KR" w:hAnsi="Noto Sans CJK KR" w:eastAsia="Noto Sans CJK KR"/>
                <w:color w:val="000000"/>
                <w:sz w:val="18"/>
              </w:rPr>
              <w:t>후속 운영</w:t>
            </w:r>
          </w:p>
        </w:tc>
        <w:tc>
          <w:tcPr>
            <w:tcW w:type="dxa" w:w="3231"/>
            <w:shd w:fill="FFFFFF"/>
            <w:vAlign w:val="center"/>
          </w:tcPr>
          <w:p>
            <w:pPr>
              <w:spacing w:line="293" w:lineRule="auto" w:before="40" w:after="40"/>
            </w:pPr>
            <w:r>
              <w:rPr>
                <w:rFonts w:ascii="Noto Sans CJK KR" w:hAnsi="Noto Sans CJK KR" w:eastAsia="Noto Sans CJK KR"/>
                <w:color w:val="000000"/>
                <w:sz w:val="18"/>
              </w:rPr>
              <w:t>피드백과 재판매가 어떻게 연결되는가?</w:t>
            </w:r>
          </w:p>
        </w:tc>
        <w:tc>
          <w:tcPr>
            <w:tcW w:type="dxa" w:w="3628"/>
            <w:shd w:fill="FFFFFF"/>
            <w:vAlign w:val="center"/>
          </w:tcPr>
          <w:p>
            <w:pPr>
              <w:spacing w:line="293" w:lineRule="auto" w:before="40" w:after="40"/>
            </w:pPr>
            <w:r>
              <w:rPr>
                <w:rFonts w:ascii="Noto Sans CJK KR" w:hAnsi="Noto Sans CJK KR" w:eastAsia="Noto Sans CJK KR"/>
                <w:color w:val="000000"/>
                <w:sz w:val="18"/>
              </w:rPr>
              <w:t>관심자 조사 후 메시지·조건 조정</w:t>
            </w:r>
          </w:p>
        </w:tc>
      </w:tr>
    </w:tbl>
    <w:bookmarkEnd w:id="54"/>
    <w:bookmarkEnd w:id="55"/>
    <w:bookmarkStart w:id="76" w:name="bone-collection-제품의-수입-추진-과정"/>
    <w:p>
      <w:pPr>
        <w:pStyle w:val="Heading1"/>
        <w:keepNext/>
        <w:pageBreakBefore/>
      </w:pPr>
      <w:r>
        <w:t xml:space="preserve">Ⅳ. Bone Collection 제품의 수입 추진 과정</w:t>
      </w:r>
    </w:p>
    <w:bookmarkStart w:id="60" w:name="브랜드와-제품-선정"/>
    <w:p>
      <w:pPr>
        <w:pStyle w:val="Heading2"/>
        <w:keepNext/>
      </w:pPr>
      <w:r>
        <w:t xml:space="preserve">1. 브랜드와 제품 선정</w:t>
      </w:r>
    </w:p>
    <w:p>
      <w:pPr>
        <w:pStyle w:val="FirstParagraph"/>
      </w:pPr>
      <w:r>
        <w:t xml:space="preserve">Bone Collection은 2005년 대만에서 설립된 디자인 브랜드로, 생활 속 불편을 해결하는 디자인과 실리콘 액세서리 제품군을 소개하고 있다. 연구팀은 제품의 기능과 디자인 외에도 공급업체와 직접 거래조건을 협의할 수 있다는 점에 주목하였다. 이를 통해 제품의 국내 소비자 반응과 실제 조달 조건을 함께 검토할 수 있었다.</w:t>
      </w:r>
      <w:r>
        <w:rPr>
          <w:rStyle w:val="FootnoteReference"/>
        </w:rPr>
        <w:footnoteReference w:id="56"/>
      </w:r>
    </w:p>
    <w:p>
      <w:pPr>
        <w:pStyle w:val="BodyText"/>
      </w:pPr>
      <w:r>
        <w:t xml:space="preserve">Cup Tie는 컵에 실리콘 홀더를 장착하여 스트랩으로 휴대하는 제품이다. 연구팀은 1세대와 2세대의 구조·휴대성·캐릭터 구성을 비교하고 Cup Tie 2를 선정하였다. 제품 설명과 규격은 공급자 자료에 따른 것이며 국내 모든 컵에서 호환성을 시험했다는 의미는 아니다.</w:t>
      </w:r>
    </w:p>
    <w:p>
      <w:pPr>
        <w:pStyle w:val="BodyText"/>
        <w:keepNext/>
        <w:spacing w:before="200" w:after="100"/>
      </w:pPr>
      <w:r>
        <w:rPr>
          <w:b/>
          <w:bCs/>
          <w:sz w:val="20"/>
        </w:rPr>
        <w:t xml:space="preserve">표 6. Cup Tie 제품 비교와 선정 판단</w:t>
      </w:r>
    </w:p>
    <w:tbl>
      <w:tblPr>
        <w:tblStyle w:val="TableGrid"/>
        <w:tblW w:type="auto" w:w="0"/>
        <w:tblLayout w:type="fixed"/>
        <w:tblLook w:firstColumn="1" w:firstRow="1" w:lastColumn="0" w:lastRow="0" w:noHBand="0" w:noVBand="1" w:val="04A0"/>
        <w:tblBorders>
          <w:top w:val="single" w:sz="4" w:color="D5D5D5"/>
          <w:left w:val="single" w:sz="4" w:color="D5D5D5"/>
          <w:bottom w:val="single" w:sz="4" w:color="D5D5D5"/>
          <w:right w:val="single" w:sz="4" w:color="D5D5D5"/>
          <w:insideH w:val="single" w:sz="4" w:color="D5D5D5"/>
          <w:insideV w:val="single" w:sz="4" w:color="D5D5D5"/>
        </w:tblBorders>
        <w:tblCellMar>
          <w:top w:w="90" w:type="dxa"/>
          <w:bottom w:w="90" w:type="dxa"/>
          <w:left w:w="90" w:type="dxa"/>
          <w:right w:w="90" w:type="dxa"/>
        </w:tblCellMar>
      </w:tblPr>
      <w:tblGrid>
        <w:gridCol w:w="1757"/>
        <w:gridCol w:w="2324"/>
        <w:gridCol w:w="2324"/>
        <w:gridCol w:w="2438"/>
      </w:tblGrid>
      <w:tr>
        <w:trPr>
          <w:cantSplit/>
          <w:tblHeader/>
        </w:trPr>
        <w:tc>
          <w:tcPr>
            <w:tcW w:type="dxa" w:w="1757"/>
            <w:shd w:fill="222222"/>
            <w:vAlign w:val="center"/>
          </w:tcPr>
          <w:p>
            <w:pPr>
              <w:keepNext/>
              <w:spacing w:line="293" w:lineRule="auto" w:before="40" w:after="40"/>
            </w:pPr>
            <w:r>
              <w:rPr>
                <w:rFonts w:ascii="Noto Sans CJK KR" w:hAnsi="Noto Sans CJK KR" w:eastAsia="Noto Sans CJK KR"/>
                <w:b/>
                <w:color w:val="FFFFFF"/>
                <w:sz w:val="18"/>
              </w:rPr>
              <w:t>항목</w:t>
            </w:r>
          </w:p>
        </w:tc>
        <w:tc>
          <w:tcPr>
            <w:tcW w:type="dxa" w:w="2324"/>
            <w:shd w:fill="222222"/>
            <w:vAlign w:val="center"/>
          </w:tcPr>
          <w:p>
            <w:pPr>
              <w:keepNext/>
              <w:spacing w:line="293" w:lineRule="auto" w:before="40" w:after="40"/>
            </w:pPr>
            <w:r>
              <w:rPr>
                <w:rFonts w:ascii="Noto Sans CJK KR" w:hAnsi="Noto Sans CJK KR" w:eastAsia="Noto Sans CJK KR"/>
                <w:b/>
                <w:color w:val="FFFFFF"/>
                <w:sz w:val="18"/>
              </w:rPr>
              <w:t>Cup Tie 1</w:t>
            </w:r>
          </w:p>
        </w:tc>
        <w:tc>
          <w:tcPr>
            <w:tcW w:type="dxa" w:w="2324"/>
            <w:shd w:fill="222222"/>
            <w:vAlign w:val="center"/>
          </w:tcPr>
          <w:p>
            <w:pPr>
              <w:keepNext/>
              <w:spacing w:line="293" w:lineRule="auto" w:before="40" w:after="40"/>
            </w:pPr>
            <w:r>
              <w:rPr>
                <w:rFonts w:ascii="Noto Sans CJK KR" w:hAnsi="Noto Sans CJK KR" w:eastAsia="Noto Sans CJK KR"/>
                <w:b/>
                <w:color w:val="FFFFFF"/>
                <w:sz w:val="18"/>
              </w:rPr>
              <w:t>Cup Tie 2</w:t>
            </w:r>
          </w:p>
        </w:tc>
        <w:tc>
          <w:tcPr>
            <w:tcW w:type="dxa" w:w="2438"/>
            <w:shd w:fill="222222"/>
            <w:vAlign w:val="center"/>
          </w:tcPr>
          <w:p>
            <w:pPr>
              <w:keepNext/>
              <w:spacing w:line="293" w:lineRule="auto" w:before="40" w:after="40"/>
            </w:pPr>
            <w:r>
              <w:rPr>
                <w:rFonts w:ascii="Noto Sans CJK KR" w:hAnsi="Noto Sans CJK KR" w:eastAsia="Noto Sans CJK KR"/>
                <w:b/>
                <w:color w:val="FFFFFF"/>
                <w:sz w:val="18"/>
              </w:rPr>
              <w:t>선정 시 고려 내용</w:t>
            </w:r>
          </w:p>
        </w:tc>
      </w:tr>
      <w:tr>
        <w:trPr>
          <w:cantSplit/>
        </w:trPr>
        <w:tc>
          <w:tcPr>
            <w:tcW w:type="dxa" w:w="1757"/>
            <w:shd w:fill="FFFFFF"/>
            <w:vAlign w:val="center"/>
          </w:tcPr>
          <w:p>
            <w:pPr>
              <w:keepNext/>
              <w:spacing w:line="293" w:lineRule="auto" w:before="40" w:after="40"/>
            </w:pPr>
            <w:r>
              <w:rPr>
                <w:rFonts w:ascii="Noto Sans CJK KR" w:hAnsi="Noto Sans CJK KR" w:eastAsia="Noto Sans CJK KR"/>
                <w:color w:val="000000"/>
                <w:sz w:val="18"/>
              </w:rPr>
              <w:t>크기</w:t>
            </w:r>
          </w:p>
        </w:tc>
        <w:tc>
          <w:tcPr>
            <w:tcW w:type="dxa" w:w="2324"/>
            <w:shd w:fill="FFFFFF"/>
            <w:vAlign w:val="center"/>
          </w:tcPr>
          <w:p>
            <w:pPr>
              <w:keepNext/>
              <w:spacing w:line="293" w:lineRule="auto" w:before="40" w:after="40"/>
            </w:pPr>
            <w:r>
              <w:rPr>
                <w:rFonts w:ascii="Noto Sans CJK KR" w:hAnsi="Noto Sans CJK KR" w:eastAsia="Noto Sans CJK KR"/>
                <w:color w:val="000000"/>
                <w:sz w:val="18"/>
              </w:rPr>
              <w:t>120×180×10mm</w:t>
            </w:r>
          </w:p>
        </w:tc>
        <w:tc>
          <w:tcPr>
            <w:tcW w:type="dxa" w:w="2324"/>
            <w:shd w:fill="FFFFFF"/>
            <w:vAlign w:val="center"/>
          </w:tcPr>
          <w:p>
            <w:pPr>
              <w:keepNext/>
              <w:spacing w:line="293" w:lineRule="auto" w:before="40" w:after="40"/>
            </w:pPr>
            <w:r>
              <w:rPr>
                <w:rFonts w:ascii="Noto Sans CJK KR" w:hAnsi="Noto Sans CJK KR" w:eastAsia="Noto Sans CJK KR"/>
                <w:color w:val="000000"/>
                <w:sz w:val="18"/>
              </w:rPr>
              <w:t>93×187×18mm</w:t>
            </w:r>
          </w:p>
        </w:tc>
        <w:tc>
          <w:tcPr>
            <w:tcW w:type="dxa" w:w="2438"/>
            <w:shd w:fill="FFFFFF"/>
            <w:vAlign w:val="center"/>
          </w:tcPr>
          <w:p>
            <w:pPr>
              <w:keepNext/>
              <w:spacing w:line="293" w:lineRule="auto" w:before="40" w:after="40"/>
            </w:pPr>
            <w:r>
              <w:rPr>
                <w:rFonts w:ascii="Noto Sans CJK KR" w:hAnsi="Noto Sans CJK KR" w:eastAsia="Noto Sans CJK KR"/>
                <w:color w:val="000000"/>
                <w:sz w:val="18"/>
              </w:rPr>
              <w:t>휴대·수납 구조</w:t>
            </w:r>
          </w:p>
        </w:tc>
      </w:tr>
      <w:tr>
        <w:trPr>
          <w:cantSplit/>
        </w:trPr>
        <w:tc>
          <w:tcPr>
            <w:tcW w:type="dxa" w:w="1757"/>
            <w:shd w:fill="F1F1F1"/>
            <w:vAlign w:val="center"/>
          </w:tcPr>
          <w:p>
            <w:pPr>
              <w:keepNext/>
              <w:spacing w:line="293" w:lineRule="auto" w:before="40" w:after="40"/>
            </w:pPr>
            <w:r>
              <w:rPr>
                <w:rFonts w:ascii="Noto Sans CJK KR" w:hAnsi="Noto Sans CJK KR" w:eastAsia="Noto Sans CJK KR"/>
                <w:color w:val="000000"/>
                <w:sz w:val="18"/>
              </w:rPr>
              <w:t>무게</w:t>
            </w:r>
          </w:p>
        </w:tc>
        <w:tc>
          <w:tcPr>
            <w:tcW w:type="dxa" w:w="2324"/>
            <w:shd w:fill="F1F1F1"/>
            <w:vAlign w:val="center"/>
          </w:tcPr>
          <w:p>
            <w:pPr>
              <w:keepNext/>
              <w:spacing w:line="293" w:lineRule="auto" w:before="40" w:after="40"/>
            </w:pPr>
            <w:r>
              <w:rPr>
                <w:rFonts w:ascii="Noto Sans CJK KR" w:hAnsi="Noto Sans CJK KR" w:eastAsia="Noto Sans CJK KR"/>
                <w:color w:val="000000"/>
                <w:sz w:val="18"/>
              </w:rPr>
              <w:t>17g</w:t>
            </w:r>
          </w:p>
        </w:tc>
        <w:tc>
          <w:tcPr>
            <w:tcW w:type="dxa" w:w="2324"/>
            <w:shd w:fill="F1F1F1"/>
            <w:vAlign w:val="center"/>
          </w:tcPr>
          <w:p>
            <w:pPr>
              <w:keepNext/>
              <w:spacing w:line="293" w:lineRule="auto" w:before="40" w:after="40"/>
            </w:pPr>
            <w:r>
              <w:rPr>
                <w:rFonts w:ascii="Noto Sans CJK KR" w:hAnsi="Noto Sans CJK KR" w:eastAsia="Noto Sans CJK KR"/>
                <w:color w:val="000000"/>
                <w:sz w:val="18"/>
              </w:rPr>
              <w:t>22g</w:t>
            </w:r>
          </w:p>
        </w:tc>
        <w:tc>
          <w:tcPr>
            <w:tcW w:type="dxa" w:w="2438"/>
            <w:shd w:fill="F1F1F1"/>
            <w:vAlign w:val="center"/>
          </w:tcPr>
          <w:p>
            <w:pPr>
              <w:keepNext/>
              <w:spacing w:line="293" w:lineRule="auto" w:before="40" w:after="40"/>
            </w:pPr>
            <w:r>
              <w:rPr>
                <w:rFonts w:ascii="Noto Sans CJK KR" w:hAnsi="Noto Sans CJK KR" w:eastAsia="Noto Sans CJK KR"/>
                <w:color w:val="000000"/>
                <w:sz w:val="18"/>
              </w:rPr>
              <w:t>가벼운 생활 액세서리</w:t>
            </w:r>
          </w:p>
        </w:tc>
      </w:tr>
      <w:tr>
        <w:trPr>
          <w:cantSplit/>
        </w:trPr>
        <w:tc>
          <w:tcPr>
            <w:tcW w:type="dxa" w:w="1757"/>
            <w:shd w:fill="FFFFFF"/>
            <w:vAlign w:val="center"/>
          </w:tcPr>
          <w:p>
            <w:pPr>
              <w:keepNext/>
              <w:spacing w:line="293" w:lineRule="auto" w:before="40" w:after="40"/>
            </w:pPr>
            <w:r>
              <w:rPr>
                <w:rFonts w:ascii="Noto Sans CJK KR" w:hAnsi="Noto Sans CJK KR" w:eastAsia="Noto Sans CJK KR"/>
                <w:color w:val="000000"/>
                <w:sz w:val="18"/>
              </w:rPr>
              <w:t>호환 설명</w:t>
            </w:r>
          </w:p>
        </w:tc>
        <w:tc>
          <w:tcPr>
            <w:tcW w:type="dxa" w:w="2324"/>
            <w:shd w:fill="FFFFFF"/>
            <w:vAlign w:val="center"/>
          </w:tcPr>
          <w:p>
            <w:pPr>
              <w:keepNext/>
              <w:spacing w:line="293" w:lineRule="auto" w:before="40" w:after="40"/>
            </w:pPr>
            <w:r>
              <w:rPr>
                <w:rFonts w:ascii="Noto Sans CJK KR" w:hAnsi="Noto Sans CJK KR" w:eastAsia="Noto Sans CJK KR"/>
                <w:color w:val="000000"/>
                <w:sz w:val="18"/>
              </w:rPr>
              <w:t>컵 테두리 직경 7~10cm</w:t>
            </w:r>
          </w:p>
        </w:tc>
        <w:tc>
          <w:tcPr>
            <w:tcW w:type="dxa" w:w="2324"/>
            <w:shd w:fill="FFFFFF"/>
            <w:vAlign w:val="center"/>
          </w:tcPr>
          <w:p>
            <w:pPr>
              <w:keepNext/>
              <w:spacing w:line="293" w:lineRule="auto" w:before="40" w:after="40"/>
            </w:pPr>
            <w:r>
              <w:rPr>
                <w:rFonts w:ascii="Noto Sans CJK KR" w:hAnsi="Noto Sans CJK KR" w:eastAsia="Noto Sans CJK KR"/>
                <w:color w:val="000000"/>
                <w:sz w:val="18"/>
              </w:rPr>
              <w:t>시판 음료컵 350~750ml</w:t>
            </w:r>
          </w:p>
        </w:tc>
        <w:tc>
          <w:tcPr>
            <w:tcW w:type="dxa" w:w="2438"/>
            <w:shd w:fill="FFFFFF"/>
            <w:vAlign w:val="center"/>
          </w:tcPr>
          <w:p>
            <w:pPr>
              <w:keepNext/>
              <w:spacing w:line="293" w:lineRule="auto" w:before="40" w:after="40"/>
            </w:pPr>
            <w:r>
              <w:rPr>
                <w:rFonts w:ascii="Noto Sans CJK KR" w:hAnsi="Noto Sans CJK KR" w:eastAsia="Noto Sans CJK KR"/>
                <w:color w:val="000000"/>
                <w:sz w:val="18"/>
              </w:rPr>
              <w:t>실제 컵 형상별 확인 필요</w:t>
            </w:r>
          </w:p>
        </w:tc>
      </w:tr>
      <w:tr>
        <w:trPr>
          <w:cantSplit/>
        </w:trPr>
        <w:tc>
          <w:tcPr>
            <w:tcW w:type="dxa" w:w="1757"/>
            <w:shd w:fill="F1F1F1"/>
            <w:vAlign w:val="center"/>
          </w:tcPr>
          <w:p>
            <w:pPr>
              <w:keepNext/>
              <w:spacing w:line="293" w:lineRule="auto" w:before="40" w:after="40"/>
            </w:pPr>
            <w:r>
              <w:rPr>
                <w:rFonts w:ascii="Noto Sans CJK KR" w:hAnsi="Noto Sans CJK KR" w:eastAsia="Noto Sans CJK KR"/>
                <w:color w:val="000000"/>
                <w:sz w:val="18"/>
              </w:rPr>
              <w:t>스트랩</w:t>
            </w:r>
          </w:p>
        </w:tc>
        <w:tc>
          <w:tcPr>
            <w:tcW w:type="dxa" w:w="2324"/>
            <w:shd w:fill="F1F1F1"/>
            <w:vAlign w:val="center"/>
          </w:tcPr>
          <w:p>
            <w:pPr>
              <w:keepNext/>
              <w:spacing w:line="293" w:lineRule="auto" w:before="40" w:after="40"/>
            </w:pPr>
            <w:r>
              <w:rPr>
                <w:rFonts w:ascii="Noto Sans CJK KR" w:hAnsi="Noto Sans CJK KR" w:eastAsia="Noto Sans CJK KR"/>
                <w:color w:val="000000"/>
                <w:sz w:val="18"/>
              </w:rPr>
              <w:t>고정형</w:t>
            </w:r>
          </w:p>
        </w:tc>
        <w:tc>
          <w:tcPr>
            <w:tcW w:type="dxa" w:w="2324"/>
            <w:shd w:fill="F1F1F1"/>
            <w:vAlign w:val="center"/>
          </w:tcPr>
          <w:p>
            <w:pPr>
              <w:keepNext/>
              <w:spacing w:line="293" w:lineRule="auto" w:before="40" w:after="40"/>
            </w:pPr>
            <w:r>
              <w:rPr>
                <w:rFonts w:ascii="Noto Sans CJK KR" w:hAnsi="Noto Sans CJK KR" w:eastAsia="Noto Sans CJK KR"/>
                <w:color w:val="000000"/>
                <w:sz w:val="18"/>
              </w:rPr>
              <w:t>접어 수납하는 구조</w:t>
            </w:r>
          </w:p>
        </w:tc>
        <w:tc>
          <w:tcPr>
            <w:tcW w:type="dxa" w:w="2438"/>
            <w:shd w:fill="F1F1F1"/>
            <w:vAlign w:val="center"/>
          </w:tcPr>
          <w:p>
            <w:pPr>
              <w:keepNext/>
              <w:spacing w:line="293" w:lineRule="auto" w:before="40" w:after="40"/>
            </w:pPr>
            <w:r>
              <w:rPr>
                <w:rFonts w:ascii="Noto Sans CJK KR" w:hAnsi="Noto Sans CJK KR" w:eastAsia="Noto Sans CJK KR"/>
                <w:color w:val="000000"/>
                <w:sz w:val="18"/>
              </w:rPr>
              <w:t>사용 후 보관 편의</w:t>
            </w:r>
          </w:p>
        </w:tc>
      </w:tr>
      <w:tr>
        <w:trPr>
          <w:cantSplit/>
        </w:trPr>
        <w:tc>
          <w:tcPr>
            <w:tcW w:type="dxa" w:w="1757"/>
            <w:shd w:fill="FFFFFF"/>
            <w:vAlign w:val="center"/>
          </w:tcPr>
          <w:p>
            <w:pPr>
              <w:keepNext/>
              <w:spacing w:line="293" w:lineRule="auto" w:before="40" w:after="40"/>
            </w:pPr>
            <w:r>
              <w:rPr>
                <w:rFonts w:ascii="Noto Sans CJK KR" w:hAnsi="Noto Sans CJK KR" w:eastAsia="Noto Sans CJK KR"/>
                <w:color w:val="000000"/>
                <w:sz w:val="18"/>
              </w:rPr>
              <w:t>빨대 고정</w:t>
            </w:r>
          </w:p>
        </w:tc>
        <w:tc>
          <w:tcPr>
            <w:tcW w:type="dxa" w:w="2324"/>
            <w:shd w:fill="FFFFFF"/>
            <w:vAlign w:val="center"/>
          </w:tcPr>
          <w:p>
            <w:pPr>
              <w:keepNext/>
              <w:spacing w:line="293" w:lineRule="auto" w:before="40" w:after="40"/>
            </w:pPr>
            <w:r>
              <w:rPr>
                <w:rFonts w:ascii="Noto Sans CJK KR" w:hAnsi="Noto Sans CJK KR" w:eastAsia="Noto Sans CJK KR"/>
                <w:color w:val="000000"/>
                <w:sz w:val="18"/>
              </w:rPr>
              <w:t>홀더</w:t>
            </w:r>
          </w:p>
        </w:tc>
        <w:tc>
          <w:tcPr>
            <w:tcW w:type="dxa" w:w="2324"/>
            <w:shd w:fill="FFFFFF"/>
            <w:vAlign w:val="center"/>
          </w:tcPr>
          <w:p>
            <w:pPr>
              <w:keepNext/>
              <w:spacing w:line="293" w:lineRule="auto" w:before="40" w:after="40"/>
            </w:pPr>
            <w:r>
              <w:rPr>
                <w:rFonts w:ascii="Noto Sans CJK KR" w:hAnsi="Noto Sans CJK KR" w:eastAsia="Noto Sans CJK KR"/>
                <w:color w:val="000000"/>
                <w:sz w:val="18"/>
              </w:rPr>
              <w:t>가는·굵은 빨대용 링</w:t>
            </w:r>
          </w:p>
        </w:tc>
        <w:tc>
          <w:tcPr>
            <w:tcW w:type="dxa" w:w="2438"/>
            <w:shd w:fill="FFFFFF"/>
            <w:vAlign w:val="center"/>
          </w:tcPr>
          <w:p>
            <w:pPr>
              <w:keepNext/>
              <w:spacing w:line="293" w:lineRule="auto" w:before="40" w:after="40"/>
            </w:pPr>
            <w:r>
              <w:rPr>
                <w:rFonts w:ascii="Noto Sans CJK KR" w:hAnsi="Noto Sans CJK KR" w:eastAsia="Noto Sans CJK KR"/>
                <w:color w:val="000000"/>
                <w:sz w:val="18"/>
              </w:rPr>
              <w:t>버블티 등 활용 가능성</w:t>
            </w:r>
          </w:p>
        </w:tc>
      </w:tr>
      <w:tr>
        <w:trPr>
          <w:cantSplit/>
        </w:trPr>
        <w:tc>
          <w:tcPr>
            <w:tcW w:type="dxa" w:w="1757"/>
            <w:shd w:fill="F1F1F1"/>
            <w:vAlign w:val="center"/>
          </w:tcPr>
          <w:p>
            <w:pPr>
              <w:spacing w:line="293" w:lineRule="auto" w:before="40" w:after="40"/>
            </w:pPr>
            <w:r>
              <w:rPr>
                <w:rFonts w:ascii="Noto Sans CJK KR" w:hAnsi="Noto Sans CJK KR" w:eastAsia="Noto Sans CJK KR"/>
                <w:color w:val="000000"/>
                <w:sz w:val="18"/>
              </w:rPr>
              <w:t>캐릭터</w:t>
            </w:r>
          </w:p>
        </w:tc>
        <w:tc>
          <w:tcPr>
            <w:tcW w:type="dxa" w:w="2324"/>
            <w:shd w:fill="F1F1F1"/>
            <w:vAlign w:val="center"/>
          </w:tcPr>
          <w:p>
            <w:pPr>
              <w:spacing w:line="293" w:lineRule="auto" w:before="40" w:after="40"/>
            </w:pPr>
            <w:r>
              <w:rPr>
                <w:rFonts w:ascii="Noto Sans CJK KR" w:hAnsi="Noto Sans CJK KR" w:eastAsia="Noto Sans CJK KR"/>
                <w:color w:val="000000"/>
                <w:sz w:val="18"/>
              </w:rPr>
              <w:t>자체 캐릭터·포켓몬 등</w:t>
            </w:r>
          </w:p>
        </w:tc>
        <w:tc>
          <w:tcPr>
            <w:tcW w:type="dxa" w:w="2324"/>
            <w:shd w:fill="F1F1F1"/>
            <w:vAlign w:val="center"/>
          </w:tcPr>
          <w:p>
            <w:pPr>
              <w:spacing w:line="293" w:lineRule="auto" w:before="40" w:after="40"/>
            </w:pPr>
            <w:r>
              <w:rPr>
                <w:rFonts w:ascii="Noto Sans CJK KR" w:hAnsi="Noto Sans CJK KR" w:eastAsia="Noto Sans CJK KR"/>
                <w:color w:val="000000"/>
                <w:sz w:val="18"/>
              </w:rPr>
              <w:t>자체 캐릭터 4종</w:t>
            </w:r>
          </w:p>
        </w:tc>
        <w:tc>
          <w:tcPr>
            <w:tcW w:type="dxa" w:w="2438"/>
            <w:shd w:fill="F1F1F1"/>
            <w:vAlign w:val="center"/>
          </w:tcPr>
          <w:p>
            <w:pPr>
              <w:spacing w:line="293" w:lineRule="auto" w:before="40" w:after="40"/>
            </w:pPr>
            <w:r>
              <w:rPr>
                <w:rFonts w:ascii="Noto Sans CJK KR" w:hAnsi="Noto Sans CJK KR" w:eastAsia="Noto Sans CJK KR"/>
                <w:color w:val="000000"/>
                <w:sz w:val="18"/>
              </w:rPr>
              <w:t>기능 개선과 디자인 전달력</w:t>
            </w:r>
          </w:p>
        </w:tc>
      </w:tr>
    </w:tbl>
    <w:p>
      <w:pPr>
        <w:pStyle w:val="BodyText"/>
      </w:pPr>
      <w:r>
        <w:t xml:space="preserve">표의 호환 정보는 직경과 용량이라는 서로 다른 기준으로 제시되어 있어 수치만으로 2세대의 호환 범위가 더 넓다고 입증할 수는 없다. 연구팀은 폴더블 구조와 빨대 고정 방식 등을 사전적 장점으로 판단하였다. 유명 캐릭터가 포함된 1세대 대신 자체 캐릭터 중심의 2세대를 선택했지만, 이 선택이 예약결제 성과에 미친 영향은 확인되지 않았다.</w:t>
      </w:r>
    </w:p>
    <w:p>
      <w:pPr>
        <w:keepNext/>
        <w:spacing w:after="60"/>
        <w:jc w:val="center"/>
      </w:pPr>
      <w:r>
        <w:drawing>
          <wp:inline>
            <wp:extent cx="5579999" cy="5050799"/>
            <wp:docPr id="168" name="Picture 168"/>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5579999" cy="5050799"/>
                    </a:xfrm>
                    <a:prstGeom prst="rect"/>
                  </pic:spPr>
                </pic:pic>
              </a:graphicData>
            </a:graphic>
          </wp:inline>
        </w:drawing>
      </w:r>
    </w:p>
    <w:p>
      <w:pPr>
        <w:pStyle w:val="ImageCaption"/>
        <w:keepNext/>
      </w:pPr>
      <w:r>
        <w:t xml:space="preserve">그림 4. Cup Tie 제품의 사용 방식과 캐릭터 구성</w:t>
      </w:r>
    </w:p>
    <w:p>
      <w:pPr>
        <w:pStyle w:val="SourceNote"/>
      </w:pPr>
      <w:r>
        <w:t xml:space="preserve">자료: 메인 보고서 8~9쪽·박연희 작성 부분 2쪽의 중복 자료. 원출처: Bone Collection 제품 소개자료.</w:t>
      </w:r>
    </w:p>
    <w:bookmarkEnd w:id="60"/>
    <w:bookmarkStart w:id="64" w:name="공급업체-발굴과-거래조건-협의"/>
    <w:p>
      <w:pPr>
        <w:pStyle w:val="Heading2"/>
        <w:keepNext/>
      </w:pPr>
      <w:r>
        <w:t xml:space="preserve">2. 공급업체 발굴과 거래조건 협의</w:t>
      </w:r>
    </w:p>
    <w:p>
      <w:pPr>
        <w:pStyle w:val="FirstParagraph"/>
      </w:pPr>
      <w:r>
        <w:t xml:space="preserve">연구팀은 2026년 4월 9일 공식 이메일로 파트너십 제안서를 발송하였다. 제안에는 팀 소개, 한국 시장에서의 유통 가능성, 와디즈 활용 계획과 함께 도매가격·최소 주문·샘플·현지 미팅에 관한 질문을 포함하였다. 4월 10일 업체는 견적 제공 예정, 샘플 제공 가능성 및 6월 방문 환영 의사를 회신하였다. 이후 4월 17일 화상 미팅과 추가 교신을 통해 가격·포장 단위·리드타임 등을 협의하였다.</w:t>
      </w:r>
    </w:p>
    <w:p>
      <w:pPr>
        <w:pStyle w:val="BodyText"/>
        <w:keepNext/>
        <w:spacing w:before="200" w:after="100"/>
      </w:pPr>
      <w:r>
        <w:rPr>
          <w:b/>
          <w:bCs/>
          <w:sz w:val="20"/>
        </w:rPr>
        <w:t xml:space="preserve">표 7. 주요 협의 경과와 의미</w:t>
      </w:r>
    </w:p>
    <w:tbl>
      <w:tblPr>
        <w:tblStyle w:val="TableGrid"/>
        <w:tblW w:type="auto" w:w="0"/>
        <w:tblLayout w:type="fixed"/>
        <w:tblLook w:firstColumn="1" w:firstRow="1" w:lastColumn="0" w:lastRow="0" w:noHBand="0" w:noVBand="1" w:val="04A0"/>
        <w:tblBorders>
          <w:top w:val="single" w:sz="4" w:color="D5D5D5"/>
          <w:left w:val="single" w:sz="4" w:color="D5D5D5"/>
          <w:bottom w:val="single" w:sz="4" w:color="D5D5D5"/>
          <w:right w:val="single" w:sz="4" w:color="D5D5D5"/>
          <w:insideH w:val="single" w:sz="4" w:color="D5D5D5"/>
          <w:insideV w:val="single" w:sz="4" w:color="D5D5D5"/>
        </w:tblBorders>
        <w:tblCellMar>
          <w:top w:w="90" w:type="dxa"/>
          <w:bottom w:w="90" w:type="dxa"/>
          <w:left w:w="90" w:type="dxa"/>
          <w:right w:w="90" w:type="dxa"/>
        </w:tblCellMar>
      </w:tblPr>
      <w:tblGrid>
        <w:gridCol w:w="1984"/>
        <w:gridCol w:w="3231"/>
        <w:gridCol w:w="3628"/>
      </w:tblGrid>
      <w:tr>
        <w:trPr>
          <w:cantSplit/>
          <w:tblHeader/>
        </w:trPr>
        <w:tc>
          <w:tcPr>
            <w:tcW w:type="dxa" w:w="1984"/>
            <w:shd w:fill="222222"/>
            <w:vAlign w:val="center"/>
          </w:tcPr>
          <w:p>
            <w:pPr>
              <w:keepNext/>
              <w:spacing w:line="293" w:lineRule="auto" w:before="40" w:after="40"/>
            </w:pPr>
            <w:r>
              <w:rPr>
                <w:rFonts w:ascii="Noto Sans CJK KR" w:hAnsi="Noto Sans CJK KR" w:eastAsia="Noto Sans CJK KR"/>
                <w:b/>
                <w:color w:val="FFFFFF"/>
                <w:sz w:val="18"/>
              </w:rPr>
              <w:t>시점</w:t>
            </w:r>
          </w:p>
        </w:tc>
        <w:tc>
          <w:tcPr>
            <w:tcW w:type="dxa" w:w="3231"/>
            <w:shd w:fill="222222"/>
            <w:vAlign w:val="center"/>
          </w:tcPr>
          <w:p>
            <w:pPr>
              <w:keepNext/>
              <w:spacing w:line="293" w:lineRule="auto" w:before="40" w:after="40"/>
            </w:pPr>
            <w:r>
              <w:rPr>
                <w:rFonts w:ascii="Noto Sans CJK KR" w:hAnsi="Noto Sans CJK KR" w:eastAsia="Noto Sans CJK KR"/>
                <w:b/>
                <w:color w:val="FFFFFF"/>
                <w:sz w:val="18"/>
              </w:rPr>
              <w:t>확인된 활동</w:t>
            </w:r>
          </w:p>
        </w:tc>
        <w:tc>
          <w:tcPr>
            <w:tcW w:type="dxa" w:w="3628"/>
            <w:shd w:fill="222222"/>
            <w:vAlign w:val="center"/>
          </w:tcPr>
          <w:p>
            <w:pPr>
              <w:keepNext/>
              <w:spacing w:line="293" w:lineRule="auto" w:before="40" w:after="40"/>
            </w:pPr>
            <w:r>
              <w:rPr>
                <w:rFonts w:ascii="Noto Sans CJK KR" w:hAnsi="Noto Sans CJK KR" w:eastAsia="Noto Sans CJK KR"/>
                <w:b/>
                <w:color w:val="FFFFFF"/>
                <w:sz w:val="18"/>
              </w:rPr>
              <w:t>수입 추진상 의미</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4월 9일</w:t>
            </w:r>
          </w:p>
        </w:tc>
        <w:tc>
          <w:tcPr>
            <w:tcW w:type="dxa" w:w="3231"/>
            <w:shd w:fill="FFFFFF"/>
            <w:vAlign w:val="center"/>
          </w:tcPr>
          <w:p>
            <w:pPr>
              <w:keepNext/>
              <w:spacing w:line="293" w:lineRule="auto" w:before="40" w:after="40"/>
            </w:pPr>
            <w:r>
              <w:rPr>
                <w:rFonts w:ascii="Noto Sans CJK KR" w:hAnsi="Noto Sans CJK KR" w:eastAsia="Noto Sans CJK KR"/>
                <w:color w:val="000000"/>
                <w:sz w:val="18"/>
              </w:rPr>
              <w:t>최초 제안·도매가격·주문·샘플 문의</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공급처 접근 및 협력 가능성 확인</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4월 10일</w:t>
            </w:r>
          </w:p>
        </w:tc>
        <w:tc>
          <w:tcPr>
            <w:tcW w:type="dxa" w:w="3231"/>
            <w:shd w:fill="F1F1F1"/>
            <w:vAlign w:val="center"/>
          </w:tcPr>
          <w:p>
            <w:pPr>
              <w:keepNext/>
              <w:spacing w:line="293" w:lineRule="auto" w:before="40" w:after="40"/>
            </w:pPr>
            <w:r>
              <w:rPr>
                <w:rFonts w:ascii="Noto Sans CJK KR" w:hAnsi="Noto Sans CJK KR" w:eastAsia="Noto Sans CJK KR"/>
                <w:color w:val="000000"/>
                <w:sz w:val="18"/>
              </w:rPr>
              <w:t>담당자 회신</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견적·샘플·현지 방문 논의 시작</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4월 17일</w:t>
            </w:r>
          </w:p>
        </w:tc>
        <w:tc>
          <w:tcPr>
            <w:tcW w:type="dxa" w:w="3231"/>
            <w:shd w:fill="FFFFFF"/>
            <w:vAlign w:val="center"/>
          </w:tcPr>
          <w:p>
            <w:pPr>
              <w:keepNext/>
              <w:spacing w:line="293" w:lineRule="auto" w:before="40" w:after="40"/>
            </w:pPr>
            <w:r>
              <w:rPr>
                <w:rFonts w:ascii="Noto Sans CJK KR" w:hAnsi="Noto Sans CJK KR" w:eastAsia="Noto Sans CJK KR"/>
                <w:color w:val="000000"/>
                <w:sz w:val="18"/>
              </w:rPr>
              <w:t>화상 미팅·단가·포장·리드타임 협의</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가격·수량·일정의 기준 확보</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4월 30일</w:t>
            </w:r>
          </w:p>
        </w:tc>
        <w:tc>
          <w:tcPr>
            <w:tcW w:type="dxa" w:w="3231"/>
            <w:shd w:fill="F1F1F1"/>
            <w:vAlign w:val="center"/>
          </w:tcPr>
          <w:p>
            <w:pPr>
              <w:keepNext/>
              <w:spacing w:line="293" w:lineRule="auto" w:before="40" w:after="40"/>
            </w:pPr>
            <w:r>
              <w:rPr>
                <w:rFonts w:ascii="Noto Sans CJK KR" w:hAnsi="Noto Sans CJK KR" w:eastAsia="Noto Sans CJK KR"/>
                <w:color w:val="000000"/>
                <w:sz w:val="18"/>
              </w:rPr>
              <w:t>포장 규격·EXW·DDP 관련 추가 안내</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운송 포함 범위와 책임 검토</w:t>
            </w:r>
          </w:p>
        </w:tc>
      </w:tr>
      <w:tr>
        <w:trPr>
          <w:cantSplit/>
        </w:trPr>
        <w:tc>
          <w:tcPr>
            <w:tcW w:type="dxa" w:w="1984"/>
            <w:shd w:fill="FFFFFF"/>
            <w:vAlign w:val="center"/>
          </w:tcPr>
          <w:p>
            <w:pPr>
              <w:spacing w:line="293" w:lineRule="auto" w:before="40" w:after="40"/>
            </w:pPr>
            <w:r>
              <w:rPr>
                <w:rFonts w:ascii="Noto Sans CJK KR" w:hAnsi="Noto Sans CJK KR" w:eastAsia="Noto Sans CJK KR"/>
                <w:color w:val="000000"/>
                <w:sz w:val="18"/>
              </w:rPr>
              <w:t>6월 23일</w:t>
            </w:r>
          </w:p>
        </w:tc>
        <w:tc>
          <w:tcPr>
            <w:tcW w:type="dxa" w:w="3231"/>
            <w:shd w:fill="FFFFFF"/>
            <w:vAlign w:val="center"/>
          </w:tcPr>
          <w:p>
            <w:pPr>
              <w:spacing w:line="293" w:lineRule="auto" w:before="40" w:after="40"/>
            </w:pPr>
            <w:r>
              <w:rPr>
                <w:rFonts w:ascii="Noto Sans CJK KR" w:hAnsi="Noto Sans CJK KR" w:eastAsia="Noto Sans CJK KR"/>
                <w:color w:val="000000"/>
                <w:sz w:val="18"/>
              </w:rPr>
              <w:t>대만 현지 본사 미팅</w:t>
            </w:r>
          </w:p>
        </w:tc>
        <w:tc>
          <w:tcPr>
            <w:tcW w:type="dxa" w:w="3628"/>
            <w:shd w:fill="FFFFFF"/>
            <w:vAlign w:val="center"/>
          </w:tcPr>
          <w:p>
            <w:pPr>
              <w:spacing w:line="293" w:lineRule="auto" w:before="40" w:after="40"/>
            </w:pPr>
            <w:r>
              <w:rPr>
                <w:rFonts w:ascii="Noto Sans CJK KR" w:hAnsi="Noto Sans CJK KR" w:eastAsia="Noto Sans CJK KR"/>
                <w:color w:val="000000"/>
                <w:sz w:val="18"/>
              </w:rPr>
              <w:t>경과 공유·홍보 지원·라이선스 논의</w:t>
            </w:r>
          </w:p>
        </w:tc>
      </w:tr>
    </w:tbl>
    <w:p>
      <w:pPr>
        <w:pStyle w:val="BodyText"/>
      </w:pPr>
      <w:r>
        <w:t xml:space="preserve">제품 공급가격은 100개 이하 개당 4.5달러, 101~500개 3.8달러, 501~1,000개 3.5달러로 제시되었다. 6가지 SKU를 혼합할 수 있으며 포장 단위는 44개이므로 실제 발주 수량은 44의 배수로 설정해야 한다. 원자료에서 확인되는 가장 작은 주문 예시는 44개이다. 별도의 제품별·옵션별 MOQ가 있는지는 추가 확인 대상이므로, 포장 단위와 계약상 최소주문을 완전히 같은 개념으로 단정하지 않는다.</w:t>
      </w:r>
    </w:p>
    <w:p>
      <w:pPr>
        <w:pStyle w:val="BodyText"/>
      </w:pPr>
      <w:r>
        <w:t xml:space="preserve">공급업체는 준비·출고까지 약 2~4주를 안내하였다. 이는 국제운송·통관·국내 배송까지 포함한 최종 도착 기간과 구분해야 한다. 6개 SKU 샘플은 무상 제공 가능하며 운송비 35달러는 연구팀 부담으로 협의되었다. 이 협의는 콘텐츠 제작에 필요한 샘플 확보 조건을 보여주지만 상업 물량 수입 완료를 뜻하지 않는다.</w:t>
      </w:r>
    </w:p>
    <w:p>
      <w:pPr>
        <w:keepNext/>
        <w:spacing w:after="60"/>
        <w:jc w:val="center"/>
      </w:pPr>
      <w:r>
        <w:drawing>
          <wp:inline>
            <wp:extent cx="5579999" cy="3905999"/>
            <wp:docPr id="169" name="Picture 169"/>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5579999" cy="3905999"/>
                    </a:xfrm>
                    <a:prstGeom prst="rect"/>
                  </pic:spPr>
                </pic:pic>
              </a:graphicData>
            </a:graphic>
          </wp:inline>
        </w:drawing>
      </w:r>
    </w:p>
    <w:p>
      <w:pPr>
        <w:pStyle w:val="ImageCaption"/>
        <w:keepNext/>
      </w:pPr>
      <w:r>
        <w:t xml:space="preserve">그림 5. 공급업체와의 이메일 교신 및 화상 미팅</w:t>
      </w:r>
    </w:p>
    <w:p>
      <w:pPr>
        <w:pStyle w:val="SourceNote"/>
      </w:pPr>
      <w:r>
        <w:t xml:space="preserve">자료: 메인 보고서 10~11쪽·박연희 작성 부분 4~5쪽의 중복 자료. 연구팀 보관 교신·미팅 화면.</w:t>
      </w:r>
    </w:p>
    <w:bookmarkEnd w:id="64"/>
    <w:bookmarkStart w:id="66" w:name="가격물류-조건과-국내-유통-구조"/>
    <w:p>
      <w:pPr>
        <w:pStyle w:val="Heading2"/>
        <w:keepNext/>
      </w:pPr>
      <w:r>
        <w:t xml:space="preserve">3. 가격·물류 조건과 국내 유통 구조</w:t>
      </w:r>
    </w:p>
    <w:p>
      <w:pPr>
        <w:pStyle w:val="FirstParagraph"/>
      </w:pPr>
      <w:r>
        <w:t xml:space="preserve">원자료는 제품 단가를 EXW 기준으로 소개하고, 지정 포워더 이용 시 DDP 방식의 운송 견적을 제시한다. 일반적으로 EXW와 DDP는 인도 장소와 비용·위험 및 통관 관련 책임을 정하는 거래조건이다. DDP는 통관 절차가 없어지는 방식이 아니며, 운송 견적에 세금과 통관 관련 서비스가 어떤 범위로 포함되는지 확인해야 한다. 본 보고서는 원자료의</w:t>
      </w:r>
      <w:r>
        <w:t xml:space="preserve"> </w:t>
      </w:r>
      <w:r>
        <w:t xml:space="preserve">‘</w:t>
      </w:r>
      <w:r>
        <w:t xml:space="preserve">DDP 기준, 세금 포함</w:t>
      </w:r>
      <w:r>
        <w:t xml:space="preserve">’</w:t>
      </w:r>
      <w:r>
        <w:t xml:space="preserve"> </w:t>
      </w:r>
      <w:r>
        <w:t xml:space="preserve">견적을 계산 입력값으로 사용하고 관세·수입부가세를 다시 가산하지 않는다. 실제 계약과 세무 처리는 별도 확인 대상이다.</w:t>
      </w:r>
      <w:r>
        <w:rPr>
          <w:rStyle w:val="FootnoteReference"/>
        </w:rPr>
        <w:footnoteReference w:id="65"/>
      </w:r>
    </w:p>
    <w:p>
      <w:pPr>
        <w:pStyle w:val="BodyText"/>
        <w:keepNext/>
        <w:spacing w:before="200" w:after="100"/>
      </w:pPr>
      <w:r>
        <w:rPr>
          <w:b/>
          <w:bCs/>
          <w:sz w:val="20"/>
        </w:rPr>
        <w:t xml:space="preserve">표 8. 공급조건과 원자료상 국제운송 견적</w:t>
      </w:r>
    </w:p>
    <w:tbl>
      <w:tblPr>
        <w:tblStyle w:val="TableGrid"/>
        <w:tblW w:type="auto" w:w="0"/>
        <w:tblLayout w:type="fixed"/>
        <w:tblLook w:firstColumn="1" w:firstRow="1" w:lastColumn="0" w:lastRow="0" w:noHBand="0" w:noVBand="1" w:val="04A0"/>
        <w:tblBorders>
          <w:top w:val="single" w:sz="4" w:color="D5D5D5"/>
          <w:left w:val="single" w:sz="4" w:color="D5D5D5"/>
          <w:bottom w:val="single" w:sz="4" w:color="D5D5D5"/>
          <w:right w:val="single" w:sz="4" w:color="D5D5D5"/>
          <w:insideH w:val="single" w:sz="4" w:color="D5D5D5"/>
          <w:insideV w:val="single" w:sz="4" w:color="D5D5D5"/>
        </w:tblBorders>
        <w:tblCellMar>
          <w:top w:w="90" w:type="dxa"/>
          <w:bottom w:w="90" w:type="dxa"/>
          <w:left w:w="90" w:type="dxa"/>
          <w:right w:w="90" w:type="dxa"/>
        </w:tblCellMar>
      </w:tblPr>
      <w:tblGrid>
        <w:gridCol w:w="1984"/>
        <w:gridCol w:w="3231"/>
        <w:gridCol w:w="3628"/>
      </w:tblGrid>
      <w:tr>
        <w:trPr>
          <w:cantSplit/>
          <w:tblHeader/>
        </w:trPr>
        <w:tc>
          <w:tcPr>
            <w:tcW w:type="dxa" w:w="1984"/>
            <w:shd w:fill="222222"/>
            <w:vAlign w:val="center"/>
          </w:tcPr>
          <w:p>
            <w:pPr>
              <w:keepNext/>
              <w:spacing w:line="293" w:lineRule="auto" w:before="40" w:after="40"/>
            </w:pPr>
            <w:r>
              <w:rPr>
                <w:rFonts w:ascii="Noto Sans CJK KR" w:hAnsi="Noto Sans CJK KR" w:eastAsia="Noto Sans CJK KR"/>
                <w:b/>
                <w:color w:val="FFFFFF"/>
                <w:sz w:val="18"/>
              </w:rPr>
              <w:t>구분</w:t>
            </w:r>
          </w:p>
        </w:tc>
        <w:tc>
          <w:tcPr>
            <w:tcW w:type="dxa" w:w="3231"/>
            <w:shd w:fill="222222"/>
            <w:vAlign w:val="center"/>
          </w:tcPr>
          <w:p>
            <w:pPr>
              <w:keepNext/>
              <w:spacing w:line="293" w:lineRule="auto" w:before="40" w:after="40"/>
            </w:pPr>
            <w:r>
              <w:rPr>
                <w:rFonts w:ascii="Noto Sans CJK KR" w:hAnsi="Noto Sans CJK KR" w:eastAsia="Noto Sans CJK KR"/>
                <w:b/>
                <w:color w:val="FFFFFF"/>
                <w:sz w:val="18"/>
              </w:rPr>
              <w:t>제시 조건</w:t>
            </w:r>
          </w:p>
        </w:tc>
        <w:tc>
          <w:tcPr>
            <w:tcW w:type="dxa" w:w="3628"/>
            <w:shd w:fill="222222"/>
            <w:vAlign w:val="center"/>
          </w:tcPr>
          <w:p>
            <w:pPr>
              <w:keepNext/>
              <w:spacing w:line="293" w:lineRule="auto" w:before="40" w:after="40"/>
            </w:pPr>
            <w:r>
              <w:rPr>
                <w:rFonts w:ascii="Noto Sans CJK KR" w:hAnsi="Noto Sans CJK KR" w:eastAsia="Noto Sans CJK KR"/>
                <w:b/>
                <w:color w:val="FFFFFF"/>
                <w:sz w:val="18"/>
              </w:rPr>
              <w:t>분석상 처리</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100개 이하 공급가</w:t>
            </w:r>
          </w:p>
        </w:tc>
        <w:tc>
          <w:tcPr>
            <w:tcW w:type="dxa" w:w="3231"/>
            <w:shd w:fill="FFFFFF"/>
            <w:vAlign w:val="center"/>
          </w:tcPr>
          <w:p>
            <w:pPr>
              <w:keepNext/>
              <w:spacing w:line="293" w:lineRule="auto" w:before="40" w:after="40"/>
            </w:pPr>
            <w:r>
              <w:rPr>
                <w:rFonts w:ascii="Noto Sans CJK KR" w:hAnsi="Noto Sans CJK KR" w:eastAsia="Noto Sans CJK KR"/>
                <w:color w:val="000000"/>
                <w:sz w:val="18"/>
              </w:rPr>
              <w:t>4.5달러/개</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44·88개 발주에 해당 가능. 운송 견적 별도 필요</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101~500개 공급가</w:t>
            </w:r>
          </w:p>
        </w:tc>
        <w:tc>
          <w:tcPr>
            <w:tcW w:type="dxa" w:w="3231"/>
            <w:shd w:fill="F1F1F1"/>
            <w:vAlign w:val="center"/>
          </w:tcPr>
          <w:p>
            <w:pPr>
              <w:keepNext/>
              <w:spacing w:line="293" w:lineRule="auto" w:before="40" w:after="40"/>
            </w:pPr>
            <w:r>
              <w:rPr>
                <w:rFonts w:ascii="Noto Sans CJK KR" w:hAnsi="Noto Sans CJK KR" w:eastAsia="Noto Sans CJK KR"/>
                <w:color w:val="000000"/>
                <w:sz w:val="18"/>
              </w:rPr>
              <w:t>3.8달러/개</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308개 시나리오에 적용</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501~1,000개 공급가</w:t>
            </w:r>
          </w:p>
        </w:tc>
        <w:tc>
          <w:tcPr>
            <w:tcW w:type="dxa" w:w="3231"/>
            <w:shd w:fill="FFFFFF"/>
            <w:vAlign w:val="center"/>
          </w:tcPr>
          <w:p>
            <w:pPr>
              <w:keepNext/>
              <w:spacing w:line="293" w:lineRule="auto" w:before="40" w:after="40"/>
            </w:pPr>
            <w:r>
              <w:rPr>
                <w:rFonts w:ascii="Noto Sans CJK KR" w:hAnsi="Noto Sans CJK KR" w:eastAsia="Noto Sans CJK KR"/>
                <w:color w:val="000000"/>
                <w:sz w:val="18"/>
              </w:rPr>
              <w:t>3.5달러/개</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528개 시나리오에 적용</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308개 운송</w:t>
            </w:r>
          </w:p>
        </w:tc>
        <w:tc>
          <w:tcPr>
            <w:tcW w:type="dxa" w:w="3231"/>
            <w:shd w:fill="F1F1F1"/>
            <w:vAlign w:val="center"/>
          </w:tcPr>
          <w:p>
            <w:pPr>
              <w:keepNext/>
              <w:spacing w:line="293" w:lineRule="auto" w:before="40" w:after="40"/>
            </w:pPr>
            <w:r>
              <w:rPr>
                <w:rFonts w:ascii="Noto Sans CJK KR" w:hAnsi="Noto Sans CJK KR" w:eastAsia="Noto Sans CJK KR"/>
                <w:color w:val="000000"/>
                <w:sz w:val="18"/>
              </w:rPr>
              <w:t>총 210달러</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세금 포함 DDP 제시 견적으로 계산</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528개 운송</w:t>
            </w:r>
          </w:p>
        </w:tc>
        <w:tc>
          <w:tcPr>
            <w:tcW w:type="dxa" w:w="3231"/>
            <w:shd w:fill="FFFFFF"/>
            <w:vAlign w:val="center"/>
          </w:tcPr>
          <w:p>
            <w:pPr>
              <w:keepNext/>
              <w:spacing w:line="293" w:lineRule="auto" w:before="40" w:after="40"/>
            </w:pPr>
            <w:r>
              <w:rPr>
                <w:rFonts w:ascii="Noto Sans CJK KR" w:hAnsi="Noto Sans CJK KR" w:eastAsia="Noto Sans CJK KR"/>
                <w:color w:val="000000"/>
                <w:sz w:val="18"/>
              </w:rPr>
              <w:t>총 528달러</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금액 재확인 필요. 일단 제시값 유지</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1,012개 운송</w:t>
            </w:r>
          </w:p>
        </w:tc>
        <w:tc>
          <w:tcPr>
            <w:tcW w:type="dxa" w:w="3231"/>
            <w:shd w:fill="F1F1F1"/>
            <w:vAlign w:val="center"/>
          </w:tcPr>
          <w:p>
            <w:pPr>
              <w:keepNext/>
              <w:spacing w:line="293" w:lineRule="auto" w:before="40" w:after="40"/>
            </w:pPr>
            <w:r>
              <w:rPr>
                <w:rFonts w:ascii="Noto Sans CJK KR" w:hAnsi="Noto Sans CJK KR" w:eastAsia="Noto Sans CJK KR"/>
                <w:color w:val="000000"/>
                <w:sz w:val="18"/>
              </w:rPr>
              <w:t>총 400달러</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공급단가 구간 초과로 확정 경제성 계산 제외</w:t>
            </w:r>
          </w:p>
        </w:tc>
      </w:tr>
      <w:tr>
        <w:trPr>
          <w:cantSplit/>
        </w:trPr>
        <w:tc>
          <w:tcPr>
            <w:tcW w:type="dxa" w:w="1984"/>
            <w:shd w:fill="FFFFFF"/>
            <w:vAlign w:val="center"/>
          </w:tcPr>
          <w:p>
            <w:pPr>
              <w:spacing w:line="293" w:lineRule="auto" w:before="40" w:after="40"/>
            </w:pPr>
            <w:r>
              <w:rPr>
                <w:rFonts w:ascii="Noto Sans CJK KR" w:hAnsi="Noto Sans CJK KR" w:eastAsia="Noto Sans CJK KR"/>
                <w:color w:val="000000"/>
                <w:sz w:val="18"/>
              </w:rPr>
              <w:t>환율</w:t>
            </w:r>
          </w:p>
        </w:tc>
        <w:tc>
          <w:tcPr>
            <w:tcW w:type="dxa" w:w="3231"/>
            <w:shd w:fill="FFFFFF"/>
            <w:vAlign w:val="center"/>
          </w:tcPr>
          <w:p>
            <w:pPr>
              <w:spacing w:line="293" w:lineRule="auto" w:before="40" w:after="40"/>
            </w:pPr>
            <w:r>
              <w:rPr>
                <w:rFonts w:ascii="Noto Sans CJK KR" w:hAnsi="Noto Sans CJK KR" w:eastAsia="Noto Sans CJK KR"/>
                <w:color w:val="000000"/>
                <w:sz w:val="18"/>
              </w:rPr>
              <w:t>달러당 1,462원</w:t>
            </w:r>
          </w:p>
        </w:tc>
        <w:tc>
          <w:tcPr>
            <w:tcW w:type="dxa" w:w="3628"/>
            <w:shd w:fill="FFFFFF"/>
            <w:vAlign w:val="center"/>
          </w:tcPr>
          <w:p>
            <w:pPr>
              <w:spacing w:line="293" w:lineRule="auto" w:before="40" w:after="40"/>
            </w:pPr>
            <w:r>
              <w:rPr>
                <w:rFonts w:ascii="Noto Sans CJK KR" w:hAnsi="Noto Sans CJK KR" w:eastAsia="Noto Sans CJK KR"/>
                <w:color w:val="000000"/>
                <w:sz w:val="18"/>
              </w:rPr>
              <w:t>원자료의 2026년 5월 10일 기준값을 계산 가정으로 유지</w:t>
            </w:r>
          </w:p>
        </w:tc>
      </w:tr>
    </w:tbl>
    <w:p>
      <w:pPr>
        <w:pStyle w:val="BodyText"/>
      </w:pPr>
      <w:r>
        <w:t xml:space="preserve">수입·판매의 계획 구조는 공급처 협의 → 국내 판매 설계·펀딩 → 목표 달성 및 최종 주문 확정 → 공급처 발주 → 국제운송·수입통관 → 국내 개별 배송 → 고객지원이다. 본 사례에서는 펀딩 목표 달성 이후 단계가 실행되지 않았다. 제품의 브랜드 소재지가 대만이라는 사실만으로 제조국이나 원산지를 확정할 수 없으며, 실제 발주 전에는 제조국·원산지 표시·판매권·상품 분류 및 필요한 표시·안전 요건을 해당 제품의 실물과 문서에 따라 확인해야 한다. 본 보고서는 확인되지 않은 HS코드·세율·인증 면제 여부를 제시하지 않는다.</w:t>
      </w:r>
    </w:p>
    <w:bookmarkEnd w:id="66"/>
    <w:bookmarkStart w:id="70" w:name="국내-경쟁환경과-대체재"/>
    <w:p>
      <w:pPr>
        <w:pStyle w:val="Heading2"/>
        <w:keepNext/>
      </w:pPr>
      <w:r>
        <w:t xml:space="preserve">4. 국내 경쟁환경과 대체재</w:t>
      </w:r>
    </w:p>
    <w:p>
      <w:pPr>
        <w:pStyle w:val="FirstParagraph"/>
      </w:pPr>
      <w:r>
        <w:t xml:space="preserve">박연희 작성 부분은 국내 경쟁 범위를 동일한 실리콘 스트랩에 한정하지 않고, 무료 또는 저가 일회용 캐리어, 저가형 수입 컵홀더, 개인 판매 제품, 패브릭·니트·가죽 액세서리까지 확장하였다. 소비자는 다른 소재나 형태의 제품으로도 음료 휴대의 불편을 해결할 수 있으므로 이 관점은 국내 구매 필요성을 검토하는 데 적합하다.</w:t>
      </w:r>
    </w:p>
    <w:p>
      <w:pPr>
        <w:pStyle w:val="BodyText"/>
        <w:keepNext/>
        <w:spacing w:before="200" w:after="100"/>
      </w:pPr>
      <w:r>
        <w:rPr>
          <w:b/>
          <w:bCs/>
          <w:sz w:val="20"/>
        </w:rPr>
        <w:t xml:space="preserve">표 9. 대체재별 비교 관점</w:t>
      </w:r>
    </w:p>
    <w:tbl>
      <w:tblPr>
        <w:tblStyle w:val="TableGrid"/>
        <w:tblW w:type="auto" w:w="0"/>
        <w:tblLayout w:type="fixed"/>
        <w:tblLook w:firstColumn="1" w:firstRow="1" w:lastColumn="0" w:lastRow="0" w:noHBand="0" w:noVBand="1" w:val="04A0"/>
        <w:tblBorders>
          <w:top w:val="single" w:sz="4" w:color="D5D5D5"/>
          <w:left w:val="single" w:sz="4" w:color="D5D5D5"/>
          <w:bottom w:val="single" w:sz="4" w:color="D5D5D5"/>
          <w:right w:val="single" w:sz="4" w:color="D5D5D5"/>
          <w:insideH w:val="single" w:sz="4" w:color="D5D5D5"/>
          <w:insideV w:val="single" w:sz="4" w:color="D5D5D5"/>
        </w:tblBorders>
        <w:tblCellMar>
          <w:top w:w="90" w:type="dxa"/>
          <w:bottom w:w="90" w:type="dxa"/>
          <w:left w:w="90" w:type="dxa"/>
          <w:right w:w="90" w:type="dxa"/>
        </w:tblCellMar>
      </w:tblPr>
      <w:tblGrid>
        <w:gridCol w:w="1984"/>
        <w:gridCol w:w="3231"/>
        <w:gridCol w:w="3628"/>
      </w:tblGrid>
      <w:tr>
        <w:trPr>
          <w:cantSplit/>
          <w:tblHeader/>
        </w:trPr>
        <w:tc>
          <w:tcPr>
            <w:tcW w:type="dxa" w:w="1984"/>
            <w:shd w:fill="222222"/>
            <w:vAlign w:val="center"/>
          </w:tcPr>
          <w:p>
            <w:pPr>
              <w:keepNext/>
              <w:spacing w:line="293" w:lineRule="auto" w:before="40" w:after="40"/>
            </w:pPr>
            <w:r>
              <w:rPr>
                <w:rFonts w:ascii="Noto Sans CJK KR" w:hAnsi="Noto Sans CJK KR" w:eastAsia="Noto Sans CJK KR"/>
                <w:b/>
                <w:color w:val="FFFFFF"/>
                <w:sz w:val="18"/>
              </w:rPr>
              <w:t>대체재 유형</w:t>
            </w:r>
          </w:p>
        </w:tc>
        <w:tc>
          <w:tcPr>
            <w:tcW w:type="dxa" w:w="3231"/>
            <w:shd w:fill="222222"/>
            <w:vAlign w:val="center"/>
          </w:tcPr>
          <w:p>
            <w:pPr>
              <w:keepNext/>
              <w:spacing w:line="293" w:lineRule="auto" w:before="40" w:after="40"/>
            </w:pPr>
            <w:r>
              <w:rPr>
                <w:rFonts w:ascii="Noto Sans CJK KR" w:hAnsi="Noto Sans CJK KR" w:eastAsia="Noto Sans CJK KR"/>
                <w:b/>
                <w:color w:val="FFFFFF"/>
                <w:sz w:val="18"/>
              </w:rPr>
              <w:t>소비자가 얻는 편익</w:t>
            </w:r>
          </w:p>
        </w:tc>
        <w:tc>
          <w:tcPr>
            <w:tcW w:type="dxa" w:w="3628"/>
            <w:shd w:fill="222222"/>
            <w:vAlign w:val="center"/>
          </w:tcPr>
          <w:p>
            <w:pPr>
              <w:keepNext/>
              <w:spacing w:line="293" w:lineRule="auto" w:before="40" w:after="40"/>
            </w:pPr>
            <w:r>
              <w:rPr>
                <w:rFonts w:ascii="Noto Sans CJK KR" w:hAnsi="Noto Sans CJK KR" w:eastAsia="Noto Sans CJK KR"/>
                <w:b/>
                <w:color w:val="FFFFFF"/>
                <w:sz w:val="18"/>
              </w:rPr>
              <w:t>Cup Tie 2의 검토 과제</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무료·저가 일회용 캐리어</w:t>
            </w:r>
          </w:p>
        </w:tc>
        <w:tc>
          <w:tcPr>
            <w:tcW w:type="dxa" w:w="3231"/>
            <w:shd w:fill="FFFFFF"/>
            <w:vAlign w:val="center"/>
          </w:tcPr>
          <w:p>
            <w:pPr>
              <w:keepNext/>
              <w:spacing w:line="293" w:lineRule="auto" w:before="40" w:after="40"/>
            </w:pPr>
            <w:r>
              <w:rPr>
                <w:rFonts w:ascii="Noto Sans CJK KR" w:hAnsi="Noto Sans CJK KR" w:eastAsia="Noto Sans CJK KR"/>
                <w:color w:val="000000"/>
                <w:sz w:val="18"/>
              </w:rPr>
              <w:t>별도 구매 부담이 작음</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반복 사용·휴대 편의의 추가 가치 설명</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저가형 컵홀더·스트랩</w:t>
            </w:r>
          </w:p>
        </w:tc>
        <w:tc>
          <w:tcPr>
            <w:tcW w:type="dxa" w:w="3231"/>
            <w:shd w:fill="F1F1F1"/>
            <w:vAlign w:val="center"/>
          </w:tcPr>
          <w:p>
            <w:pPr>
              <w:keepNext/>
              <w:spacing w:line="293" w:lineRule="auto" w:before="40" w:after="40"/>
            </w:pPr>
            <w:r>
              <w:rPr>
                <w:rFonts w:ascii="Noto Sans CJK KR" w:hAnsi="Noto Sans CJK KR" w:eastAsia="Noto Sans CJK KR"/>
                <w:color w:val="000000"/>
                <w:sz w:val="18"/>
              </w:rPr>
              <w:t>낮은 초기 지출</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기능·내구·호환성의 구체적 증거</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패브릭·니트·가죽 제품</w:t>
            </w:r>
          </w:p>
        </w:tc>
        <w:tc>
          <w:tcPr>
            <w:tcW w:type="dxa" w:w="3231"/>
            <w:shd w:fill="FFFFFF"/>
            <w:vAlign w:val="center"/>
          </w:tcPr>
          <w:p>
            <w:pPr>
              <w:keepNext/>
              <w:spacing w:line="293" w:lineRule="auto" w:before="40" w:after="40"/>
            </w:pPr>
            <w:r>
              <w:rPr>
                <w:rFonts w:ascii="Noto Sans CJK KR" w:hAnsi="Noto Sans CJK KR" w:eastAsia="Noto Sans CJK KR"/>
                <w:color w:val="000000"/>
                <w:sz w:val="18"/>
              </w:rPr>
              <w:t>디자인·선물·패션 가치</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소재 차이와 관리 편의 비교</w:t>
            </w:r>
          </w:p>
        </w:tc>
      </w:tr>
      <w:tr>
        <w:trPr>
          <w:cantSplit/>
        </w:trPr>
        <w:tc>
          <w:tcPr>
            <w:tcW w:type="dxa" w:w="1984"/>
            <w:shd w:fill="F1F1F1"/>
            <w:vAlign w:val="center"/>
          </w:tcPr>
          <w:p>
            <w:pPr>
              <w:spacing w:line="293" w:lineRule="auto" w:before="40" w:after="40"/>
            </w:pPr>
            <w:r>
              <w:rPr>
                <w:rFonts w:ascii="Noto Sans CJK KR" w:hAnsi="Noto Sans CJK KR" w:eastAsia="Noto Sans CJK KR"/>
                <w:color w:val="000000"/>
                <w:sz w:val="18"/>
              </w:rPr>
              <w:t>브랜드 드링크백</w:t>
            </w:r>
          </w:p>
        </w:tc>
        <w:tc>
          <w:tcPr>
            <w:tcW w:type="dxa" w:w="3231"/>
            <w:shd w:fill="F1F1F1"/>
            <w:vAlign w:val="center"/>
          </w:tcPr>
          <w:p>
            <w:pPr>
              <w:spacing w:line="293" w:lineRule="auto" w:before="40" w:after="40"/>
            </w:pPr>
            <w:r>
              <w:rPr>
                <w:rFonts w:ascii="Noto Sans CJK KR" w:hAnsi="Noto Sans CJK KR" w:eastAsia="Noto Sans CJK KR"/>
                <w:color w:val="000000"/>
                <w:sz w:val="18"/>
              </w:rPr>
              <w:t>기능·후기·국내 지원</w:t>
            </w:r>
          </w:p>
        </w:tc>
        <w:tc>
          <w:tcPr>
            <w:tcW w:type="dxa" w:w="3628"/>
            <w:shd w:fill="F1F1F1"/>
            <w:vAlign w:val="center"/>
          </w:tcPr>
          <w:p>
            <w:pPr>
              <w:spacing w:line="293" w:lineRule="auto" w:before="40" w:after="40"/>
            </w:pPr>
            <w:r>
              <w:rPr>
                <w:rFonts w:ascii="Noto Sans CJK KR" w:hAnsi="Noto Sans CJK KR" w:eastAsia="Noto Sans CJK KR"/>
                <w:color w:val="000000"/>
                <w:sz w:val="18"/>
              </w:rPr>
              <w:t>거래 신뢰와 사용 맥락 전달</w:t>
            </w:r>
          </w:p>
        </w:tc>
      </w:tr>
    </w:tbl>
    <w:p>
      <w:pPr>
        <w:pStyle w:val="BodyText"/>
      </w:pPr>
      <w:r>
        <w:t xml:space="preserve">유사 제품의 판매가격은 제품 구성과 조사 시점에 따라 달라진다. 낮은 가격이나 무브랜드라는 이유만으로 품질과 신뢰성이 낮다고 평가하지 않는다. 또한 본 연구에서 비교한 브랜드 사례가 존재하므로</w:t>
      </w:r>
      <w:r>
        <w:t xml:space="preserve"> </w:t>
      </w:r>
      <w:r>
        <w:t xml:space="preserve">‘</w:t>
      </w:r>
      <w:r>
        <w:t xml:space="preserve">국내 최초</w:t>
      </w:r>
      <w:r>
        <w:t xml:space="preserve">’</w:t>
      </w:r>
      <w:r>
        <w:t xml:space="preserve"> </w:t>
      </w:r>
      <w:r>
        <w:t xml:space="preserve">또는 ’공식 브랜드가 전혀 없다’는 표현은 사용하지 않는다. 국내 시장의 기회는 경쟁제품의 부재보다, 소비자가 기존 대체재보다 더 높은 가치를 인정할 수 있는지에 달려 있다.</w:t>
      </w:r>
    </w:p>
    <w:p>
      <w:pPr>
        <w:keepNext/>
        <w:spacing w:after="60"/>
        <w:jc w:val="center"/>
      </w:pPr>
      <w:r>
        <w:drawing>
          <wp:inline>
            <wp:extent cx="5579999" cy="6022799"/>
            <wp:docPr id="170" name="Picture 170"/>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5579999" cy="6022799"/>
                    </a:xfrm>
                    <a:prstGeom prst="rect"/>
                  </pic:spPr>
                </pic:pic>
              </a:graphicData>
            </a:graphic>
          </wp:inline>
        </w:drawing>
      </w:r>
    </w:p>
    <w:p>
      <w:pPr>
        <w:pStyle w:val="ImageCaption"/>
        <w:keepNext/>
      </w:pPr>
      <w:r>
        <w:t xml:space="preserve">그림 6. 국내 유사 컵캐리어·컵홀더 자료</w:t>
      </w:r>
    </w:p>
    <w:p>
      <w:pPr>
        <w:pStyle w:val="SourceNote"/>
      </w:pPr>
      <w:r>
        <w:t xml:space="preserve">자료: 메인 보고서 13~15쪽·박연희 작성 부분 8~10쪽의 중복 자료. 원자료에 수록된 판매·상품 이미지.</w:t>
      </w:r>
    </w:p>
    <w:bookmarkEnd w:id="70"/>
    <w:bookmarkStart w:id="71" w:name="타깃판매가격홍보-설계"/>
    <w:p>
      <w:pPr>
        <w:pStyle w:val="Heading2"/>
        <w:keepNext/>
      </w:pPr>
      <w:r>
        <w:t xml:space="preserve">5. 타깃·판매가격·홍보 설계</w:t>
      </w:r>
    </w:p>
    <w:p>
      <w:pPr>
        <w:pStyle w:val="FirstParagraph"/>
      </w:pPr>
      <w:r>
        <w:t xml:space="preserve">연구팀은 감성 디자인과 반복 사용 가치를 고려하여 20~30대를 핵심 타깃으로 설정하고 인스타그램을 주요 홍보 채널로 선택하였다. 원자료의 페르소나는 가치소비형 직장인과 트렌드 민감형 대학생으로 구성되어 있다. 이는 실제 조사로 확인한 대표 소비자가 아니라 콘텐츠를 설계하기 위한 사전 가정이다. 이후 관심층의 연령 분포와 비교하여 판단을 검토한다.</w:t>
      </w:r>
    </w:p>
    <w:p>
      <w:pPr>
        <w:pStyle w:val="BodyText"/>
        <w:keepNext/>
        <w:spacing w:before="200" w:after="100"/>
      </w:pPr>
      <w:r>
        <w:rPr>
          <w:b/>
          <w:bCs/>
          <w:sz w:val="20"/>
        </w:rPr>
        <w:t xml:space="preserve">표 10. 기획 단계의 판매가격과 목적</w:t>
      </w:r>
    </w:p>
    <w:tbl>
      <w:tblPr>
        <w:tblStyle w:val="TableGrid"/>
        <w:tblW w:type="auto" w:w="0"/>
        <w:tblLayout w:type="fixed"/>
        <w:tblLook w:firstColumn="1" w:firstRow="1" w:lastColumn="0" w:lastRow="0" w:noHBand="0" w:noVBand="1" w:val="04A0"/>
        <w:tblBorders>
          <w:top w:val="single" w:sz="4" w:color="D5D5D5"/>
          <w:left w:val="single" w:sz="4" w:color="D5D5D5"/>
          <w:bottom w:val="single" w:sz="4" w:color="D5D5D5"/>
          <w:right w:val="single" w:sz="4" w:color="D5D5D5"/>
          <w:insideH w:val="single" w:sz="4" w:color="D5D5D5"/>
          <w:insideV w:val="single" w:sz="4" w:color="D5D5D5"/>
        </w:tblBorders>
        <w:tblCellMar>
          <w:top w:w="90" w:type="dxa"/>
          <w:bottom w:w="90" w:type="dxa"/>
          <w:left w:w="90" w:type="dxa"/>
          <w:right w:w="90" w:type="dxa"/>
        </w:tblCellMar>
      </w:tblPr>
      <w:tblGrid>
        <w:gridCol w:w="1984"/>
        <w:gridCol w:w="3231"/>
        <w:gridCol w:w="3628"/>
      </w:tblGrid>
      <w:tr>
        <w:trPr>
          <w:cantSplit/>
          <w:tblHeader/>
        </w:trPr>
        <w:tc>
          <w:tcPr>
            <w:tcW w:type="dxa" w:w="1984"/>
            <w:shd w:fill="222222"/>
            <w:vAlign w:val="center"/>
          </w:tcPr>
          <w:p>
            <w:pPr>
              <w:keepNext/>
              <w:spacing w:line="293" w:lineRule="auto" w:before="40" w:after="40"/>
            </w:pPr>
            <w:r>
              <w:rPr>
                <w:rFonts w:ascii="Noto Sans CJK KR" w:hAnsi="Noto Sans CJK KR" w:eastAsia="Noto Sans CJK KR"/>
                <w:b/>
                <w:color w:val="FFFFFF"/>
                <w:sz w:val="18"/>
              </w:rPr>
              <w:t>구성</w:t>
            </w:r>
          </w:p>
        </w:tc>
        <w:tc>
          <w:tcPr>
            <w:tcW w:type="dxa" w:w="3231"/>
            <w:shd w:fill="222222"/>
            <w:vAlign w:val="center"/>
          </w:tcPr>
          <w:p>
            <w:pPr>
              <w:keepNext/>
              <w:spacing w:line="293" w:lineRule="auto" w:before="40" w:after="40"/>
            </w:pPr>
            <w:r>
              <w:rPr>
                <w:rFonts w:ascii="Noto Sans CJK KR" w:hAnsi="Noto Sans CJK KR" w:eastAsia="Noto Sans CJK KR"/>
                <w:b/>
                <w:color w:val="FFFFFF"/>
                <w:sz w:val="18"/>
              </w:rPr>
              <w:t>제시가격</w:t>
            </w:r>
          </w:p>
        </w:tc>
        <w:tc>
          <w:tcPr>
            <w:tcW w:type="dxa" w:w="3628"/>
            <w:shd w:fill="222222"/>
            <w:vAlign w:val="center"/>
          </w:tcPr>
          <w:p>
            <w:pPr>
              <w:keepNext/>
              <w:spacing w:line="293" w:lineRule="auto" w:before="40" w:after="40"/>
            </w:pPr>
            <w:r>
              <w:rPr>
                <w:rFonts w:ascii="Noto Sans CJK KR" w:hAnsi="Noto Sans CJK KR" w:eastAsia="Noto Sans CJK KR"/>
                <w:b/>
                <w:color w:val="FFFFFF"/>
                <w:sz w:val="18"/>
              </w:rPr>
              <w:t>기획 목적</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단품 얼리버드</w:t>
            </w:r>
          </w:p>
        </w:tc>
        <w:tc>
          <w:tcPr>
            <w:tcW w:type="dxa" w:w="3231"/>
            <w:shd w:fill="FFFFFF"/>
            <w:vAlign w:val="center"/>
          </w:tcPr>
          <w:p>
            <w:pPr>
              <w:keepNext/>
              <w:spacing w:line="293" w:lineRule="auto" w:before="40" w:after="40"/>
              <w:jc w:val="right"/>
            </w:pPr>
            <w:r>
              <w:rPr>
                <w:rFonts w:ascii="Noto Sans CJK KR" w:hAnsi="Noto Sans CJK KR" w:eastAsia="Noto Sans CJK KR"/>
                <w:color w:val="000000"/>
                <w:sz w:val="18"/>
              </w:rPr>
              <w:t>13,900원</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초기 참여 유도</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2개 얼리버드 세트</w:t>
            </w:r>
          </w:p>
        </w:tc>
        <w:tc>
          <w:tcPr>
            <w:tcW w:type="dxa" w:w="3231"/>
            <w:shd w:fill="F1F1F1"/>
            <w:vAlign w:val="center"/>
          </w:tcPr>
          <w:p>
            <w:pPr>
              <w:keepNext/>
              <w:spacing w:line="293" w:lineRule="auto" w:before="40" w:after="40"/>
              <w:jc w:val="right"/>
            </w:pPr>
            <w:r>
              <w:rPr>
                <w:rFonts w:ascii="Noto Sans CJK KR" w:hAnsi="Noto Sans CJK KR" w:eastAsia="Noto Sans CJK KR"/>
                <w:color w:val="000000"/>
                <w:sz w:val="18"/>
              </w:rPr>
              <w:t>25,900원</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복수 구매·선물 수요 탐색</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단품 일반 펀딩</w:t>
            </w:r>
          </w:p>
        </w:tc>
        <w:tc>
          <w:tcPr>
            <w:tcW w:type="dxa" w:w="3231"/>
            <w:shd w:fill="FFFFFF"/>
            <w:vAlign w:val="center"/>
          </w:tcPr>
          <w:p>
            <w:pPr>
              <w:keepNext/>
              <w:spacing w:line="293" w:lineRule="auto" w:before="40" w:after="40"/>
              <w:jc w:val="right"/>
            </w:pPr>
            <w:r>
              <w:rPr>
                <w:rFonts w:ascii="Noto Sans CJK KR" w:hAnsi="Noto Sans CJK KR" w:eastAsia="Noto Sans CJK KR"/>
                <w:color w:val="000000"/>
                <w:sz w:val="18"/>
              </w:rPr>
              <w:t>14,900원</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주력 판매가격</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2개 일반 세트</w:t>
            </w:r>
          </w:p>
        </w:tc>
        <w:tc>
          <w:tcPr>
            <w:tcW w:type="dxa" w:w="3231"/>
            <w:shd w:fill="F1F1F1"/>
            <w:vAlign w:val="center"/>
          </w:tcPr>
          <w:p>
            <w:pPr>
              <w:keepNext/>
              <w:spacing w:line="293" w:lineRule="auto" w:before="40" w:after="40"/>
              <w:jc w:val="right"/>
            </w:pPr>
            <w:r>
              <w:rPr>
                <w:rFonts w:ascii="Noto Sans CJK KR" w:hAnsi="Noto Sans CJK KR" w:eastAsia="Noto Sans CJK KR"/>
                <w:color w:val="000000"/>
                <w:sz w:val="18"/>
              </w:rPr>
              <w:t>26,900원</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주문당 배송비 분산</w:t>
            </w:r>
          </w:p>
        </w:tc>
      </w:tr>
      <w:tr>
        <w:trPr>
          <w:cantSplit/>
        </w:trPr>
        <w:tc>
          <w:tcPr>
            <w:tcW w:type="dxa" w:w="1984"/>
            <w:shd w:fill="FFFFFF"/>
            <w:vAlign w:val="center"/>
          </w:tcPr>
          <w:p>
            <w:pPr>
              <w:spacing w:line="293" w:lineRule="auto" w:before="40" w:after="40"/>
            </w:pPr>
            <w:r>
              <w:rPr>
                <w:rFonts w:ascii="Noto Sans CJK KR" w:hAnsi="Noto Sans CJK KR" w:eastAsia="Noto Sans CJK KR"/>
                <w:color w:val="000000"/>
                <w:sz w:val="18"/>
              </w:rPr>
              <w:t>펀딩 후 정상가</w:t>
            </w:r>
          </w:p>
        </w:tc>
        <w:tc>
          <w:tcPr>
            <w:tcW w:type="dxa" w:w="3231"/>
            <w:shd w:fill="FFFFFF"/>
            <w:vAlign w:val="center"/>
          </w:tcPr>
          <w:p>
            <w:pPr>
              <w:spacing w:line="293" w:lineRule="auto" w:before="40" w:after="40"/>
              <w:jc w:val="right"/>
            </w:pPr>
            <w:r>
              <w:rPr>
                <w:rFonts w:ascii="Noto Sans CJK KR" w:hAnsi="Noto Sans CJK KR" w:eastAsia="Noto Sans CJK KR"/>
                <w:color w:val="000000"/>
                <w:sz w:val="18"/>
              </w:rPr>
              <w:t>15,900원</w:t>
            </w:r>
          </w:p>
        </w:tc>
        <w:tc>
          <w:tcPr>
            <w:tcW w:type="dxa" w:w="3628"/>
            <w:shd w:fill="FFFFFF"/>
            <w:vAlign w:val="center"/>
          </w:tcPr>
          <w:p>
            <w:pPr>
              <w:spacing w:line="293" w:lineRule="auto" w:before="40" w:after="40"/>
            </w:pPr>
            <w:r>
              <w:rPr>
                <w:rFonts w:ascii="Noto Sans CJK KR" w:hAnsi="Noto Sans CJK KR" w:eastAsia="Noto Sans CJK KR"/>
                <w:color w:val="000000"/>
                <w:sz w:val="18"/>
              </w:rPr>
              <w:t>향후 일반 판매 계획</w:t>
            </w:r>
          </w:p>
        </w:tc>
      </w:tr>
    </w:tbl>
    <w:p>
      <w:pPr>
        <w:pStyle w:val="BodyText"/>
      </w:pPr>
      <w:r>
        <w:t xml:space="preserve">주: 원자료의 가격 설계이다. 7건의 실제 예약별 리워드·수량 구성은 제공 자료만으로 확정하지 않는다. 정상가 판매는 실행 실적으로 해석하지 않는다.</w:t>
      </w:r>
    </w:p>
    <w:p>
      <w:pPr>
        <w:pStyle w:val="BodyText"/>
      </w:pPr>
      <w:r>
        <w:t xml:space="preserve">마케팅에서는 공식 제품명 Cup Tie 2를 유지하면서 오리·고양이·사슴·부엉이 디자인에 한국어 서브 네이밍을 붙였다. 인스타그램 프로필과 와디즈 링크를 연결하고, 사용 장면·캐릭터·펀딩 안내 콘텐츠를 제작하였다. 현지화 네이밍은 이해와 기억을 돕기 위한 시도이며 실제 효과는 별도 측정되지 않았다.</w:t>
      </w:r>
    </w:p>
    <w:bookmarkEnd w:id="71"/>
    <w:bookmarkStart w:id="75" w:name="상세페이지-구성과-정보-제공"/>
    <w:p>
      <w:pPr>
        <w:pStyle w:val="Heading2"/>
        <w:keepNext/>
      </w:pPr>
      <w:r>
        <w:t xml:space="preserve">6. 상세페이지 구성과 정보 제공</w:t>
      </w:r>
    </w:p>
    <w:p>
      <w:pPr>
        <w:pStyle w:val="FirstParagraph"/>
      </w:pPr>
      <w:r>
        <w:t xml:space="preserve">상세페이지는 음료 휴대의 불편 제시, 제품의 해결 방식, 브랜드·캐릭터, 사용 장면, 규격·호환 안내, Q&amp;A의 흐름으로 구성되었다. 기존 사진자료는 이러한 설명 순서와 실제 제작물을 보여주는 자료로 활용한다.</w:t>
      </w:r>
    </w:p>
    <w:p>
      <w:pPr>
        <w:pStyle w:val="BodyText"/>
        <w:keepNext/>
        <w:spacing w:before="200" w:after="100"/>
      </w:pPr>
      <w:r>
        <w:rPr>
          <w:b/>
          <w:bCs/>
          <w:sz w:val="20"/>
        </w:rPr>
        <w:t xml:space="preserve">표 11. 상세페이지의 정보 구조와 분석 기준</w:t>
      </w:r>
    </w:p>
    <w:tbl>
      <w:tblPr>
        <w:tblStyle w:val="TableGrid"/>
        <w:tblW w:type="auto" w:w="0"/>
        <w:tblLayout w:type="fixed"/>
        <w:tblLook w:firstColumn="1" w:firstRow="1" w:lastColumn="0" w:lastRow="0" w:noHBand="0" w:noVBand="1" w:val="04A0"/>
        <w:tblBorders>
          <w:top w:val="single" w:sz="4" w:color="D5D5D5"/>
          <w:left w:val="single" w:sz="4" w:color="D5D5D5"/>
          <w:bottom w:val="single" w:sz="4" w:color="D5D5D5"/>
          <w:right w:val="single" w:sz="4" w:color="D5D5D5"/>
          <w:insideH w:val="single" w:sz="4" w:color="D5D5D5"/>
          <w:insideV w:val="single" w:sz="4" w:color="D5D5D5"/>
        </w:tblBorders>
        <w:tblCellMar>
          <w:top w:w="90" w:type="dxa"/>
          <w:bottom w:w="90" w:type="dxa"/>
          <w:left w:w="90" w:type="dxa"/>
          <w:right w:w="90" w:type="dxa"/>
        </w:tblCellMar>
      </w:tblPr>
      <w:tblGrid>
        <w:gridCol w:w="1984"/>
        <w:gridCol w:w="3231"/>
        <w:gridCol w:w="3628"/>
      </w:tblGrid>
      <w:tr>
        <w:trPr>
          <w:cantSplit/>
          <w:tblHeader/>
        </w:trPr>
        <w:tc>
          <w:tcPr>
            <w:tcW w:type="dxa" w:w="1984"/>
            <w:shd w:fill="222222"/>
            <w:vAlign w:val="center"/>
          </w:tcPr>
          <w:p>
            <w:pPr>
              <w:keepNext/>
              <w:spacing w:line="293" w:lineRule="auto" w:before="40" w:after="40"/>
            </w:pPr>
            <w:r>
              <w:rPr>
                <w:rFonts w:ascii="Noto Sans CJK KR" w:hAnsi="Noto Sans CJK KR" w:eastAsia="Noto Sans CJK KR"/>
                <w:b/>
                <w:color w:val="FFFFFF"/>
                <w:sz w:val="18"/>
              </w:rPr>
              <w:t>구성 단계</w:t>
            </w:r>
          </w:p>
        </w:tc>
        <w:tc>
          <w:tcPr>
            <w:tcW w:type="dxa" w:w="3231"/>
            <w:shd w:fill="222222"/>
            <w:vAlign w:val="center"/>
          </w:tcPr>
          <w:p>
            <w:pPr>
              <w:keepNext/>
              <w:spacing w:line="293" w:lineRule="auto" w:before="40" w:after="40"/>
            </w:pPr>
            <w:r>
              <w:rPr>
                <w:rFonts w:ascii="Noto Sans CJK KR" w:hAnsi="Noto Sans CJK KR" w:eastAsia="Noto Sans CJK KR"/>
                <w:b/>
                <w:color w:val="FFFFFF"/>
                <w:sz w:val="18"/>
              </w:rPr>
              <w:t>제시한 내용</w:t>
            </w:r>
          </w:p>
        </w:tc>
        <w:tc>
          <w:tcPr>
            <w:tcW w:type="dxa" w:w="3628"/>
            <w:shd w:fill="222222"/>
            <w:vAlign w:val="center"/>
          </w:tcPr>
          <w:p>
            <w:pPr>
              <w:keepNext/>
              <w:spacing w:line="293" w:lineRule="auto" w:before="40" w:after="40"/>
            </w:pPr>
            <w:r>
              <w:rPr>
                <w:rFonts w:ascii="Noto Sans CJK KR" w:hAnsi="Noto Sans CJK KR" w:eastAsia="Noto Sans CJK KR"/>
                <w:b/>
                <w:color w:val="FFFFFF"/>
                <w:sz w:val="18"/>
              </w:rPr>
              <w:t>분석 시 확인할 점</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문제 제기</w:t>
            </w:r>
          </w:p>
        </w:tc>
        <w:tc>
          <w:tcPr>
            <w:tcW w:type="dxa" w:w="3231"/>
            <w:shd w:fill="FFFFFF"/>
            <w:vAlign w:val="center"/>
          </w:tcPr>
          <w:p>
            <w:pPr>
              <w:keepNext/>
              <w:spacing w:line="293" w:lineRule="auto" w:before="40" w:after="40"/>
            </w:pPr>
            <w:r>
              <w:rPr>
                <w:rFonts w:ascii="Noto Sans CJK KR" w:hAnsi="Noto Sans CJK KR" w:eastAsia="Noto Sans CJK KR"/>
                <w:color w:val="000000"/>
                <w:sz w:val="18"/>
              </w:rPr>
              <w:t>이동 중 한 손을 음료에 사용하는 불편</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소비자가 공감할 상황이 구체적인가?</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해결 제안</w:t>
            </w:r>
          </w:p>
        </w:tc>
        <w:tc>
          <w:tcPr>
            <w:tcW w:type="dxa" w:w="3231"/>
            <w:shd w:fill="F1F1F1"/>
            <w:vAlign w:val="center"/>
          </w:tcPr>
          <w:p>
            <w:pPr>
              <w:keepNext/>
              <w:spacing w:line="293" w:lineRule="auto" w:before="40" w:after="40"/>
            </w:pPr>
            <w:r>
              <w:rPr>
                <w:rFonts w:ascii="Noto Sans CJK KR" w:hAnsi="Noto Sans CJK KR" w:eastAsia="Noto Sans CJK KR"/>
                <w:color w:val="000000"/>
                <w:sz w:val="18"/>
              </w:rPr>
              <w:t>스트랩으로 컵 휴대</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장착·휴대 방식이 이해되는가?</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감성·브랜드</w:t>
            </w:r>
          </w:p>
        </w:tc>
        <w:tc>
          <w:tcPr>
            <w:tcW w:type="dxa" w:w="3231"/>
            <w:shd w:fill="FFFFFF"/>
            <w:vAlign w:val="center"/>
          </w:tcPr>
          <w:p>
            <w:pPr>
              <w:keepNext/>
              <w:spacing w:line="293" w:lineRule="auto" w:before="40" w:after="40"/>
            </w:pPr>
            <w:r>
              <w:rPr>
                <w:rFonts w:ascii="Noto Sans CJK KR" w:hAnsi="Noto Sans CJK KR" w:eastAsia="Noto Sans CJK KR"/>
                <w:color w:val="000000"/>
                <w:sz w:val="18"/>
              </w:rPr>
              <w:t>캐릭터와 대만 브랜드 소개</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편익과 디자인이 연결되는가?</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기능 정보</w:t>
            </w:r>
          </w:p>
        </w:tc>
        <w:tc>
          <w:tcPr>
            <w:tcW w:type="dxa" w:w="3231"/>
            <w:shd w:fill="F1F1F1"/>
            <w:vAlign w:val="center"/>
          </w:tcPr>
          <w:p>
            <w:pPr>
              <w:keepNext/>
              <w:spacing w:line="293" w:lineRule="auto" w:before="40" w:after="40"/>
            </w:pPr>
            <w:r>
              <w:rPr>
                <w:rFonts w:ascii="Noto Sans CJK KR" w:hAnsi="Noto Sans CJK KR" w:eastAsia="Noto Sans CJK KR"/>
                <w:color w:val="000000"/>
                <w:sz w:val="18"/>
              </w:rPr>
              <w:t>호환 범위·무게·수납·세척</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주장과 입증 자료가 구분되는가?</w:t>
            </w:r>
          </w:p>
        </w:tc>
      </w:tr>
      <w:tr>
        <w:trPr>
          <w:cantSplit/>
        </w:trPr>
        <w:tc>
          <w:tcPr>
            <w:tcW w:type="dxa" w:w="1984"/>
            <w:shd w:fill="FFFFFF"/>
            <w:vAlign w:val="center"/>
          </w:tcPr>
          <w:p>
            <w:pPr>
              <w:spacing w:line="293" w:lineRule="auto" w:before="40" w:after="40"/>
            </w:pPr>
            <w:r>
              <w:rPr>
                <w:rFonts w:ascii="Noto Sans CJK KR" w:hAnsi="Noto Sans CJK KR" w:eastAsia="Noto Sans CJK KR"/>
                <w:color w:val="000000"/>
                <w:sz w:val="18"/>
              </w:rPr>
              <w:t>거래 안내</w:t>
            </w:r>
          </w:p>
        </w:tc>
        <w:tc>
          <w:tcPr>
            <w:tcW w:type="dxa" w:w="3231"/>
            <w:shd w:fill="FFFFFF"/>
            <w:vAlign w:val="center"/>
          </w:tcPr>
          <w:p>
            <w:pPr>
              <w:spacing w:line="293" w:lineRule="auto" w:before="40" w:after="40"/>
            </w:pPr>
            <w:r>
              <w:rPr>
                <w:rFonts w:ascii="Noto Sans CJK KR" w:hAnsi="Noto Sans CJK KR" w:eastAsia="Noto Sans CJK KR"/>
                <w:color w:val="000000"/>
                <w:sz w:val="18"/>
              </w:rPr>
              <w:t>가격·리워드·배송·Q&amp;A</w:t>
            </w:r>
          </w:p>
        </w:tc>
        <w:tc>
          <w:tcPr>
            <w:tcW w:type="dxa" w:w="3628"/>
            <w:shd w:fill="FFFFFF"/>
            <w:vAlign w:val="center"/>
          </w:tcPr>
          <w:p>
            <w:pPr>
              <w:spacing w:line="293" w:lineRule="auto" w:before="40" w:after="40"/>
            </w:pPr>
            <w:r>
              <w:rPr>
                <w:rFonts w:ascii="Noto Sans CJK KR" w:hAnsi="Noto Sans CJK KR" w:eastAsia="Noto Sans CJK KR"/>
                <w:color w:val="000000"/>
                <w:sz w:val="18"/>
              </w:rPr>
              <w:t>구매 전 불확실성을 줄이는가?</w:t>
            </w:r>
          </w:p>
        </w:tc>
      </w:tr>
    </w:tbl>
    <w:p>
      <w:pPr>
        <w:pStyle w:val="BodyText"/>
      </w:pPr>
      <w:r>
        <w:t xml:space="preserve">상세페이지에 제시된</w:t>
      </w:r>
      <w:r>
        <w:t xml:space="preserve"> </w:t>
      </w:r>
      <w:r>
        <w:t xml:space="preserve">‘</w:t>
      </w:r>
      <w:r>
        <w:t xml:space="preserve">편하다</w:t>
      </w:r>
      <w:r>
        <w:t xml:space="preserve">’</w:t>
      </w:r>
      <w:r>
        <w:t xml:space="preserve">,</w:t>
      </w:r>
      <w:r>
        <w:t xml:space="preserve"> </w:t>
      </w:r>
      <w:r>
        <w:t xml:space="preserve">‘</w:t>
      </w:r>
      <w:r>
        <w:t xml:space="preserve">선물용으로 좋다</w:t>
      </w:r>
      <w:r>
        <w:t xml:space="preserve">’</w:t>
      </w:r>
      <w:r>
        <w:t xml:space="preserve"> </w:t>
      </w:r>
      <w:r>
        <w:t xml:space="preserve">등의 소비자 반응형 문구는 출처가 확인된 실제 후기와 구분해야 한다. 본 보고서는 해당 문구를 제작된 홍보 카피로 취급하며, 별도의 사용자 만족도 증거로 사용하지 않는다. 페이지 구성의 의도가 소비자 이해나 신뢰를 실제로 높였는지도 펀딩 수치만으로 확정할 수 없다.</w:t>
      </w:r>
    </w:p>
    <w:p>
      <w:pPr>
        <w:keepNext/>
        <w:spacing w:after="60"/>
        <w:jc w:val="center"/>
      </w:pPr>
      <w:r>
        <w:drawing>
          <wp:inline>
            <wp:extent cx="5579999" cy="5032799"/>
            <wp:docPr id="171" name="Picture 171"/>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5579999" cy="5032799"/>
                    </a:xfrm>
                    <a:prstGeom prst="rect"/>
                  </pic:spPr>
                </pic:pic>
              </a:graphicData>
            </a:graphic>
          </wp:inline>
        </w:drawing>
      </w:r>
    </w:p>
    <w:p>
      <w:pPr>
        <w:pStyle w:val="ImageCaption"/>
        <w:keepNext/>
      </w:pPr>
      <w:r>
        <w:t xml:space="preserve">그림 7. 상세페이지의 문제 제기와 사용 편익 제시</w:t>
      </w:r>
    </w:p>
    <w:p>
      <w:pPr>
        <w:pStyle w:val="SourceNote"/>
      </w:pPr>
      <w:r>
        <w:t xml:space="preserve">자료: 메인 보고서 23쪽·박연희 작성 부분 17쪽의 중복 자료. 연구팀 제작 상세페이지.</w:t>
      </w:r>
    </w:p>
    <w:bookmarkEnd w:id="75"/>
    <w:bookmarkEnd w:id="76"/>
    <w:bookmarkStart w:id="102" w:name="펀딩-결과와-수입-실행-가능성-분석"/>
    <w:p>
      <w:pPr>
        <w:pStyle w:val="Heading1"/>
        <w:keepNext/>
        <w:pageBreakBefore/>
      </w:pPr>
      <w:r>
        <w:t xml:space="preserve">Ⅴ. 펀딩 결과와 수입 실행 가능성 분석</w:t>
      </w:r>
    </w:p>
    <w:bookmarkStart w:id="81" w:name="예약결제-성과와-지표-해석"/>
    <w:p>
      <w:pPr>
        <w:pStyle w:val="Heading2"/>
        <w:keepNext/>
      </w:pPr>
      <w:r>
        <w:t xml:space="preserve">1. 예약결제 성과와 지표 해석</w:t>
      </w:r>
    </w:p>
    <w:p>
      <w:pPr>
        <w:pStyle w:val="FirstParagraph"/>
        <w:keepNext/>
        <w:spacing w:before="200" w:after="100"/>
      </w:pPr>
      <w:r>
        <w:rPr>
          <w:b/>
          <w:bCs/>
          <w:sz w:val="20"/>
        </w:rPr>
        <w:t xml:space="preserve">표 12. 펀딩 주요 지표와 해석</w:t>
      </w:r>
    </w:p>
    <w:tbl>
      <w:tblPr>
        <w:tblStyle w:val="TableGrid"/>
        <w:tblW w:type="auto" w:w="0"/>
        <w:tblLayout w:type="fixed"/>
        <w:tblLook w:firstColumn="1" w:firstRow="1" w:lastColumn="0" w:lastRow="0" w:noHBand="0" w:noVBand="1" w:val="04A0"/>
        <w:tblBorders>
          <w:top w:val="single" w:sz="4" w:color="D5D5D5"/>
          <w:left w:val="single" w:sz="4" w:color="D5D5D5"/>
          <w:bottom w:val="single" w:sz="4" w:color="D5D5D5"/>
          <w:right w:val="single" w:sz="4" w:color="D5D5D5"/>
          <w:insideH w:val="single" w:sz="4" w:color="D5D5D5"/>
          <w:insideV w:val="single" w:sz="4" w:color="D5D5D5"/>
        </w:tblBorders>
        <w:tblCellMar>
          <w:top w:w="90" w:type="dxa"/>
          <w:bottom w:w="90" w:type="dxa"/>
          <w:left w:w="90" w:type="dxa"/>
          <w:right w:w="90" w:type="dxa"/>
        </w:tblCellMar>
      </w:tblPr>
      <w:tblGrid>
        <w:gridCol w:w="1984"/>
        <w:gridCol w:w="3231"/>
        <w:gridCol w:w="3628"/>
      </w:tblGrid>
      <w:tr>
        <w:trPr>
          <w:cantSplit/>
          <w:tblHeader/>
        </w:trPr>
        <w:tc>
          <w:tcPr>
            <w:tcW w:type="dxa" w:w="1984"/>
            <w:shd w:fill="222222"/>
            <w:vAlign w:val="center"/>
          </w:tcPr>
          <w:p>
            <w:pPr>
              <w:keepNext/>
              <w:spacing w:line="293" w:lineRule="auto" w:before="40" w:after="40"/>
            </w:pPr>
            <w:r>
              <w:rPr>
                <w:rFonts w:ascii="Noto Sans CJK KR" w:hAnsi="Noto Sans CJK KR" w:eastAsia="Noto Sans CJK KR"/>
                <w:b/>
                <w:color w:val="FFFFFF"/>
                <w:sz w:val="18"/>
              </w:rPr>
              <w:t>지표</w:t>
            </w:r>
          </w:p>
        </w:tc>
        <w:tc>
          <w:tcPr>
            <w:tcW w:type="dxa" w:w="3231"/>
            <w:shd w:fill="222222"/>
            <w:vAlign w:val="center"/>
          </w:tcPr>
          <w:p>
            <w:pPr>
              <w:keepNext/>
              <w:spacing w:line="293" w:lineRule="auto" w:before="40" w:after="40"/>
            </w:pPr>
            <w:r>
              <w:rPr>
                <w:rFonts w:ascii="Noto Sans CJK KR" w:hAnsi="Noto Sans CJK KR" w:eastAsia="Noto Sans CJK KR"/>
                <w:b/>
                <w:color w:val="FFFFFF"/>
                <w:sz w:val="18"/>
              </w:rPr>
              <w:t>관측값</w:t>
            </w:r>
          </w:p>
        </w:tc>
        <w:tc>
          <w:tcPr>
            <w:tcW w:type="dxa" w:w="3628"/>
            <w:shd w:fill="222222"/>
            <w:vAlign w:val="center"/>
          </w:tcPr>
          <w:p>
            <w:pPr>
              <w:keepNext/>
              <w:spacing w:line="293" w:lineRule="auto" w:before="40" w:after="40"/>
            </w:pPr>
            <w:r>
              <w:rPr>
                <w:rFonts w:ascii="Noto Sans CJK KR" w:hAnsi="Noto Sans CJK KR" w:eastAsia="Noto Sans CJK KR"/>
                <w:b/>
                <w:color w:val="FFFFFF"/>
                <w:sz w:val="18"/>
              </w:rPr>
              <w:t>단위·해석</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전체 방문자</w:t>
            </w:r>
          </w:p>
        </w:tc>
        <w:tc>
          <w:tcPr>
            <w:tcW w:type="dxa" w:w="3231"/>
            <w:shd w:fill="FFFFFF"/>
            <w:vAlign w:val="center"/>
          </w:tcPr>
          <w:p>
            <w:pPr>
              <w:keepNext/>
              <w:spacing w:line="293" w:lineRule="auto" w:before="40" w:after="40"/>
              <w:jc w:val="right"/>
            </w:pPr>
            <w:r>
              <w:rPr>
                <w:rFonts w:ascii="Noto Sans CJK KR" w:hAnsi="Noto Sans CJK KR" w:eastAsia="Noto Sans CJK KR"/>
                <w:color w:val="000000"/>
                <w:sz w:val="18"/>
              </w:rPr>
              <w:t>547</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명. 원자료 집계 기준</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알림신청자</w:t>
            </w:r>
          </w:p>
        </w:tc>
        <w:tc>
          <w:tcPr>
            <w:tcW w:type="dxa" w:w="3231"/>
            <w:shd w:fill="F1F1F1"/>
            <w:vAlign w:val="center"/>
          </w:tcPr>
          <w:p>
            <w:pPr>
              <w:keepNext/>
              <w:spacing w:line="293" w:lineRule="auto" w:before="40" w:after="40"/>
              <w:jc w:val="right"/>
            </w:pPr>
            <w:r>
              <w:rPr>
                <w:rFonts w:ascii="Noto Sans CJK KR" w:hAnsi="Noto Sans CJK KR" w:eastAsia="Noto Sans CJK KR"/>
                <w:color w:val="000000"/>
                <w:sz w:val="18"/>
              </w:rPr>
              <w:t>157</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명. 예약결제와 동일 집단 추적</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예약결제</w:t>
            </w:r>
          </w:p>
        </w:tc>
        <w:tc>
          <w:tcPr>
            <w:tcW w:type="dxa" w:w="3231"/>
            <w:shd w:fill="FFFFFF"/>
            <w:vAlign w:val="center"/>
          </w:tcPr>
          <w:p>
            <w:pPr>
              <w:keepNext/>
              <w:spacing w:line="293" w:lineRule="auto" w:before="40" w:after="40"/>
              <w:jc w:val="right"/>
            </w:pPr>
            <w:r>
              <w:rPr>
                <w:rFonts w:ascii="Noto Sans CJK KR" w:hAnsi="Noto Sans CJK KR" w:eastAsia="Noto Sans CJK KR"/>
                <w:color w:val="000000"/>
                <w:sz w:val="18"/>
              </w:rPr>
              <w:t>7</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건. 제품 수량·최종 결제 인원과 구분</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예약결제액</w:t>
            </w:r>
          </w:p>
        </w:tc>
        <w:tc>
          <w:tcPr>
            <w:tcW w:type="dxa" w:w="3231"/>
            <w:shd w:fill="F1F1F1"/>
            <w:vAlign w:val="center"/>
          </w:tcPr>
          <w:p>
            <w:pPr>
              <w:keepNext/>
              <w:spacing w:line="293" w:lineRule="auto" w:before="40" w:after="40"/>
              <w:jc w:val="right"/>
            </w:pPr>
            <w:r>
              <w:rPr>
                <w:rFonts w:ascii="Noto Sans CJK KR" w:hAnsi="Noto Sans CJK KR" w:eastAsia="Noto Sans CJK KR"/>
                <w:color w:val="000000"/>
                <w:sz w:val="18"/>
              </w:rPr>
              <w:t>437,900</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원. 최종 매출·정산액과 구분</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목표 달성률</w:t>
            </w:r>
          </w:p>
        </w:tc>
        <w:tc>
          <w:tcPr>
            <w:tcW w:type="dxa" w:w="3231"/>
            <w:shd w:fill="FFFFFF"/>
            <w:vAlign w:val="center"/>
          </w:tcPr>
          <w:p>
            <w:pPr>
              <w:keepNext/>
              <w:spacing w:line="293" w:lineRule="auto" w:before="40" w:after="40"/>
              <w:jc w:val="right"/>
            </w:pPr>
            <w:r>
              <w:rPr>
                <w:rFonts w:ascii="Noto Sans CJK KR" w:hAnsi="Noto Sans CJK KR" w:eastAsia="Noto Sans CJK KR"/>
                <w:color w:val="000000"/>
                <w:sz w:val="18"/>
              </w:rPr>
              <w:t>8</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 대시보드 표시값</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예약 건당 평균액</w:t>
            </w:r>
          </w:p>
        </w:tc>
        <w:tc>
          <w:tcPr>
            <w:tcW w:type="dxa" w:w="3231"/>
            <w:shd w:fill="F1F1F1"/>
            <w:vAlign w:val="center"/>
          </w:tcPr>
          <w:p>
            <w:pPr>
              <w:keepNext/>
              <w:spacing w:line="293" w:lineRule="auto" w:before="40" w:after="40"/>
              <w:jc w:val="right"/>
            </w:pPr>
            <w:r>
              <w:rPr>
                <w:rFonts w:ascii="Noto Sans CJK KR" w:hAnsi="Noto Sans CJK KR" w:eastAsia="Noto Sans CJK KR"/>
                <w:color w:val="000000"/>
                <w:sz w:val="18"/>
              </w:rPr>
              <w:t>62,557</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원/건. 437,900÷7의 반올림</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방문자 대비 예약 건수</w:t>
            </w:r>
          </w:p>
        </w:tc>
        <w:tc>
          <w:tcPr>
            <w:tcW w:type="dxa" w:w="3231"/>
            <w:shd w:fill="FFFFFF"/>
            <w:vAlign w:val="center"/>
          </w:tcPr>
          <w:p>
            <w:pPr>
              <w:keepNext/>
              <w:spacing w:line="293" w:lineRule="auto" w:before="40" w:after="40"/>
              <w:jc w:val="right"/>
            </w:pPr>
            <w:r>
              <w:rPr>
                <w:rFonts w:ascii="Noto Sans CJK KR" w:hAnsi="Noto Sans CJK KR" w:eastAsia="Noto Sans CJK KR"/>
                <w:color w:val="000000"/>
                <w:sz w:val="18"/>
              </w:rPr>
              <w:t>1.28</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 7÷547×100</w:t>
            </w:r>
          </w:p>
        </w:tc>
      </w:tr>
      <w:tr>
        <w:trPr>
          <w:cantSplit/>
        </w:trPr>
        <w:tc>
          <w:tcPr>
            <w:tcW w:type="dxa" w:w="1984"/>
            <w:shd w:fill="F1F1F1"/>
            <w:vAlign w:val="center"/>
          </w:tcPr>
          <w:p>
            <w:pPr>
              <w:spacing w:line="293" w:lineRule="auto" w:before="40" w:after="40"/>
            </w:pPr>
            <w:r>
              <w:rPr>
                <w:rFonts w:ascii="Noto Sans CJK KR" w:hAnsi="Noto Sans CJK KR" w:eastAsia="Noto Sans CJK KR"/>
                <w:color w:val="000000"/>
                <w:sz w:val="18"/>
              </w:rPr>
              <w:t>알림신청자 대비 예약 건수</w:t>
            </w:r>
          </w:p>
        </w:tc>
        <w:tc>
          <w:tcPr>
            <w:tcW w:type="dxa" w:w="3231"/>
            <w:shd w:fill="F1F1F1"/>
            <w:vAlign w:val="center"/>
          </w:tcPr>
          <w:p>
            <w:pPr>
              <w:spacing w:line="293" w:lineRule="auto" w:before="40" w:after="40"/>
              <w:jc w:val="right"/>
            </w:pPr>
            <w:r>
              <w:rPr>
                <w:rFonts w:ascii="Noto Sans CJK KR" w:hAnsi="Noto Sans CJK KR" w:eastAsia="Noto Sans CJK KR"/>
                <w:color w:val="000000"/>
                <w:sz w:val="18"/>
              </w:rPr>
              <w:t>4.46</w:t>
            </w:r>
          </w:p>
        </w:tc>
        <w:tc>
          <w:tcPr>
            <w:tcW w:type="dxa" w:w="3628"/>
            <w:shd w:fill="F1F1F1"/>
            <w:vAlign w:val="center"/>
          </w:tcPr>
          <w:p>
            <w:pPr>
              <w:spacing w:line="293" w:lineRule="auto" w:before="40" w:after="40"/>
            </w:pPr>
            <w:r>
              <w:rPr>
                <w:rFonts w:ascii="Noto Sans CJK KR" w:hAnsi="Noto Sans CJK KR" w:eastAsia="Noto Sans CJK KR"/>
                <w:color w:val="000000"/>
                <w:sz w:val="18"/>
              </w:rPr>
              <w:t>%. 7÷157×100</w:t>
            </w:r>
          </w:p>
        </w:tc>
      </w:tr>
    </w:tbl>
    <w:p>
      <w:pPr>
        <w:pStyle w:val="BodyText"/>
      </w:pPr>
      <w:r>
        <w:t xml:space="preserve">주: 펀딩 지표는 2026년 6월 27일 기준이다. 건수/인원 비율은 1인 1예약이 확인될 때 사람 기준 전환율로 해석할 수 있으며, 본문에서는 단위를 보존한다. 표시된 달성률만으로 정확한 목표금액을 역산하지 않는다.</w:t>
      </w:r>
      <w:r>
        <w:rPr>
          <w:rStyle w:val="FootnoteReference"/>
        </w:rPr>
        <w:footnoteReference w:id="77"/>
      </w:r>
    </w:p>
    <w:p>
      <w:pPr>
        <w:pStyle w:val="BodyText"/>
      </w:pPr>
      <w:r>
        <w:t xml:space="preserve">원자료와 연구팀 추가 확인에 따르면 알림신청과 예약결제는 동일 집단을 추적한 자료이다. 따라서 사전 관심층이 예약 단계로 얼마나 연결되었는지 검토할 수 있다. 다만 알림신청자 157명 중 예약을 하지 않은 이유까지 지표 자체가 알려주지는 않는다. 예약하지 않은 소비자의 가격 평가, 필요성 인식, 배송 대기 수용도와 브랜드 신뢰는 추가 조사 대상이다.</w:t>
      </w:r>
    </w:p>
    <w:p>
      <w:pPr>
        <w:pStyle w:val="BodyText"/>
      </w:pPr>
      <w:r>
        <w:t xml:space="preserve">예약 건당 평균액은 단품가격보다 높지만, 이것만으로 선물 목적이나 특정 세트의 인기를 확정할 수는 없다. 복수 구매, 배송비 또는 기타 구성의 영향을 확인하려면 예약별 리워드와 수량 자료가 필요하다. 본 연구는 7건을 7개 제품으로 간주하지 않는다.</w:t>
      </w:r>
    </w:p>
    <w:p>
      <w:pPr>
        <w:keepNext/>
        <w:spacing w:after="60"/>
        <w:jc w:val="center"/>
      </w:pPr>
      <w:r>
        <w:drawing>
          <wp:inline>
            <wp:extent cx="5579999" cy="2674799"/>
            <wp:docPr id="172" name="Picture 172"/>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579999" cy="2674799"/>
                    </a:xfrm>
                    <a:prstGeom prst="rect"/>
                  </pic:spPr>
                </pic:pic>
              </a:graphicData>
            </a:graphic>
          </wp:inline>
        </w:drawing>
      </w:r>
    </w:p>
    <w:p>
      <w:pPr>
        <w:pStyle w:val="ImageCaption"/>
        <w:keepNext/>
      </w:pPr>
      <w:r>
        <w:t xml:space="preserve">그림 8. 와디즈 펀딩 성과 대시보드</w:t>
      </w:r>
    </w:p>
    <w:p>
      <w:pPr>
        <w:pStyle w:val="SourceNote"/>
      </w:pPr>
      <w:r>
        <w:t xml:space="preserve">자료: 메인 보고서 30쪽. 원출처: 연구팀 와디즈 운영 화면. 원화면의 ’결제’는 본 보고서에서 예약결제로 해석.</w:t>
      </w:r>
    </w:p>
    <w:bookmarkEnd w:id="81"/>
    <w:bookmarkStart w:id="88" w:name="유입-경로와-관심층의-특징"/>
    <w:p>
      <w:pPr>
        <w:pStyle w:val="Heading2"/>
        <w:keepNext/>
      </w:pPr>
      <w:r>
        <w:t xml:space="preserve">2. 유입 경로와 관심층의 특징</w:t>
      </w:r>
    </w:p>
    <w:p>
      <w:pPr>
        <w:pStyle w:val="FirstParagraph"/>
      </w:pPr>
      <w:r>
        <w:t xml:space="preserve">원자료는 내부 유입 68.7%, 외부 유입 31.3%를 제시한다. 경로별 자료에서는 오픈 알림 신청 경로 방문 40명·예약전환 표시 7.5%, 와디즈 직접 유입 534명·0.2%, 카카오 광고 15명·6.7%, 앱 메인 팝업 17명·5.9% 등이 기록되어 있다. 경로별 수치는 원자료에 명시된 기간과 대시보드의 귀속 기준으로 읽어야 하며, 경로별 방문자 수를 합쳐 전체 방문자 547명과 동일하게 취급하지 않는다.</w:t>
      </w:r>
    </w:p>
    <w:p>
      <w:pPr>
        <w:pStyle w:val="BodyText"/>
      </w:pPr>
      <w:r>
        <w:t xml:space="preserve">오픈 알림 신청 경로에서 관찰된 참여는 사전 관심층과의 접점을 유지할 필요성을 검토하는 자료다. 다만 알림신청자 전체의 추적 결과와 ’오픈 알림 신청 경로’의 방문·귀속 지표는 다른 집계 항목이다. 특정 경로의 성과를 전체 알림 집단의 성과와 동일시하지 않는다. 또한 15~40명 규모 경로에서 예약 1건의 차이가 비율을 크게 바꾸므로 채널 효과의 우열로 일반화하지 않는다.</w:t>
      </w:r>
    </w:p>
    <w:p>
      <w:pPr>
        <w:keepNext/>
        <w:spacing w:after="60"/>
        <w:jc w:val="center"/>
      </w:pPr>
      <w:r>
        <w:drawing>
          <wp:inline>
            <wp:extent cx="5579999" cy="1897199"/>
            <wp:docPr id="173" name="Picture 173"/>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5579999" cy="1897199"/>
                    </a:xfrm>
                    <a:prstGeom prst="rect"/>
                  </pic:spPr>
                </pic:pic>
              </a:graphicData>
            </a:graphic>
          </wp:inline>
        </w:drawing>
      </w:r>
    </w:p>
    <w:p>
      <w:pPr>
        <w:pStyle w:val="ImageCaption"/>
        <w:keepNext/>
      </w:pPr>
      <w:r>
        <w:t xml:space="preserve">그림 9. 유입 추이와 경로별 행동 자료</w:t>
      </w:r>
    </w:p>
    <w:p>
      <w:pPr>
        <w:pStyle w:val="SourceNote"/>
      </w:pPr>
      <w:r>
        <w:t xml:space="preserve">자료: 메인 보고서 31쪽. 원출처: 연구팀 와디즈 운영 화면. 경로별 지표는 중복·귀속 기준에 유의.</w:t>
      </w:r>
    </w:p>
    <w:p>
      <w:pPr>
        <w:pStyle w:val="BodyText"/>
      </w:pPr>
      <w:r>
        <w:t xml:space="preserve">알림신청자 성별은 여성 58.4%, 남성 41.6%로 제시되어 있으며, 35~44세와 45~54세 구간의 관심이 상대적으로 높았다. 이는 사전 기획의 20~30대 중심 타깃과 비교할 수 있는 결과다. 그러나 연령별 예약결제 자료가 없으므로 35~54세의 실제 구매력이 더 높거나 특정 채널이 해당 집단에 효과적이었다고 단정하지 않는다. 후속 조사의 대상과 메시지 범위를 재검토하는 근거로 활용한다.</w:t>
      </w:r>
    </w:p>
    <w:p>
      <w:pPr>
        <w:keepNext/>
        <w:spacing w:after="60"/>
        <w:jc w:val="center"/>
      </w:pPr>
      <w:r>
        <w:drawing>
          <wp:inline>
            <wp:extent cx="5579999" cy="2966399"/>
            <wp:docPr id="174" name="Picture 174"/>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579999" cy="2966399"/>
                    </a:xfrm>
                    <a:prstGeom prst="rect"/>
                  </pic:spPr>
                </pic:pic>
              </a:graphicData>
            </a:graphic>
          </wp:inline>
        </w:drawing>
      </w:r>
    </w:p>
    <w:p>
      <w:pPr>
        <w:pStyle w:val="ImageCaption"/>
        <w:keepNext/>
      </w:pPr>
      <w:r>
        <w:t xml:space="preserve">그림 10. 알림신청자 성별·연령별 분포</w:t>
      </w:r>
    </w:p>
    <w:p>
      <w:pPr>
        <w:pStyle w:val="SourceNote"/>
      </w:pPr>
      <w:r>
        <w:t xml:space="preserve">자료: 메인 보고서 32쪽. 원출처: 연구팀 와디즈 운영 화면. 예약참여자 전체의 인구통계로 확대하지 않음.</w:t>
      </w:r>
    </w:p>
    <w:bookmarkEnd w:id="88"/>
    <w:bookmarkStart w:id="92" w:name="sns-운영과-소비자-상호작용"/>
    <w:p>
      <w:pPr>
        <w:pStyle w:val="Heading2"/>
        <w:keepNext/>
      </w:pPr>
      <w:r>
        <w:t xml:space="preserve">3. SNS 운영과 소비자 상호작용</w:t>
      </w:r>
    </w:p>
    <w:p>
      <w:pPr>
        <w:pStyle w:val="FirstParagraph"/>
      </w:pPr>
      <w:r>
        <w:t xml:space="preserve">2026년 5월 27일~6월 25일 인스타그램 자료는 조회 3,450회, 콘텐츠 반응 186건, 신규 팔로워 304명 및 펀딩 링크 접속 42명을 제시한다. 원자료에는 시점별 팔로워 수 약 280~284명도 나타난다. 신규 팔로워와 최종 팔로워는 서로 다른 지표이므로 직접 모순으로 해석하거나 합산하지 않는다. SNS 조회와 와디즈 방문도 추적·중복 기준이 달라 단순한 연속 전환율로 계산하지 않는다.</w:t>
      </w:r>
    </w:p>
    <w:p>
      <w:pPr>
        <w:pStyle w:val="BodyText"/>
      </w:pPr>
      <w:r>
        <w:t xml:space="preserve">계정 운영이 펀딩 개시와 비슷한 시기에 진행되었다는 점은 사전 관심층을 축적할 시간이 제한되었음을 보여준다. 와디즈 새소식에서는 목표금액 100만 원 달성 시 경품 제공 이벤트를 안내했으나 해당 기준에 이르지 못해 실행되지 않았다. 이 이벤트 기준액을 프로젝트의 정확한 공식 목표금액과 동일한 것으로 간주하지 않는다. 응원·의견·체험리뷰 및 새소식 댓글은 0건으로 보고되었다.</w:t>
      </w:r>
    </w:p>
    <w:p>
      <w:pPr>
        <w:pStyle w:val="BodyText"/>
      </w:pPr>
      <w:r>
        <w:t xml:space="preserve">이 자료는 콘텐츠 노출과 예약결제 사이의 연결이 충분히 강하지 않았을 가능성을 검토하게 한다. 다만 SNS가 없었을 때의 결과나 콘텐츠별 통제 비교가 없으므로 홍보의 효과가 없었다고 평가할 수는 없다. 다음 운영에서는 게시 시점, 링크 유입, 예약 리워드 및 취소를 같은 기준으로 기록할 필요가 있다.</w:t>
      </w:r>
    </w:p>
    <w:p>
      <w:pPr>
        <w:keepNext/>
        <w:spacing w:after="60"/>
        <w:jc w:val="center"/>
      </w:pPr>
      <w:r>
        <w:drawing>
          <wp:inline>
            <wp:extent cx="5579999" cy="2951999"/>
            <wp:docPr id="175" name="Picture 175"/>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5579999" cy="2951999"/>
                    </a:xfrm>
                    <a:prstGeom prst="rect"/>
                  </pic:spPr>
                </pic:pic>
              </a:graphicData>
            </a:graphic>
          </wp:inline>
        </w:drawing>
      </w:r>
    </w:p>
    <w:p>
      <w:pPr>
        <w:pStyle w:val="ImageCaption"/>
        <w:keepNext/>
      </w:pPr>
      <w:r>
        <w:t xml:space="preserve">그림 11. 인스타그램 계정·조회·콘텐츠 화면</w:t>
      </w:r>
    </w:p>
    <w:p>
      <w:pPr>
        <w:pStyle w:val="SourceNote"/>
      </w:pPr>
      <w:r>
        <w:t xml:space="preserve">자료: 메인 보고서 28쪽. 원출처: 연구팀 인스타그램 계정·인사이트.</w:t>
      </w:r>
    </w:p>
    <w:bookmarkEnd w:id="92"/>
    <w:bookmarkStart w:id="94" w:name="비용-분석의-가정과-계산-방식"/>
    <w:p>
      <w:pPr>
        <w:pStyle w:val="Heading2"/>
        <w:keepNext/>
      </w:pPr>
      <w:r>
        <w:t xml:space="preserve">4. 비용 분석의 가정과 계산 방식</w:t>
      </w:r>
    </w:p>
    <w:p>
      <w:pPr>
        <w:pStyle w:val="FirstParagraph"/>
      </w:pPr>
      <w:r>
        <w:t xml:space="preserve">비용 분석은 실제 발생 손익이 아니라 공급업체 제시 조건을 바탕으로 한 실행 시나리오이다. 비교 가능한 운송 견적이 존재하는 308개와 528개를 중심으로 계산한다. 44개 단위의 소량 발주가 가능하더라도 해당 수량의 운송비가 제공되지 않았으므로 작은 주문의 총원가를 임의로 확정하지 않는다.</w:t>
      </w:r>
    </w:p>
    <w:p>
      <w:pPr>
        <w:pStyle w:val="BodyText"/>
        <w:keepNext/>
        <w:spacing w:before="200" w:after="100"/>
      </w:pPr>
      <w:r>
        <w:rPr>
          <w:b/>
          <w:bCs/>
          <w:sz w:val="20"/>
        </w:rPr>
        <w:t xml:space="preserve">표 13. 비용 분석의 공통 가정</w:t>
      </w:r>
    </w:p>
    <w:tbl>
      <w:tblPr>
        <w:tblStyle w:val="TableGrid"/>
        <w:tblW w:type="auto" w:w="0"/>
        <w:tblLayout w:type="fixed"/>
        <w:tblLook w:firstColumn="1" w:firstRow="1" w:lastColumn="0" w:lastRow="0" w:noHBand="0" w:noVBand="1" w:val="04A0"/>
        <w:tblBorders>
          <w:top w:val="single" w:sz="4" w:color="D5D5D5"/>
          <w:left w:val="single" w:sz="4" w:color="D5D5D5"/>
          <w:bottom w:val="single" w:sz="4" w:color="D5D5D5"/>
          <w:right w:val="single" w:sz="4" w:color="D5D5D5"/>
          <w:insideH w:val="single" w:sz="4" w:color="D5D5D5"/>
          <w:insideV w:val="single" w:sz="4" w:color="D5D5D5"/>
        </w:tblBorders>
        <w:tblCellMar>
          <w:top w:w="90" w:type="dxa"/>
          <w:bottom w:w="90" w:type="dxa"/>
          <w:left w:w="90" w:type="dxa"/>
          <w:right w:w="90" w:type="dxa"/>
        </w:tblCellMar>
      </w:tblPr>
      <w:tblGrid>
        <w:gridCol w:w="1984"/>
        <w:gridCol w:w="3231"/>
        <w:gridCol w:w="3628"/>
      </w:tblGrid>
      <w:tr>
        <w:trPr>
          <w:cantSplit/>
          <w:tblHeader/>
        </w:trPr>
        <w:tc>
          <w:tcPr>
            <w:tcW w:type="dxa" w:w="1984"/>
            <w:shd w:fill="222222"/>
            <w:vAlign w:val="center"/>
          </w:tcPr>
          <w:p>
            <w:pPr>
              <w:keepNext/>
              <w:spacing w:line="293" w:lineRule="auto" w:before="40" w:after="40"/>
            </w:pPr>
            <w:r>
              <w:rPr>
                <w:rFonts w:ascii="Noto Sans CJK KR" w:hAnsi="Noto Sans CJK KR" w:eastAsia="Noto Sans CJK KR"/>
                <w:b/>
                <w:color w:val="FFFFFF"/>
                <w:sz w:val="18"/>
              </w:rPr>
              <w:t>항목</w:t>
            </w:r>
          </w:p>
        </w:tc>
        <w:tc>
          <w:tcPr>
            <w:tcW w:type="dxa" w:w="3231"/>
            <w:shd w:fill="222222"/>
            <w:vAlign w:val="center"/>
          </w:tcPr>
          <w:p>
            <w:pPr>
              <w:keepNext/>
              <w:spacing w:line="293" w:lineRule="auto" w:before="40" w:after="40"/>
            </w:pPr>
            <w:r>
              <w:rPr>
                <w:rFonts w:ascii="Noto Sans CJK KR" w:hAnsi="Noto Sans CJK KR" w:eastAsia="Noto Sans CJK KR"/>
                <w:b/>
                <w:color w:val="FFFFFF"/>
                <w:sz w:val="18"/>
              </w:rPr>
              <w:t>기준값</w:t>
            </w:r>
          </w:p>
        </w:tc>
        <w:tc>
          <w:tcPr>
            <w:tcW w:type="dxa" w:w="3628"/>
            <w:shd w:fill="222222"/>
            <w:vAlign w:val="center"/>
          </w:tcPr>
          <w:p>
            <w:pPr>
              <w:keepNext/>
              <w:spacing w:line="293" w:lineRule="auto" w:before="40" w:after="40"/>
            </w:pPr>
            <w:r>
              <w:rPr>
                <w:rFonts w:ascii="Noto Sans CJK KR" w:hAnsi="Noto Sans CJK KR" w:eastAsia="Noto Sans CJK KR"/>
                <w:b/>
                <w:color w:val="FFFFFF"/>
                <w:sz w:val="18"/>
              </w:rPr>
              <w:t>성격·적용 방식</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환율</w:t>
            </w:r>
          </w:p>
        </w:tc>
        <w:tc>
          <w:tcPr>
            <w:tcW w:type="dxa" w:w="3231"/>
            <w:shd w:fill="FFFFFF"/>
            <w:vAlign w:val="center"/>
          </w:tcPr>
          <w:p>
            <w:pPr>
              <w:keepNext/>
              <w:spacing w:line="293" w:lineRule="auto" w:before="40" w:after="40"/>
            </w:pPr>
            <w:r>
              <w:rPr>
                <w:rFonts w:ascii="Noto Sans CJK KR" w:hAnsi="Noto Sans CJK KR" w:eastAsia="Noto Sans CJK KR"/>
                <w:color w:val="000000"/>
                <w:sz w:val="18"/>
              </w:rPr>
              <w:t>1달러=1,462원</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원자료 기준값. 실결제환율·송금수수료 제외</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플랫폼 변동 수수료</w:t>
            </w:r>
          </w:p>
        </w:tc>
        <w:tc>
          <w:tcPr>
            <w:tcW w:type="dxa" w:w="3231"/>
            <w:shd w:fill="F1F1F1"/>
            <w:vAlign w:val="center"/>
          </w:tcPr>
          <w:p>
            <w:pPr>
              <w:keepNext/>
              <w:spacing w:line="293" w:lineRule="auto" w:before="40" w:after="40"/>
            </w:pPr>
            <w:r>
              <w:rPr>
                <w:rFonts w:ascii="Noto Sans CJK KR" w:hAnsi="Noto Sans CJK KR" w:eastAsia="Noto Sans CJK KR"/>
                <w:color w:val="000000"/>
                <w:sz w:val="18"/>
              </w:rPr>
              <w:t>매출의 11.4%</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원자료 8.4%+3%. 실제 계약·과세기준 확인 필요</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정산 고정비</w:t>
            </w:r>
          </w:p>
        </w:tc>
        <w:tc>
          <w:tcPr>
            <w:tcW w:type="dxa" w:w="3231"/>
            <w:shd w:fill="FFFFFF"/>
            <w:vAlign w:val="center"/>
          </w:tcPr>
          <w:p>
            <w:pPr>
              <w:keepNext/>
              <w:spacing w:line="293" w:lineRule="auto" w:before="40" w:after="40"/>
              <w:jc w:val="right"/>
            </w:pPr>
            <w:r>
              <w:rPr>
                <w:rFonts w:ascii="Noto Sans CJK KR" w:hAnsi="Noto Sans CJK KR" w:eastAsia="Noto Sans CJK KR"/>
                <w:color w:val="000000"/>
                <w:sz w:val="18"/>
              </w:rPr>
              <w:t>99,000원</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원자료 값. 가상 성공 운영 시나리오에 적용</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국내 배송비</w:t>
            </w:r>
          </w:p>
        </w:tc>
        <w:tc>
          <w:tcPr>
            <w:tcW w:type="dxa" w:w="3231"/>
            <w:shd w:fill="F1F1F1"/>
            <w:vAlign w:val="center"/>
          </w:tcPr>
          <w:p>
            <w:pPr>
              <w:keepNext/>
              <w:spacing w:line="293" w:lineRule="auto" w:before="40" w:after="40"/>
            </w:pPr>
            <w:r>
              <w:rPr>
                <w:rFonts w:ascii="Noto Sans CJK KR" w:hAnsi="Noto Sans CJK KR" w:eastAsia="Noto Sans CJK KR"/>
                <w:color w:val="000000"/>
                <w:sz w:val="18"/>
              </w:rPr>
              <w:t>주문당 3,000원</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계약 미확정 가정. 판매자 부담</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포장·운영비</w:t>
            </w:r>
          </w:p>
        </w:tc>
        <w:tc>
          <w:tcPr>
            <w:tcW w:type="dxa" w:w="3231"/>
            <w:shd w:fill="FFFFFF"/>
            <w:vAlign w:val="center"/>
          </w:tcPr>
          <w:p>
            <w:pPr>
              <w:keepNext/>
              <w:spacing w:line="293" w:lineRule="auto" w:before="40" w:after="40"/>
            </w:pPr>
            <w:r>
              <w:rPr>
                <w:rFonts w:ascii="Noto Sans CJK KR" w:hAnsi="Noto Sans CJK KR" w:eastAsia="Noto Sans CJK KR"/>
                <w:color w:val="000000"/>
                <w:sz w:val="18"/>
              </w:rPr>
              <w:t>주문당 700원</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분석 가정. 별도 고정 운영비와 구분</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구매자 배송비 수취</w:t>
            </w:r>
          </w:p>
        </w:tc>
        <w:tc>
          <w:tcPr>
            <w:tcW w:type="dxa" w:w="3231"/>
            <w:shd w:fill="F1F1F1"/>
            <w:vAlign w:val="center"/>
          </w:tcPr>
          <w:p>
            <w:pPr>
              <w:keepNext/>
              <w:spacing w:line="293" w:lineRule="auto" w:before="40" w:after="40"/>
              <w:jc w:val="right"/>
            </w:pPr>
            <w:r>
              <w:rPr>
                <w:rFonts w:ascii="Noto Sans CJK KR" w:hAnsi="Noto Sans CJK KR" w:eastAsia="Noto Sans CJK KR"/>
                <w:color w:val="000000"/>
                <w:sz w:val="18"/>
              </w:rPr>
              <w:t>0원</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배송비를 따로 받지 않는 비교 시나리오</w:t>
            </w:r>
          </w:p>
        </w:tc>
      </w:tr>
      <w:tr>
        <w:trPr>
          <w:cantSplit/>
        </w:trPr>
        <w:tc>
          <w:tcPr>
            <w:tcW w:type="dxa" w:w="1984"/>
            <w:shd w:fill="FFFFFF"/>
            <w:vAlign w:val="center"/>
          </w:tcPr>
          <w:p>
            <w:pPr>
              <w:spacing w:line="293" w:lineRule="auto" w:before="40" w:after="40"/>
            </w:pPr>
            <w:r>
              <w:rPr>
                <w:rFonts w:ascii="Noto Sans CJK KR" w:hAnsi="Noto Sans CJK KR" w:eastAsia="Noto Sans CJK KR"/>
                <w:color w:val="000000"/>
                <w:sz w:val="18"/>
              </w:rPr>
              <w:t>국제운송·통관 비용</w:t>
            </w:r>
          </w:p>
        </w:tc>
        <w:tc>
          <w:tcPr>
            <w:tcW w:type="dxa" w:w="3231"/>
            <w:shd w:fill="FFFFFF"/>
            <w:vAlign w:val="center"/>
          </w:tcPr>
          <w:p>
            <w:pPr>
              <w:spacing w:line="293" w:lineRule="auto" w:before="40" w:after="40"/>
            </w:pPr>
            <w:r>
              <w:rPr>
                <w:rFonts w:ascii="Noto Sans CJK KR" w:hAnsi="Noto Sans CJK KR" w:eastAsia="Noto Sans CJK KR"/>
                <w:color w:val="000000"/>
                <w:sz w:val="18"/>
              </w:rPr>
              <w:t>제시 DDP 총견적</w:t>
            </w:r>
          </w:p>
        </w:tc>
        <w:tc>
          <w:tcPr>
            <w:tcW w:type="dxa" w:w="3628"/>
            <w:shd w:fill="FFFFFF"/>
            <w:vAlign w:val="center"/>
          </w:tcPr>
          <w:p>
            <w:pPr>
              <w:spacing w:line="293" w:lineRule="auto" w:before="40" w:after="40"/>
            </w:pPr>
            <w:r>
              <w:rPr>
                <w:rFonts w:ascii="Noto Sans CJK KR" w:hAnsi="Noto Sans CJK KR" w:eastAsia="Noto Sans CJK KR"/>
                <w:color w:val="000000"/>
                <w:sz w:val="18"/>
              </w:rPr>
              <w:t>세금 포함 제시값 사용. 세금을 다시 가산하지 않음</w:t>
            </w:r>
          </w:p>
        </w:tc>
      </w:tr>
    </w:tbl>
    <w:p>
      <w:pPr>
        <w:pStyle w:val="BodyText"/>
      </w:pPr>
      <w:r>
        <w:t xml:space="preserve">원자료의 포장·운영비는 개당 항목으로 제시되었으나 세트의 포장비 견적은 없다. 본 계산은 단품·세트를 일관되게 비교하기 위해 주문당 700원을 공통 가정으로 둔다. 세트에 실제 더 큰 포장이나 비용이 필요하면 결과가 달라진다. 인건비, 광고비, 송금수수료, 반품·불량, 보관비 및 판매·수입부가세 정산은 포함하지 않아 결과를 최종 순이익으로 부르지 않는다.</w:t>
      </w:r>
      <w:r>
        <w:rPr>
          <w:rStyle w:val="FootnoteReference"/>
        </w:rPr>
        <w:footnoteReference w:id="93"/>
      </w:r>
    </w:p>
    <w:p>
      <w:pPr>
        <w:pStyle w:val="BodyText"/>
      </w:pPr>
      <w:r>
        <w:t xml:space="preserve">계산식은 다음과 같다. Q는 발주 제품 수량, u는 달러 기준 제품 단가, F는 달러 기준 DDP 운송 견적, e는 환율, P는 주문당 판매가격, k는 주문당 제품 수량, r은 수수료율, d와 b는 주문당 배송·포장비, H는 고정비를 의미한다.</w:t>
      </w:r>
    </w:p>
    <w:p>
      <w:pPr>
        <w:pStyle w:val="BodyText"/>
      </w:pPr>
      <w:r>
        <w:rPr>
          <w:b/>
          <w:bCs/>
        </w:rPr>
        <w:t xml:space="preserve">발주·국제운송 현금 A = (Q×u + F)×e</w:t>
      </w:r>
    </w:p>
    <w:p>
      <w:pPr>
        <w:pStyle w:val="BodyText"/>
      </w:pPr>
      <w:r>
        <w:rPr>
          <w:b/>
          <w:bCs/>
        </w:rPr>
        <w:t xml:space="preserve">제품당 도착원가 a = A÷Q</w:t>
      </w:r>
    </w:p>
    <w:p>
      <w:pPr>
        <w:pStyle w:val="BodyText"/>
      </w:pPr>
      <w:r>
        <w:rPr>
          <w:b/>
          <w:bCs/>
        </w:rPr>
        <w:t xml:space="preserve">주문당 공헌액 c = P×(1−r) − d − b − k×a</w:t>
      </w:r>
    </w:p>
    <w:p>
      <w:pPr>
        <w:pStyle w:val="BodyText"/>
      </w:pPr>
      <w:r>
        <w:rPr>
          <w:b/>
          <w:bCs/>
        </w:rPr>
        <w:t xml:space="preserve">전량판매 시 분석상 잔액 = (Q÷k)×c − H</w:t>
      </w:r>
    </w:p>
    <w:p>
      <w:pPr>
        <w:pStyle w:val="BodyText"/>
      </w:pPr>
      <w:r>
        <w:rPr>
          <w:b/>
          <w:bCs/>
        </w:rPr>
        <w:t xml:space="preserve">매입현금 회수 주문 수 = 올림[(A+H)÷{P×(1−r)−d−b}]</w:t>
      </w:r>
    </w:p>
    <w:p>
      <w:pPr>
        <w:pStyle w:val="BodyText"/>
      </w:pPr>
      <w:r>
        <w:t xml:space="preserve">공헌액에 발주 전체의 매입비를 다시 차감하면 비용이 중복되므로, 전량판매 잔액과 매입현금 회수식은 서로 다른 관점으로 계산한다. 미판매 재고가 남을 때는 장부상 재고 가치와 현금 부족을 구분해야 한다.</w:t>
      </w:r>
    </w:p>
    <w:bookmarkEnd w:id="94"/>
    <w:bookmarkStart w:id="95" w:name="발주-수량별-도착원가와-초기-자금"/>
    <w:p>
      <w:pPr>
        <w:pStyle w:val="Heading2"/>
        <w:keepNext/>
      </w:pPr>
      <w:r>
        <w:t xml:space="preserve">5. 발주 수량별 도착원가와 초기 자금</w:t>
      </w:r>
    </w:p>
    <w:p>
      <w:pPr>
        <w:pStyle w:val="FirstParagraph"/>
        <w:keepNext/>
        <w:spacing w:before="200" w:after="100"/>
      </w:pPr>
      <w:r>
        <w:rPr>
          <w:b/>
          <w:bCs/>
          <w:sz w:val="20"/>
        </w:rPr>
        <w:t xml:space="preserve">표 14. 발주 수량별 제품·국제운송 지출 재계산</w:t>
      </w:r>
    </w:p>
    <w:tbl>
      <w:tblPr>
        <w:tblStyle w:val="TableGrid"/>
        <w:tblW w:type="auto" w:w="0"/>
        <w:tblLayout w:type="fixed"/>
        <w:tblLook w:firstColumn="1" w:firstRow="1" w:lastColumn="0" w:lastRow="0" w:noHBand="0" w:noVBand="1" w:val="04A0"/>
        <w:tblBorders>
          <w:top w:val="single" w:sz="4" w:color="D5D5D5"/>
          <w:left w:val="single" w:sz="4" w:color="D5D5D5"/>
          <w:bottom w:val="single" w:sz="4" w:color="D5D5D5"/>
          <w:right w:val="single" w:sz="4" w:color="D5D5D5"/>
          <w:insideH w:val="single" w:sz="4" w:color="D5D5D5"/>
          <w:insideV w:val="single" w:sz="4" w:color="D5D5D5"/>
        </w:tblBorders>
        <w:tblCellMar>
          <w:top w:w="90" w:type="dxa"/>
          <w:bottom w:w="90" w:type="dxa"/>
          <w:left w:w="90" w:type="dxa"/>
          <w:right w:w="90" w:type="dxa"/>
        </w:tblCellMar>
      </w:tblPr>
      <w:tblGrid>
        <w:gridCol w:w="1984"/>
        <w:gridCol w:w="3231"/>
        <w:gridCol w:w="3628"/>
      </w:tblGrid>
      <w:tr>
        <w:trPr>
          <w:cantSplit/>
          <w:tblHeader/>
        </w:trPr>
        <w:tc>
          <w:tcPr>
            <w:tcW w:type="dxa" w:w="1984"/>
            <w:shd w:fill="222222"/>
            <w:vAlign w:val="center"/>
          </w:tcPr>
          <w:p>
            <w:pPr>
              <w:keepNext/>
              <w:spacing w:line="293" w:lineRule="auto" w:before="40" w:after="40"/>
            </w:pPr>
            <w:r>
              <w:rPr>
                <w:rFonts w:ascii="Noto Sans CJK KR" w:hAnsi="Noto Sans CJK KR" w:eastAsia="Noto Sans CJK KR"/>
                <w:b/>
                <w:color w:val="FFFFFF"/>
                <w:sz w:val="18"/>
              </w:rPr>
              <w:t>항목</w:t>
            </w:r>
          </w:p>
        </w:tc>
        <w:tc>
          <w:tcPr>
            <w:tcW w:type="dxa" w:w="3231"/>
            <w:shd w:fill="222222"/>
            <w:vAlign w:val="center"/>
          </w:tcPr>
          <w:p>
            <w:pPr>
              <w:keepNext/>
              <w:spacing w:line="293" w:lineRule="auto" w:before="40" w:after="40"/>
            </w:pPr>
            <w:r>
              <w:rPr>
                <w:rFonts w:ascii="Noto Sans CJK KR" w:hAnsi="Noto Sans CJK KR" w:eastAsia="Noto Sans CJK KR"/>
                <w:b/>
                <w:color w:val="FFFFFF"/>
                <w:sz w:val="18"/>
              </w:rPr>
              <w:t>308개 발주</w:t>
            </w:r>
          </w:p>
        </w:tc>
        <w:tc>
          <w:tcPr>
            <w:tcW w:type="dxa" w:w="3628"/>
            <w:shd w:fill="222222"/>
            <w:vAlign w:val="center"/>
          </w:tcPr>
          <w:p>
            <w:pPr>
              <w:keepNext/>
              <w:spacing w:line="293" w:lineRule="auto" w:before="40" w:after="40"/>
            </w:pPr>
            <w:r>
              <w:rPr>
                <w:rFonts w:ascii="Noto Sans CJK KR" w:hAnsi="Noto Sans CJK KR" w:eastAsia="Noto Sans CJK KR"/>
                <w:b/>
                <w:color w:val="FFFFFF"/>
                <w:sz w:val="18"/>
              </w:rPr>
              <w:t>528개 발주</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제품 단가</w:t>
            </w:r>
          </w:p>
        </w:tc>
        <w:tc>
          <w:tcPr>
            <w:tcW w:type="dxa" w:w="3231"/>
            <w:shd w:fill="FFFFFF"/>
            <w:vAlign w:val="center"/>
          </w:tcPr>
          <w:p>
            <w:pPr>
              <w:keepNext/>
              <w:spacing w:line="293" w:lineRule="auto" w:before="40" w:after="40"/>
              <w:jc w:val="right"/>
            </w:pPr>
            <w:r>
              <w:rPr>
                <w:rFonts w:ascii="Noto Sans CJK KR" w:hAnsi="Noto Sans CJK KR" w:eastAsia="Noto Sans CJK KR"/>
                <w:color w:val="000000"/>
                <w:sz w:val="18"/>
              </w:rPr>
              <w:t>3.8달러</w:t>
            </w:r>
          </w:p>
        </w:tc>
        <w:tc>
          <w:tcPr>
            <w:tcW w:type="dxa" w:w="3628"/>
            <w:shd w:fill="FFFFFF"/>
            <w:vAlign w:val="center"/>
          </w:tcPr>
          <w:p>
            <w:pPr>
              <w:keepNext/>
              <w:spacing w:line="293" w:lineRule="auto" w:before="40" w:after="40"/>
              <w:jc w:val="right"/>
            </w:pPr>
            <w:r>
              <w:rPr>
                <w:rFonts w:ascii="Noto Sans CJK KR" w:hAnsi="Noto Sans CJK KR" w:eastAsia="Noto Sans CJK KR"/>
                <w:color w:val="000000"/>
                <w:sz w:val="18"/>
              </w:rPr>
              <w:t>3.5달러</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제품 대금</w:t>
            </w:r>
          </w:p>
        </w:tc>
        <w:tc>
          <w:tcPr>
            <w:tcW w:type="dxa" w:w="3231"/>
            <w:shd w:fill="F1F1F1"/>
            <w:vAlign w:val="center"/>
          </w:tcPr>
          <w:p>
            <w:pPr>
              <w:keepNext/>
              <w:spacing w:line="293" w:lineRule="auto" w:before="40" w:after="40"/>
              <w:jc w:val="right"/>
            </w:pPr>
            <w:r>
              <w:rPr>
                <w:rFonts w:ascii="Noto Sans CJK KR" w:hAnsi="Noto Sans CJK KR" w:eastAsia="Noto Sans CJK KR"/>
                <w:color w:val="000000"/>
                <w:sz w:val="18"/>
              </w:rPr>
              <w:t>1,170.4달러</w:t>
            </w:r>
          </w:p>
        </w:tc>
        <w:tc>
          <w:tcPr>
            <w:tcW w:type="dxa" w:w="3628"/>
            <w:shd w:fill="F1F1F1"/>
            <w:vAlign w:val="center"/>
          </w:tcPr>
          <w:p>
            <w:pPr>
              <w:keepNext/>
              <w:spacing w:line="293" w:lineRule="auto" w:before="40" w:after="40"/>
              <w:jc w:val="right"/>
            </w:pPr>
            <w:r>
              <w:rPr>
                <w:rFonts w:ascii="Noto Sans CJK KR" w:hAnsi="Noto Sans CJK KR" w:eastAsia="Noto Sans CJK KR"/>
                <w:color w:val="000000"/>
                <w:sz w:val="18"/>
              </w:rPr>
              <w:t>1,848달러</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DDP 운송 견적</w:t>
            </w:r>
          </w:p>
        </w:tc>
        <w:tc>
          <w:tcPr>
            <w:tcW w:type="dxa" w:w="3231"/>
            <w:shd w:fill="FFFFFF"/>
            <w:vAlign w:val="center"/>
          </w:tcPr>
          <w:p>
            <w:pPr>
              <w:keepNext/>
              <w:spacing w:line="293" w:lineRule="auto" w:before="40" w:after="40"/>
              <w:jc w:val="right"/>
            </w:pPr>
            <w:r>
              <w:rPr>
                <w:rFonts w:ascii="Noto Sans CJK KR" w:hAnsi="Noto Sans CJK KR" w:eastAsia="Noto Sans CJK KR"/>
                <w:color w:val="000000"/>
                <w:sz w:val="18"/>
              </w:rPr>
              <w:t>210달러</w:t>
            </w:r>
          </w:p>
        </w:tc>
        <w:tc>
          <w:tcPr>
            <w:tcW w:type="dxa" w:w="3628"/>
            <w:shd w:fill="FFFFFF"/>
            <w:vAlign w:val="center"/>
          </w:tcPr>
          <w:p>
            <w:pPr>
              <w:keepNext/>
              <w:spacing w:line="293" w:lineRule="auto" w:before="40" w:after="40"/>
              <w:jc w:val="right"/>
            </w:pPr>
            <w:r>
              <w:rPr>
                <w:rFonts w:ascii="Noto Sans CJK KR" w:hAnsi="Noto Sans CJK KR" w:eastAsia="Noto Sans CJK KR"/>
                <w:color w:val="000000"/>
                <w:sz w:val="18"/>
              </w:rPr>
              <w:t>528달러</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제품 대금 환산</w:t>
            </w:r>
          </w:p>
        </w:tc>
        <w:tc>
          <w:tcPr>
            <w:tcW w:type="dxa" w:w="3231"/>
            <w:shd w:fill="F1F1F1"/>
            <w:vAlign w:val="center"/>
          </w:tcPr>
          <w:p>
            <w:pPr>
              <w:keepNext/>
              <w:spacing w:line="293" w:lineRule="auto" w:before="40" w:after="40"/>
              <w:jc w:val="right"/>
            </w:pPr>
            <w:r>
              <w:rPr>
                <w:rFonts w:ascii="Noto Sans CJK KR" w:hAnsi="Noto Sans CJK KR" w:eastAsia="Noto Sans CJK KR"/>
                <w:color w:val="000000"/>
                <w:sz w:val="18"/>
              </w:rPr>
              <w:t>1,711,125원</w:t>
            </w:r>
          </w:p>
        </w:tc>
        <w:tc>
          <w:tcPr>
            <w:tcW w:type="dxa" w:w="3628"/>
            <w:shd w:fill="F1F1F1"/>
            <w:vAlign w:val="center"/>
          </w:tcPr>
          <w:p>
            <w:pPr>
              <w:keepNext/>
              <w:spacing w:line="293" w:lineRule="auto" w:before="40" w:after="40"/>
              <w:jc w:val="right"/>
            </w:pPr>
            <w:r>
              <w:rPr>
                <w:rFonts w:ascii="Noto Sans CJK KR" w:hAnsi="Noto Sans CJK KR" w:eastAsia="Noto Sans CJK KR"/>
                <w:color w:val="000000"/>
                <w:sz w:val="18"/>
              </w:rPr>
              <w:t>2,701,776원</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운송 견적 환산</w:t>
            </w:r>
          </w:p>
        </w:tc>
        <w:tc>
          <w:tcPr>
            <w:tcW w:type="dxa" w:w="3231"/>
            <w:shd w:fill="FFFFFF"/>
            <w:vAlign w:val="center"/>
          </w:tcPr>
          <w:p>
            <w:pPr>
              <w:keepNext/>
              <w:spacing w:line="293" w:lineRule="auto" w:before="40" w:after="40"/>
              <w:jc w:val="right"/>
            </w:pPr>
            <w:r>
              <w:rPr>
                <w:rFonts w:ascii="Noto Sans CJK KR" w:hAnsi="Noto Sans CJK KR" w:eastAsia="Noto Sans CJK KR"/>
                <w:color w:val="000000"/>
                <w:sz w:val="18"/>
              </w:rPr>
              <w:t>307,020원</w:t>
            </w:r>
          </w:p>
        </w:tc>
        <w:tc>
          <w:tcPr>
            <w:tcW w:type="dxa" w:w="3628"/>
            <w:shd w:fill="FFFFFF"/>
            <w:vAlign w:val="center"/>
          </w:tcPr>
          <w:p>
            <w:pPr>
              <w:keepNext/>
              <w:spacing w:line="293" w:lineRule="auto" w:before="40" w:after="40"/>
              <w:jc w:val="right"/>
            </w:pPr>
            <w:r>
              <w:rPr>
                <w:rFonts w:ascii="Noto Sans CJK KR" w:hAnsi="Noto Sans CJK KR" w:eastAsia="Noto Sans CJK KR"/>
                <w:color w:val="000000"/>
                <w:sz w:val="18"/>
              </w:rPr>
              <w:t>771,936원</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합계 지출 A</w:t>
            </w:r>
          </w:p>
        </w:tc>
        <w:tc>
          <w:tcPr>
            <w:tcW w:type="dxa" w:w="3231"/>
            <w:shd w:fill="F1F1F1"/>
            <w:vAlign w:val="center"/>
          </w:tcPr>
          <w:p>
            <w:pPr>
              <w:keepNext/>
              <w:spacing w:line="293" w:lineRule="auto" w:before="40" w:after="40"/>
              <w:jc w:val="right"/>
            </w:pPr>
            <w:r>
              <w:rPr>
                <w:rFonts w:ascii="Noto Sans CJK KR" w:hAnsi="Noto Sans CJK KR" w:eastAsia="Noto Sans CJK KR"/>
                <w:b/>
                <w:color w:val="000000"/>
                <w:sz w:val="18"/>
              </w:rPr>
              <w:t>2,018,145원</w:t>
            </w:r>
          </w:p>
        </w:tc>
        <w:tc>
          <w:tcPr>
            <w:tcW w:type="dxa" w:w="3628"/>
            <w:shd w:fill="F1F1F1"/>
            <w:vAlign w:val="center"/>
          </w:tcPr>
          <w:p>
            <w:pPr>
              <w:keepNext/>
              <w:spacing w:line="293" w:lineRule="auto" w:before="40" w:after="40"/>
              <w:jc w:val="right"/>
            </w:pPr>
            <w:r>
              <w:rPr>
                <w:rFonts w:ascii="Noto Sans CJK KR" w:hAnsi="Noto Sans CJK KR" w:eastAsia="Noto Sans CJK KR"/>
                <w:b/>
                <w:color w:val="000000"/>
                <w:sz w:val="18"/>
              </w:rPr>
              <w:t>3,473,712원</w:t>
            </w:r>
          </w:p>
        </w:tc>
      </w:tr>
      <w:tr>
        <w:trPr>
          <w:cantSplit/>
        </w:trPr>
        <w:tc>
          <w:tcPr>
            <w:tcW w:type="dxa" w:w="1984"/>
            <w:shd w:fill="FFFFFF"/>
            <w:vAlign w:val="center"/>
          </w:tcPr>
          <w:p>
            <w:pPr>
              <w:spacing w:line="293" w:lineRule="auto" w:before="40" w:after="40"/>
            </w:pPr>
            <w:r>
              <w:rPr>
                <w:rFonts w:ascii="Noto Sans CJK KR" w:hAnsi="Noto Sans CJK KR" w:eastAsia="Noto Sans CJK KR"/>
                <w:color w:val="000000"/>
                <w:sz w:val="18"/>
              </w:rPr>
              <w:t>제품당 도착원가 a</w:t>
            </w:r>
          </w:p>
        </w:tc>
        <w:tc>
          <w:tcPr>
            <w:tcW w:type="dxa" w:w="3231"/>
            <w:shd w:fill="FFFFFF"/>
            <w:vAlign w:val="center"/>
          </w:tcPr>
          <w:p>
            <w:pPr>
              <w:spacing w:line="293" w:lineRule="auto" w:before="40" w:after="40"/>
              <w:jc w:val="right"/>
            </w:pPr>
            <w:r>
              <w:rPr>
                <w:rFonts w:ascii="Noto Sans CJK KR" w:hAnsi="Noto Sans CJK KR" w:eastAsia="Noto Sans CJK KR"/>
                <w:b/>
                <w:color w:val="000000"/>
                <w:sz w:val="18"/>
              </w:rPr>
              <w:t>6,552.42원</w:t>
            </w:r>
          </w:p>
        </w:tc>
        <w:tc>
          <w:tcPr>
            <w:tcW w:type="dxa" w:w="3628"/>
            <w:shd w:fill="FFFFFF"/>
            <w:vAlign w:val="center"/>
          </w:tcPr>
          <w:p>
            <w:pPr>
              <w:spacing w:line="293" w:lineRule="auto" w:before="40" w:after="40"/>
              <w:jc w:val="right"/>
            </w:pPr>
            <w:r>
              <w:rPr>
                <w:rFonts w:ascii="Noto Sans CJK KR" w:hAnsi="Noto Sans CJK KR" w:eastAsia="Noto Sans CJK KR"/>
                <w:b/>
                <w:color w:val="000000"/>
                <w:sz w:val="18"/>
              </w:rPr>
              <w:t>6,579.00원</w:t>
            </w:r>
          </w:p>
        </w:tc>
      </w:tr>
    </w:tbl>
    <w:p>
      <w:pPr>
        <w:pStyle w:val="BodyText"/>
      </w:pPr>
      <w:r>
        <w:t xml:space="preserve">주: 표는 원 단위 반올림, 계산은 반올림 전 값 사용. 원자료의 308개 운송비 원화 표기는 환산값이 일치하지 않아 210×1,462=307,020원으로 통일하였다.</w:t>
      </w:r>
    </w:p>
    <w:p>
      <w:pPr>
        <w:pStyle w:val="BodyText"/>
      </w:pPr>
      <w:r>
        <w:t xml:space="preserve">528개에서는 제품 단가가 낮아지지만 운송 견적이 커져 도착원가가 308개보다 약 26.58원 높다. 따라서 제공된 견적만으로 대량 발주가 항상 개당 총비용을 낮춘다고 결론 내릴 수 없다. 528개 운송 견적이 1,012개 400달러보다 높게 제시된 이유도 확인되지 않았다. 운송 방식, 포장, 중량, 포함 서비스 및 견적 시점을 대조한 후 다시 판단해야 한다.</w:t>
      </w:r>
    </w:p>
    <w:p>
      <w:pPr>
        <w:pStyle w:val="BodyText"/>
      </w:pPr>
      <w:r>
        <w:t xml:space="preserve">308개 시나리오의 제품 대금과 국제운송비는 약 201.8만 원이며 여기에 국내 배송·포장과 고정비, 광고 등 운영자금이 필요하다. 다만 이것이 계약상 최소 발주에 반드시 필요한 금액은 아니다. 원자료의 44개 주문 예시와 소량 운송 견적을 함께 확보해야 최소 실행 규모를 판단할 수 있다.</w:t>
      </w:r>
    </w:p>
    <w:bookmarkEnd w:id="95"/>
    <w:bookmarkStart w:id="96" w:name="가격세트-구성별-수익성"/>
    <w:p>
      <w:pPr>
        <w:pStyle w:val="Heading2"/>
        <w:keepNext/>
      </w:pPr>
      <w:r>
        <w:t xml:space="preserve">6. 가격·세트 구성별 수익성</w:t>
      </w:r>
    </w:p>
    <w:p>
      <w:pPr>
        <w:pStyle w:val="FirstParagraph"/>
        <w:keepNext/>
        <w:spacing w:before="200" w:after="100"/>
      </w:pPr>
      <w:r>
        <w:rPr>
          <w:b/>
          <w:bCs/>
          <w:sz w:val="20"/>
        </w:rPr>
        <w:t xml:space="preserve">표 15. 308개 발주 시 판매구성별 분석상 잔액</w:t>
      </w:r>
    </w:p>
    <w:tbl>
      <w:tblPr>
        <w:tblStyle w:val="TableGrid"/>
        <w:tblW w:type="auto" w:w="0"/>
        <w:tblLayout w:type="fixed"/>
        <w:tblLook w:firstColumn="1" w:firstRow="1" w:lastColumn="0" w:lastRow="0" w:noHBand="0" w:noVBand="1" w:val="04A0"/>
        <w:tblBorders>
          <w:top w:val="single" w:sz="4" w:color="D5D5D5"/>
          <w:left w:val="single" w:sz="4" w:color="D5D5D5"/>
          <w:bottom w:val="single" w:sz="4" w:color="D5D5D5"/>
          <w:right w:val="single" w:sz="4" w:color="D5D5D5"/>
          <w:insideH w:val="single" w:sz="4" w:color="D5D5D5"/>
          <w:insideV w:val="single" w:sz="4" w:color="D5D5D5"/>
        </w:tblBorders>
        <w:tblCellMar>
          <w:top w:w="90" w:type="dxa"/>
          <w:bottom w:w="90" w:type="dxa"/>
          <w:left w:w="90" w:type="dxa"/>
          <w:right w:w="90" w:type="dxa"/>
        </w:tblCellMar>
      </w:tblPr>
      <w:tblGrid>
        <w:gridCol w:w="1701"/>
        <w:gridCol w:w="1814"/>
        <w:gridCol w:w="1814"/>
        <w:gridCol w:w="1814"/>
        <w:gridCol w:w="1701"/>
      </w:tblGrid>
      <w:tr>
        <w:trPr>
          <w:cantSplit/>
          <w:tblHeader/>
        </w:trPr>
        <w:tc>
          <w:tcPr>
            <w:tcW w:type="dxa" w:w="1701"/>
            <w:shd w:fill="222222"/>
            <w:vAlign w:val="center"/>
          </w:tcPr>
          <w:p>
            <w:pPr>
              <w:keepNext/>
              <w:spacing w:line="293" w:lineRule="auto" w:before="40" w:after="40"/>
            </w:pPr>
            <w:r>
              <w:rPr>
                <w:rFonts w:ascii="Noto Sans CJK KR" w:hAnsi="Noto Sans CJK KR" w:eastAsia="Noto Sans CJK KR"/>
                <w:b/>
                <w:color w:val="FFFFFF"/>
                <w:sz w:val="18"/>
              </w:rPr>
              <w:t>판매구성</w:t>
            </w:r>
          </w:p>
        </w:tc>
        <w:tc>
          <w:tcPr>
            <w:tcW w:type="dxa" w:w="1814"/>
            <w:shd w:fill="222222"/>
            <w:vAlign w:val="center"/>
          </w:tcPr>
          <w:p>
            <w:pPr>
              <w:keepNext/>
              <w:spacing w:line="293" w:lineRule="auto" w:before="40" w:after="40"/>
            </w:pPr>
            <w:r>
              <w:rPr>
                <w:rFonts w:ascii="Noto Sans CJK KR" w:hAnsi="Noto Sans CJK KR" w:eastAsia="Noto Sans CJK KR"/>
                <w:b/>
                <w:color w:val="FFFFFF"/>
                <w:sz w:val="18"/>
              </w:rPr>
              <w:t>주문가격</w:t>
            </w:r>
          </w:p>
        </w:tc>
        <w:tc>
          <w:tcPr>
            <w:tcW w:type="dxa" w:w="1814"/>
            <w:shd w:fill="222222"/>
            <w:vAlign w:val="center"/>
          </w:tcPr>
          <w:p>
            <w:pPr>
              <w:keepNext/>
              <w:spacing w:line="293" w:lineRule="auto" w:before="40" w:after="40"/>
            </w:pPr>
            <w:r>
              <w:rPr>
                <w:rFonts w:ascii="Noto Sans CJK KR" w:hAnsi="Noto Sans CJK KR" w:eastAsia="Noto Sans CJK KR"/>
                <w:b/>
                <w:color w:val="FFFFFF"/>
                <w:sz w:val="18"/>
              </w:rPr>
              <w:t>주문당 공헌액</w:t>
            </w:r>
          </w:p>
        </w:tc>
        <w:tc>
          <w:tcPr>
            <w:tcW w:type="dxa" w:w="1814"/>
            <w:shd w:fill="222222"/>
            <w:vAlign w:val="center"/>
          </w:tcPr>
          <w:p>
            <w:pPr>
              <w:keepNext/>
              <w:spacing w:line="293" w:lineRule="auto" w:before="40" w:after="40"/>
            </w:pPr>
            <w:r>
              <w:rPr>
                <w:rFonts w:ascii="Noto Sans CJK KR" w:hAnsi="Noto Sans CJK KR" w:eastAsia="Noto Sans CJK KR"/>
                <w:b/>
                <w:color w:val="FFFFFF"/>
                <w:sz w:val="18"/>
              </w:rPr>
              <w:t>전량판매 주문 수</w:t>
            </w:r>
          </w:p>
        </w:tc>
        <w:tc>
          <w:tcPr>
            <w:tcW w:type="dxa" w:w="1701"/>
            <w:shd w:fill="222222"/>
            <w:vAlign w:val="center"/>
          </w:tcPr>
          <w:p>
            <w:pPr>
              <w:keepNext/>
              <w:spacing w:line="293" w:lineRule="auto" w:before="40" w:after="40"/>
            </w:pPr>
            <w:r>
              <w:rPr>
                <w:rFonts w:ascii="Noto Sans CJK KR" w:hAnsi="Noto Sans CJK KR" w:eastAsia="Noto Sans CJK KR"/>
                <w:b/>
                <w:color w:val="FFFFFF"/>
                <w:sz w:val="18"/>
              </w:rPr>
              <w:t>전량판매 잔액</w:t>
            </w:r>
          </w:p>
        </w:tc>
      </w:tr>
      <w:tr>
        <w:trPr>
          <w:cantSplit/>
        </w:trPr>
        <w:tc>
          <w:tcPr>
            <w:tcW w:type="dxa" w:w="1701"/>
            <w:shd w:fill="FFFFFF"/>
            <w:vAlign w:val="center"/>
          </w:tcPr>
          <w:p>
            <w:pPr>
              <w:keepNext/>
              <w:spacing w:line="293" w:lineRule="auto" w:before="40" w:after="40"/>
            </w:pPr>
            <w:r>
              <w:rPr>
                <w:rFonts w:ascii="Noto Sans CJK KR" w:hAnsi="Noto Sans CJK KR" w:eastAsia="Noto Sans CJK KR"/>
                <w:color w:val="000000"/>
                <w:sz w:val="18"/>
              </w:rPr>
              <w:t>단품 얼리버드</w:t>
            </w:r>
          </w:p>
        </w:tc>
        <w:tc>
          <w:tcPr>
            <w:tcW w:type="dxa" w:w="1814"/>
            <w:shd w:fill="FFFFFF"/>
            <w:vAlign w:val="center"/>
          </w:tcPr>
          <w:p>
            <w:pPr>
              <w:keepNext/>
              <w:spacing w:line="293" w:lineRule="auto" w:before="40" w:after="40"/>
              <w:jc w:val="right"/>
            </w:pPr>
            <w:r>
              <w:rPr>
                <w:rFonts w:ascii="Noto Sans CJK KR" w:hAnsi="Noto Sans CJK KR" w:eastAsia="Noto Sans CJK KR"/>
                <w:color w:val="000000"/>
                <w:sz w:val="18"/>
              </w:rPr>
              <w:t>13,900원</w:t>
            </w:r>
          </w:p>
        </w:tc>
        <w:tc>
          <w:tcPr>
            <w:tcW w:type="dxa" w:w="1814"/>
            <w:shd w:fill="FFFFFF"/>
            <w:vAlign w:val="center"/>
          </w:tcPr>
          <w:p>
            <w:pPr>
              <w:keepNext/>
              <w:spacing w:line="293" w:lineRule="auto" w:before="40" w:after="40"/>
              <w:jc w:val="right"/>
            </w:pPr>
            <w:r>
              <w:rPr>
                <w:rFonts w:ascii="Noto Sans CJK KR" w:hAnsi="Noto Sans CJK KR" w:eastAsia="Noto Sans CJK KR"/>
                <w:color w:val="000000"/>
                <w:sz w:val="18"/>
              </w:rPr>
              <w:t>2,063원</w:t>
            </w:r>
          </w:p>
        </w:tc>
        <w:tc>
          <w:tcPr>
            <w:tcW w:type="dxa" w:w="1814"/>
            <w:shd w:fill="FFFFFF"/>
            <w:vAlign w:val="center"/>
          </w:tcPr>
          <w:p>
            <w:pPr>
              <w:keepNext/>
              <w:spacing w:line="293" w:lineRule="auto" w:before="40" w:after="40"/>
              <w:jc w:val="right"/>
            </w:pPr>
            <w:r>
              <w:rPr>
                <w:rFonts w:ascii="Noto Sans CJK KR" w:hAnsi="Noto Sans CJK KR" w:eastAsia="Noto Sans CJK KR"/>
                <w:color w:val="000000"/>
                <w:sz w:val="18"/>
              </w:rPr>
              <w:t>308건</w:t>
            </w:r>
          </w:p>
        </w:tc>
        <w:tc>
          <w:tcPr>
            <w:tcW w:type="dxa" w:w="1701"/>
            <w:shd w:fill="FFFFFF"/>
            <w:vAlign w:val="center"/>
          </w:tcPr>
          <w:p>
            <w:pPr>
              <w:keepNext/>
              <w:spacing w:line="293" w:lineRule="auto" w:before="40" w:after="40"/>
              <w:jc w:val="right"/>
            </w:pPr>
            <w:r>
              <w:rPr>
                <w:rFonts w:ascii="Noto Sans CJK KR" w:hAnsi="Noto Sans CJK KR" w:eastAsia="Noto Sans CJK KR"/>
                <w:color w:val="000000"/>
                <w:sz w:val="18"/>
              </w:rPr>
              <w:t>536,398원</w:t>
            </w:r>
          </w:p>
        </w:tc>
      </w:tr>
      <w:tr>
        <w:trPr>
          <w:cantSplit/>
        </w:trPr>
        <w:tc>
          <w:tcPr>
            <w:tcW w:type="dxa" w:w="1701"/>
            <w:shd w:fill="F1F1F1"/>
            <w:vAlign w:val="center"/>
          </w:tcPr>
          <w:p>
            <w:pPr>
              <w:keepNext/>
              <w:spacing w:line="293" w:lineRule="auto" w:before="40" w:after="40"/>
            </w:pPr>
            <w:r>
              <w:rPr>
                <w:rFonts w:ascii="Noto Sans CJK KR" w:hAnsi="Noto Sans CJK KR" w:eastAsia="Noto Sans CJK KR"/>
                <w:color w:val="000000"/>
                <w:sz w:val="18"/>
              </w:rPr>
              <w:t>단품 일반</w:t>
            </w:r>
          </w:p>
        </w:tc>
        <w:tc>
          <w:tcPr>
            <w:tcW w:type="dxa" w:w="1814"/>
            <w:shd w:fill="F1F1F1"/>
            <w:vAlign w:val="center"/>
          </w:tcPr>
          <w:p>
            <w:pPr>
              <w:keepNext/>
              <w:spacing w:line="293" w:lineRule="auto" w:before="40" w:after="40"/>
              <w:jc w:val="right"/>
            </w:pPr>
            <w:r>
              <w:rPr>
                <w:rFonts w:ascii="Noto Sans CJK KR" w:hAnsi="Noto Sans CJK KR" w:eastAsia="Noto Sans CJK KR"/>
                <w:color w:val="000000"/>
                <w:sz w:val="18"/>
              </w:rPr>
              <w:t>14,900원</w:t>
            </w:r>
          </w:p>
        </w:tc>
        <w:tc>
          <w:tcPr>
            <w:tcW w:type="dxa" w:w="1814"/>
            <w:shd w:fill="F1F1F1"/>
            <w:vAlign w:val="center"/>
          </w:tcPr>
          <w:p>
            <w:pPr>
              <w:keepNext/>
              <w:spacing w:line="293" w:lineRule="auto" w:before="40" w:after="40"/>
              <w:jc w:val="right"/>
            </w:pPr>
            <w:r>
              <w:rPr>
                <w:rFonts w:ascii="Noto Sans CJK KR" w:hAnsi="Noto Sans CJK KR" w:eastAsia="Noto Sans CJK KR"/>
                <w:color w:val="000000"/>
                <w:sz w:val="18"/>
              </w:rPr>
              <w:t>2,949원</w:t>
            </w:r>
          </w:p>
        </w:tc>
        <w:tc>
          <w:tcPr>
            <w:tcW w:type="dxa" w:w="1814"/>
            <w:shd w:fill="F1F1F1"/>
            <w:vAlign w:val="center"/>
          </w:tcPr>
          <w:p>
            <w:pPr>
              <w:keepNext/>
              <w:spacing w:line="293" w:lineRule="auto" w:before="40" w:after="40"/>
              <w:jc w:val="right"/>
            </w:pPr>
            <w:r>
              <w:rPr>
                <w:rFonts w:ascii="Noto Sans CJK KR" w:hAnsi="Noto Sans CJK KR" w:eastAsia="Noto Sans CJK KR"/>
                <w:color w:val="000000"/>
                <w:sz w:val="18"/>
              </w:rPr>
              <w:t>308건</w:t>
            </w:r>
          </w:p>
        </w:tc>
        <w:tc>
          <w:tcPr>
            <w:tcW w:type="dxa" w:w="1701"/>
            <w:shd w:fill="F1F1F1"/>
            <w:vAlign w:val="center"/>
          </w:tcPr>
          <w:p>
            <w:pPr>
              <w:keepNext/>
              <w:spacing w:line="293" w:lineRule="auto" w:before="40" w:after="40"/>
              <w:jc w:val="right"/>
            </w:pPr>
            <w:r>
              <w:rPr>
                <w:rFonts w:ascii="Noto Sans CJK KR" w:hAnsi="Noto Sans CJK KR" w:eastAsia="Noto Sans CJK KR"/>
                <w:color w:val="000000"/>
                <w:sz w:val="18"/>
              </w:rPr>
              <w:t>809,286원</w:t>
            </w:r>
          </w:p>
        </w:tc>
      </w:tr>
      <w:tr>
        <w:trPr>
          <w:cantSplit/>
        </w:trPr>
        <w:tc>
          <w:tcPr>
            <w:tcW w:type="dxa" w:w="1701"/>
            <w:shd w:fill="FFFFFF"/>
            <w:vAlign w:val="center"/>
          </w:tcPr>
          <w:p>
            <w:pPr>
              <w:keepNext/>
              <w:spacing w:line="293" w:lineRule="auto" w:before="40" w:after="40"/>
            </w:pPr>
            <w:r>
              <w:rPr>
                <w:rFonts w:ascii="Noto Sans CJK KR" w:hAnsi="Noto Sans CJK KR" w:eastAsia="Noto Sans CJK KR"/>
                <w:color w:val="000000"/>
                <w:sz w:val="18"/>
              </w:rPr>
              <w:t>2개 얼리버드</w:t>
            </w:r>
          </w:p>
        </w:tc>
        <w:tc>
          <w:tcPr>
            <w:tcW w:type="dxa" w:w="1814"/>
            <w:shd w:fill="FFFFFF"/>
            <w:vAlign w:val="center"/>
          </w:tcPr>
          <w:p>
            <w:pPr>
              <w:keepNext/>
              <w:spacing w:line="293" w:lineRule="auto" w:before="40" w:after="40"/>
              <w:jc w:val="right"/>
            </w:pPr>
            <w:r>
              <w:rPr>
                <w:rFonts w:ascii="Noto Sans CJK KR" w:hAnsi="Noto Sans CJK KR" w:eastAsia="Noto Sans CJK KR"/>
                <w:color w:val="000000"/>
                <w:sz w:val="18"/>
              </w:rPr>
              <w:t>25,900원</w:t>
            </w:r>
          </w:p>
        </w:tc>
        <w:tc>
          <w:tcPr>
            <w:tcW w:type="dxa" w:w="1814"/>
            <w:shd w:fill="FFFFFF"/>
            <w:vAlign w:val="center"/>
          </w:tcPr>
          <w:p>
            <w:pPr>
              <w:keepNext/>
              <w:spacing w:line="293" w:lineRule="auto" w:before="40" w:after="40"/>
              <w:jc w:val="right"/>
            </w:pPr>
            <w:r>
              <w:rPr>
                <w:rFonts w:ascii="Noto Sans CJK KR" w:hAnsi="Noto Sans CJK KR" w:eastAsia="Noto Sans CJK KR"/>
                <w:color w:val="000000"/>
                <w:sz w:val="18"/>
              </w:rPr>
              <w:t>6,143원</w:t>
            </w:r>
          </w:p>
        </w:tc>
        <w:tc>
          <w:tcPr>
            <w:tcW w:type="dxa" w:w="1814"/>
            <w:shd w:fill="FFFFFF"/>
            <w:vAlign w:val="center"/>
          </w:tcPr>
          <w:p>
            <w:pPr>
              <w:keepNext/>
              <w:spacing w:line="293" w:lineRule="auto" w:before="40" w:after="40"/>
              <w:jc w:val="right"/>
            </w:pPr>
            <w:r>
              <w:rPr>
                <w:rFonts w:ascii="Noto Sans CJK KR" w:hAnsi="Noto Sans CJK KR" w:eastAsia="Noto Sans CJK KR"/>
                <w:color w:val="000000"/>
                <w:sz w:val="18"/>
              </w:rPr>
              <w:t>154건</w:t>
            </w:r>
          </w:p>
        </w:tc>
        <w:tc>
          <w:tcPr>
            <w:tcW w:type="dxa" w:w="1701"/>
            <w:shd w:fill="FFFFFF"/>
            <w:vAlign w:val="center"/>
          </w:tcPr>
          <w:p>
            <w:pPr>
              <w:keepNext/>
              <w:spacing w:line="293" w:lineRule="auto" w:before="40" w:after="40"/>
              <w:jc w:val="right"/>
            </w:pPr>
            <w:r>
              <w:rPr>
                <w:rFonts w:ascii="Noto Sans CJK KR" w:hAnsi="Noto Sans CJK KR" w:eastAsia="Noto Sans CJK KR"/>
                <w:color w:val="000000"/>
                <w:sz w:val="18"/>
              </w:rPr>
              <w:t>846,955원</w:t>
            </w:r>
          </w:p>
        </w:tc>
      </w:tr>
      <w:tr>
        <w:trPr>
          <w:cantSplit/>
        </w:trPr>
        <w:tc>
          <w:tcPr>
            <w:tcW w:type="dxa" w:w="1701"/>
            <w:shd w:fill="F1F1F1"/>
            <w:vAlign w:val="center"/>
          </w:tcPr>
          <w:p>
            <w:pPr>
              <w:spacing w:line="293" w:lineRule="auto" w:before="40" w:after="40"/>
            </w:pPr>
            <w:r>
              <w:rPr>
                <w:rFonts w:ascii="Noto Sans CJK KR" w:hAnsi="Noto Sans CJK KR" w:eastAsia="Noto Sans CJK KR"/>
                <w:color w:val="000000"/>
                <w:sz w:val="18"/>
              </w:rPr>
              <w:t>2개 일반</w:t>
            </w:r>
          </w:p>
        </w:tc>
        <w:tc>
          <w:tcPr>
            <w:tcW w:type="dxa" w:w="1814"/>
            <w:shd w:fill="F1F1F1"/>
            <w:vAlign w:val="center"/>
          </w:tcPr>
          <w:p>
            <w:pPr>
              <w:spacing w:line="293" w:lineRule="auto" w:before="40" w:after="40"/>
              <w:jc w:val="right"/>
            </w:pPr>
            <w:r>
              <w:rPr>
                <w:rFonts w:ascii="Noto Sans CJK KR" w:hAnsi="Noto Sans CJK KR" w:eastAsia="Noto Sans CJK KR"/>
                <w:color w:val="000000"/>
                <w:sz w:val="18"/>
              </w:rPr>
              <w:t>26,900원</w:t>
            </w:r>
          </w:p>
        </w:tc>
        <w:tc>
          <w:tcPr>
            <w:tcW w:type="dxa" w:w="1814"/>
            <w:shd w:fill="F1F1F1"/>
            <w:vAlign w:val="center"/>
          </w:tcPr>
          <w:p>
            <w:pPr>
              <w:spacing w:line="293" w:lineRule="auto" w:before="40" w:after="40"/>
              <w:jc w:val="right"/>
            </w:pPr>
            <w:r>
              <w:rPr>
                <w:rFonts w:ascii="Noto Sans CJK KR" w:hAnsi="Noto Sans CJK KR" w:eastAsia="Noto Sans CJK KR"/>
                <w:color w:val="000000"/>
                <w:sz w:val="18"/>
              </w:rPr>
              <w:t>7,029원</w:t>
            </w:r>
          </w:p>
        </w:tc>
        <w:tc>
          <w:tcPr>
            <w:tcW w:type="dxa" w:w="1814"/>
            <w:shd w:fill="F1F1F1"/>
            <w:vAlign w:val="center"/>
          </w:tcPr>
          <w:p>
            <w:pPr>
              <w:spacing w:line="293" w:lineRule="auto" w:before="40" w:after="40"/>
              <w:jc w:val="right"/>
            </w:pPr>
            <w:r>
              <w:rPr>
                <w:rFonts w:ascii="Noto Sans CJK KR" w:hAnsi="Noto Sans CJK KR" w:eastAsia="Noto Sans CJK KR"/>
                <w:color w:val="000000"/>
                <w:sz w:val="18"/>
              </w:rPr>
              <w:t>154건</w:t>
            </w:r>
          </w:p>
        </w:tc>
        <w:tc>
          <w:tcPr>
            <w:tcW w:type="dxa" w:w="1701"/>
            <w:shd w:fill="F1F1F1"/>
            <w:vAlign w:val="center"/>
          </w:tcPr>
          <w:p>
            <w:pPr>
              <w:spacing w:line="293" w:lineRule="auto" w:before="40" w:after="40"/>
              <w:jc w:val="right"/>
            </w:pPr>
            <w:r>
              <w:rPr>
                <w:rFonts w:ascii="Noto Sans CJK KR" w:hAnsi="Noto Sans CJK KR" w:eastAsia="Noto Sans CJK KR"/>
                <w:color w:val="000000"/>
                <w:sz w:val="18"/>
              </w:rPr>
              <w:t>983,399원</w:t>
            </w:r>
          </w:p>
        </w:tc>
      </w:tr>
    </w:tbl>
    <w:p>
      <w:pPr>
        <w:pStyle w:val="BodyText"/>
      </w:pPr>
      <w:r>
        <w:t xml:space="preserve">주: 각 행은 해당 구성으로 308개를 전량 판매하는 독립 시나리오. 실제 혼합 판매 성과가 아니다. 공헌액과 잔액은 명시된 비용만 반영한다.</w:t>
      </w:r>
    </w:p>
    <w:p>
      <w:pPr>
        <w:pStyle w:val="BodyText"/>
      </w:pPr>
      <w:r>
        <w:t xml:space="preserve">단품 일반가격 시나리오에서 제품 1개당 도착원가 약 6,552원, 국내 배송·포장 3,700원, 수수료 약 1,699원, 고정비 배분 약 321원을 합하면 약 12,272원이다. 판매가격 대비 잔액은 제품당 약 2,628원이며 이를 308개에 적용하면 약 80.9만 원이다. 고정비 배분 전 공헌액 약 2,949원과 구분해야 한다.</w:t>
      </w:r>
    </w:p>
    <w:p>
      <w:pPr>
        <w:pStyle w:val="BodyText"/>
      </w:pPr>
      <w:r>
        <w:t xml:space="preserve">두 개 세트는 주문당 배송비가 분산되어 같은 제품 수량의 단품 판매보다 분석상 잔액이 높게 나온다. 다만 소비자가 두 개를 필요로 하는지, 할인과 구성의 매력이 있는지는 별도 문제이다. 비용상 유리하다는 이유만으로 실제 수요가 세트로 이동한다고 가정할 수 없다. 또한 국내 배송비를 구매자에게 별도 청구하면 계산 구조와 소비자의 총지출이 모두 달라진다.</w:t>
      </w:r>
    </w:p>
    <w:bookmarkEnd w:id="96"/>
    <w:bookmarkStart w:id="100" w:name="손익과-현금-회수재고의-구분"/>
    <w:p>
      <w:pPr>
        <w:pStyle w:val="Heading2"/>
        <w:keepNext/>
      </w:pPr>
      <w:r>
        <w:t xml:space="preserve">7. 손익과 현금 회수·재고의 구분</w:t>
      </w:r>
    </w:p>
    <w:p>
      <w:pPr>
        <w:pStyle w:val="FirstParagraph"/>
      </w:pPr>
      <w:r>
        <w:t xml:space="preserve">단품 14,900원 시나리오에서 고정비 99,000원을 공헌액으로 나누면 약 34개가 계산된다. 이는 판매된 제품에 매입원가를 배분한 뒤 고정비를 충당하는 수량이다. 그러나 308개 전량을 먼저 매입했다면 34개 판매만으로 전체 매입현금을 회수하지는 못한다. 실제 매입비와 고정비를 회수하는 현금 기준 판매 수량은 223개이다.</w:t>
      </w:r>
    </w:p>
    <w:p>
      <w:pPr>
        <w:pStyle w:val="BodyText"/>
        <w:keepNext/>
        <w:spacing w:before="200" w:after="100"/>
      </w:pPr>
      <w:r>
        <w:rPr>
          <w:b/>
          <w:bCs/>
          <w:sz w:val="20"/>
        </w:rPr>
        <w:t xml:space="preserve">표 16. 308개를 매입한 뒤 판매 수량에 따른 현금과 재고</w:t>
      </w:r>
    </w:p>
    <w:tbl>
      <w:tblPr>
        <w:tblStyle w:val="TableGrid"/>
        <w:tblW w:type="auto" w:w="0"/>
        <w:tblLayout w:type="fixed"/>
        <w:tblLook w:firstColumn="1" w:firstRow="1" w:lastColumn="0" w:lastRow="0" w:noHBand="0" w:noVBand="1" w:val="04A0"/>
        <w:tblBorders>
          <w:top w:val="single" w:sz="4" w:color="D5D5D5"/>
          <w:left w:val="single" w:sz="4" w:color="D5D5D5"/>
          <w:bottom w:val="single" w:sz="4" w:color="D5D5D5"/>
          <w:right w:val="single" w:sz="4" w:color="D5D5D5"/>
          <w:insideH w:val="single" w:sz="4" w:color="D5D5D5"/>
          <w:insideV w:val="single" w:sz="4" w:color="D5D5D5"/>
        </w:tblBorders>
        <w:tblCellMar>
          <w:top w:w="90" w:type="dxa"/>
          <w:bottom w:w="90" w:type="dxa"/>
          <w:left w:w="90" w:type="dxa"/>
          <w:right w:w="90" w:type="dxa"/>
        </w:tblCellMar>
      </w:tblPr>
      <w:tblGrid>
        <w:gridCol w:w="1757"/>
        <w:gridCol w:w="2324"/>
        <w:gridCol w:w="2324"/>
        <w:gridCol w:w="2438"/>
      </w:tblGrid>
      <w:tr>
        <w:trPr>
          <w:cantSplit/>
          <w:tblHeader/>
        </w:trPr>
        <w:tc>
          <w:tcPr>
            <w:tcW w:type="dxa" w:w="1757"/>
            <w:shd w:fill="222222"/>
            <w:vAlign w:val="center"/>
          </w:tcPr>
          <w:p>
            <w:pPr>
              <w:keepNext/>
              <w:spacing w:line="293" w:lineRule="auto" w:before="40" w:after="40"/>
            </w:pPr>
            <w:r>
              <w:rPr>
                <w:rFonts w:ascii="Noto Sans CJK KR" w:hAnsi="Noto Sans CJK KR" w:eastAsia="Noto Sans CJK KR"/>
                <w:b/>
                <w:color w:val="FFFFFF"/>
                <w:sz w:val="18"/>
              </w:rPr>
              <w:t>판매 수량</w:t>
            </w:r>
          </w:p>
        </w:tc>
        <w:tc>
          <w:tcPr>
            <w:tcW w:type="dxa" w:w="2324"/>
            <w:shd w:fill="222222"/>
            <w:vAlign w:val="center"/>
          </w:tcPr>
          <w:p>
            <w:pPr>
              <w:keepNext/>
              <w:spacing w:line="293" w:lineRule="auto" w:before="40" w:after="40"/>
            </w:pPr>
            <w:r>
              <w:rPr>
                <w:rFonts w:ascii="Noto Sans CJK KR" w:hAnsi="Noto Sans CJK KR" w:eastAsia="Noto Sans CJK KR"/>
                <w:b/>
                <w:color w:val="FFFFFF"/>
                <w:sz w:val="18"/>
              </w:rPr>
              <w:t>남은 재고</w:t>
            </w:r>
          </w:p>
        </w:tc>
        <w:tc>
          <w:tcPr>
            <w:tcW w:type="dxa" w:w="2324"/>
            <w:shd w:fill="222222"/>
            <w:vAlign w:val="center"/>
          </w:tcPr>
          <w:p>
            <w:pPr>
              <w:keepNext/>
              <w:spacing w:line="293" w:lineRule="auto" w:before="40" w:after="40"/>
            </w:pPr>
            <w:r>
              <w:rPr>
                <w:rFonts w:ascii="Noto Sans CJK KR" w:hAnsi="Noto Sans CJK KR" w:eastAsia="Noto Sans CJK KR"/>
                <w:b/>
                <w:color w:val="FFFFFF"/>
                <w:sz w:val="18"/>
              </w:rPr>
              <w:t>매출 시나리오</w:t>
            </w:r>
          </w:p>
        </w:tc>
        <w:tc>
          <w:tcPr>
            <w:tcW w:type="dxa" w:w="2438"/>
            <w:shd w:fill="222222"/>
            <w:vAlign w:val="center"/>
          </w:tcPr>
          <w:p>
            <w:pPr>
              <w:keepNext/>
              <w:spacing w:line="293" w:lineRule="auto" w:before="40" w:after="40"/>
            </w:pPr>
            <w:r>
              <w:rPr>
                <w:rFonts w:ascii="Noto Sans CJK KR" w:hAnsi="Noto Sans CJK KR" w:eastAsia="Noto Sans CJK KR"/>
                <w:b/>
                <w:color w:val="FFFFFF"/>
                <w:sz w:val="18"/>
              </w:rPr>
              <w:t>누적 현금 잔액</w:t>
            </w:r>
          </w:p>
        </w:tc>
      </w:tr>
      <w:tr>
        <w:trPr>
          <w:cantSplit/>
        </w:trPr>
        <w:tc>
          <w:tcPr>
            <w:tcW w:type="dxa" w:w="1757"/>
            <w:shd w:fill="FFFFFF"/>
            <w:vAlign w:val="center"/>
          </w:tcPr>
          <w:p>
            <w:pPr>
              <w:keepNext/>
              <w:spacing w:line="293" w:lineRule="auto" w:before="40" w:after="40"/>
              <w:jc w:val="right"/>
            </w:pPr>
            <w:r>
              <w:rPr>
                <w:rFonts w:ascii="Noto Sans CJK KR" w:hAnsi="Noto Sans CJK KR" w:eastAsia="Noto Sans CJK KR"/>
                <w:color w:val="000000"/>
                <w:sz w:val="18"/>
              </w:rPr>
              <w:t>44개</w:t>
            </w:r>
          </w:p>
        </w:tc>
        <w:tc>
          <w:tcPr>
            <w:tcW w:type="dxa" w:w="2324"/>
            <w:shd w:fill="FFFFFF"/>
            <w:vAlign w:val="center"/>
          </w:tcPr>
          <w:p>
            <w:pPr>
              <w:keepNext/>
              <w:spacing w:line="293" w:lineRule="auto" w:before="40" w:after="40"/>
              <w:jc w:val="right"/>
            </w:pPr>
            <w:r>
              <w:rPr>
                <w:rFonts w:ascii="Noto Sans CJK KR" w:hAnsi="Noto Sans CJK KR" w:eastAsia="Noto Sans CJK KR"/>
                <w:color w:val="000000"/>
                <w:sz w:val="18"/>
              </w:rPr>
              <w:t>264개</w:t>
            </w:r>
          </w:p>
        </w:tc>
        <w:tc>
          <w:tcPr>
            <w:tcW w:type="dxa" w:w="2324"/>
            <w:shd w:fill="FFFFFF"/>
            <w:vAlign w:val="center"/>
          </w:tcPr>
          <w:p>
            <w:pPr>
              <w:keepNext/>
              <w:spacing w:line="293" w:lineRule="auto" w:before="40" w:after="40"/>
              <w:jc w:val="right"/>
            </w:pPr>
            <w:r>
              <w:rPr>
                <w:rFonts w:ascii="Noto Sans CJK KR" w:hAnsi="Noto Sans CJK KR" w:eastAsia="Noto Sans CJK KR"/>
                <w:color w:val="000000"/>
                <w:sz w:val="18"/>
              </w:rPr>
              <w:t>655,600원</w:t>
            </w:r>
          </w:p>
        </w:tc>
        <w:tc>
          <w:tcPr>
            <w:tcW w:type="dxa" w:w="2438"/>
            <w:shd w:fill="FFFFFF"/>
            <w:vAlign w:val="center"/>
          </w:tcPr>
          <w:p>
            <w:pPr>
              <w:keepNext/>
              <w:spacing w:line="293" w:lineRule="auto" w:before="40" w:after="40"/>
              <w:jc w:val="right"/>
            </w:pPr>
            <w:r>
              <w:rPr>
                <w:rFonts w:ascii="Noto Sans CJK KR" w:hAnsi="Noto Sans CJK KR" w:eastAsia="Noto Sans CJK KR"/>
                <w:color w:val="000000"/>
                <w:sz w:val="18"/>
              </w:rPr>
              <w:t>−1,699,083원</w:t>
            </w:r>
          </w:p>
        </w:tc>
      </w:tr>
      <w:tr>
        <w:trPr>
          <w:cantSplit/>
        </w:trPr>
        <w:tc>
          <w:tcPr>
            <w:tcW w:type="dxa" w:w="1757"/>
            <w:shd w:fill="F1F1F1"/>
            <w:vAlign w:val="center"/>
          </w:tcPr>
          <w:p>
            <w:pPr>
              <w:keepNext/>
              <w:spacing w:line="293" w:lineRule="auto" w:before="40" w:after="40"/>
              <w:jc w:val="right"/>
            </w:pPr>
            <w:r>
              <w:rPr>
                <w:rFonts w:ascii="Noto Sans CJK KR" w:hAnsi="Noto Sans CJK KR" w:eastAsia="Noto Sans CJK KR"/>
                <w:color w:val="000000"/>
                <w:sz w:val="18"/>
              </w:rPr>
              <w:t>88개</w:t>
            </w:r>
          </w:p>
        </w:tc>
        <w:tc>
          <w:tcPr>
            <w:tcW w:type="dxa" w:w="2324"/>
            <w:shd w:fill="F1F1F1"/>
            <w:vAlign w:val="center"/>
          </w:tcPr>
          <w:p>
            <w:pPr>
              <w:keepNext/>
              <w:spacing w:line="293" w:lineRule="auto" w:before="40" w:after="40"/>
              <w:jc w:val="right"/>
            </w:pPr>
            <w:r>
              <w:rPr>
                <w:rFonts w:ascii="Noto Sans CJK KR" w:hAnsi="Noto Sans CJK KR" w:eastAsia="Noto Sans CJK KR"/>
                <w:color w:val="000000"/>
                <w:sz w:val="18"/>
              </w:rPr>
              <w:t>220개</w:t>
            </w:r>
          </w:p>
        </w:tc>
        <w:tc>
          <w:tcPr>
            <w:tcW w:type="dxa" w:w="2324"/>
            <w:shd w:fill="F1F1F1"/>
            <w:vAlign w:val="center"/>
          </w:tcPr>
          <w:p>
            <w:pPr>
              <w:keepNext/>
              <w:spacing w:line="293" w:lineRule="auto" w:before="40" w:after="40"/>
              <w:jc w:val="right"/>
            </w:pPr>
            <w:r>
              <w:rPr>
                <w:rFonts w:ascii="Noto Sans CJK KR" w:hAnsi="Noto Sans CJK KR" w:eastAsia="Noto Sans CJK KR"/>
                <w:color w:val="000000"/>
                <w:sz w:val="18"/>
              </w:rPr>
              <w:t>1,311,200원</w:t>
            </w:r>
          </w:p>
        </w:tc>
        <w:tc>
          <w:tcPr>
            <w:tcW w:type="dxa" w:w="2438"/>
            <w:shd w:fill="F1F1F1"/>
            <w:vAlign w:val="center"/>
          </w:tcPr>
          <w:p>
            <w:pPr>
              <w:keepNext/>
              <w:spacing w:line="293" w:lineRule="auto" w:before="40" w:after="40"/>
              <w:jc w:val="right"/>
            </w:pPr>
            <w:r>
              <w:rPr>
                <w:rFonts w:ascii="Noto Sans CJK KR" w:hAnsi="Noto Sans CJK KR" w:eastAsia="Noto Sans CJK KR"/>
                <w:color w:val="000000"/>
                <w:sz w:val="18"/>
              </w:rPr>
              <w:t>−1,281,022원</w:t>
            </w:r>
          </w:p>
        </w:tc>
      </w:tr>
      <w:tr>
        <w:trPr>
          <w:cantSplit/>
        </w:trPr>
        <w:tc>
          <w:tcPr>
            <w:tcW w:type="dxa" w:w="1757"/>
            <w:shd w:fill="FFFFFF"/>
            <w:vAlign w:val="center"/>
          </w:tcPr>
          <w:p>
            <w:pPr>
              <w:keepNext/>
              <w:spacing w:line="293" w:lineRule="auto" w:before="40" w:after="40"/>
              <w:jc w:val="right"/>
            </w:pPr>
            <w:r>
              <w:rPr>
                <w:rFonts w:ascii="Noto Sans CJK KR" w:hAnsi="Noto Sans CJK KR" w:eastAsia="Noto Sans CJK KR"/>
                <w:color w:val="000000"/>
                <w:sz w:val="18"/>
              </w:rPr>
              <w:t>132개</w:t>
            </w:r>
          </w:p>
        </w:tc>
        <w:tc>
          <w:tcPr>
            <w:tcW w:type="dxa" w:w="2324"/>
            <w:shd w:fill="FFFFFF"/>
            <w:vAlign w:val="center"/>
          </w:tcPr>
          <w:p>
            <w:pPr>
              <w:keepNext/>
              <w:spacing w:line="293" w:lineRule="auto" w:before="40" w:after="40"/>
              <w:jc w:val="right"/>
            </w:pPr>
            <w:r>
              <w:rPr>
                <w:rFonts w:ascii="Noto Sans CJK KR" w:hAnsi="Noto Sans CJK KR" w:eastAsia="Noto Sans CJK KR"/>
                <w:color w:val="000000"/>
                <w:sz w:val="18"/>
              </w:rPr>
              <w:t>176개</w:t>
            </w:r>
          </w:p>
        </w:tc>
        <w:tc>
          <w:tcPr>
            <w:tcW w:type="dxa" w:w="2324"/>
            <w:shd w:fill="FFFFFF"/>
            <w:vAlign w:val="center"/>
          </w:tcPr>
          <w:p>
            <w:pPr>
              <w:keepNext/>
              <w:spacing w:line="293" w:lineRule="auto" w:before="40" w:after="40"/>
              <w:jc w:val="right"/>
            </w:pPr>
            <w:r>
              <w:rPr>
                <w:rFonts w:ascii="Noto Sans CJK KR" w:hAnsi="Noto Sans CJK KR" w:eastAsia="Noto Sans CJK KR"/>
                <w:color w:val="000000"/>
                <w:sz w:val="18"/>
              </w:rPr>
              <w:t>1,966,800원</w:t>
            </w:r>
          </w:p>
        </w:tc>
        <w:tc>
          <w:tcPr>
            <w:tcW w:type="dxa" w:w="2438"/>
            <w:shd w:fill="FFFFFF"/>
            <w:vAlign w:val="center"/>
          </w:tcPr>
          <w:p>
            <w:pPr>
              <w:keepNext/>
              <w:spacing w:line="293" w:lineRule="auto" w:before="40" w:after="40"/>
              <w:jc w:val="right"/>
            </w:pPr>
            <w:r>
              <w:rPr>
                <w:rFonts w:ascii="Noto Sans CJK KR" w:hAnsi="Noto Sans CJK KR" w:eastAsia="Noto Sans CJK KR"/>
                <w:color w:val="000000"/>
                <w:sz w:val="18"/>
              </w:rPr>
              <w:t>−862,960원</w:t>
            </w:r>
          </w:p>
        </w:tc>
      </w:tr>
      <w:tr>
        <w:trPr>
          <w:cantSplit/>
        </w:trPr>
        <w:tc>
          <w:tcPr>
            <w:tcW w:type="dxa" w:w="1757"/>
            <w:shd w:fill="F1F1F1"/>
            <w:vAlign w:val="center"/>
          </w:tcPr>
          <w:p>
            <w:pPr>
              <w:keepNext/>
              <w:spacing w:line="293" w:lineRule="auto" w:before="40" w:after="40"/>
              <w:jc w:val="right"/>
            </w:pPr>
            <w:r>
              <w:rPr>
                <w:rFonts w:ascii="Noto Sans CJK KR" w:hAnsi="Noto Sans CJK KR" w:eastAsia="Noto Sans CJK KR"/>
                <w:color w:val="000000"/>
                <w:sz w:val="18"/>
              </w:rPr>
              <w:t>220개</w:t>
            </w:r>
          </w:p>
        </w:tc>
        <w:tc>
          <w:tcPr>
            <w:tcW w:type="dxa" w:w="2324"/>
            <w:shd w:fill="F1F1F1"/>
            <w:vAlign w:val="center"/>
          </w:tcPr>
          <w:p>
            <w:pPr>
              <w:keepNext/>
              <w:spacing w:line="293" w:lineRule="auto" w:before="40" w:after="40"/>
              <w:jc w:val="right"/>
            </w:pPr>
            <w:r>
              <w:rPr>
                <w:rFonts w:ascii="Noto Sans CJK KR" w:hAnsi="Noto Sans CJK KR" w:eastAsia="Noto Sans CJK KR"/>
                <w:color w:val="000000"/>
                <w:sz w:val="18"/>
              </w:rPr>
              <w:t>88개</w:t>
            </w:r>
          </w:p>
        </w:tc>
        <w:tc>
          <w:tcPr>
            <w:tcW w:type="dxa" w:w="2324"/>
            <w:shd w:fill="F1F1F1"/>
            <w:vAlign w:val="center"/>
          </w:tcPr>
          <w:p>
            <w:pPr>
              <w:keepNext/>
              <w:spacing w:line="293" w:lineRule="auto" w:before="40" w:after="40"/>
              <w:jc w:val="right"/>
            </w:pPr>
            <w:r>
              <w:rPr>
                <w:rFonts w:ascii="Noto Sans CJK KR" w:hAnsi="Noto Sans CJK KR" w:eastAsia="Noto Sans CJK KR"/>
                <w:color w:val="000000"/>
                <w:sz w:val="18"/>
              </w:rPr>
              <w:t>3,278,000원</w:t>
            </w:r>
          </w:p>
        </w:tc>
        <w:tc>
          <w:tcPr>
            <w:tcW w:type="dxa" w:w="2438"/>
            <w:shd w:fill="F1F1F1"/>
            <w:vAlign w:val="center"/>
          </w:tcPr>
          <w:p>
            <w:pPr>
              <w:keepNext/>
              <w:spacing w:line="293" w:lineRule="auto" w:before="40" w:after="40"/>
              <w:jc w:val="right"/>
            </w:pPr>
            <w:r>
              <w:rPr>
                <w:rFonts w:ascii="Noto Sans CJK KR" w:hAnsi="Noto Sans CJK KR" w:eastAsia="Noto Sans CJK KR"/>
                <w:color w:val="000000"/>
                <w:sz w:val="18"/>
              </w:rPr>
              <w:t>−26,837원</w:t>
            </w:r>
          </w:p>
        </w:tc>
      </w:tr>
      <w:tr>
        <w:trPr>
          <w:cantSplit/>
        </w:trPr>
        <w:tc>
          <w:tcPr>
            <w:tcW w:type="dxa" w:w="1757"/>
            <w:shd w:fill="FFFFFF"/>
            <w:vAlign w:val="center"/>
          </w:tcPr>
          <w:p>
            <w:pPr>
              <w:keepNext/>
              <w:spacing w:line="293" w:lineRule="auto" w:before="40" w:after="40"/>
              <w:jc w:val="right"/>
            </w:pPr>
            <w:r>
              <w:rPr>
                <w:rFonts w:ascii="Noto Sans CJK KR" w:hAnsi="Noto Sans CJK KR" w:eastAsia="Noto Sans CJK KR"/>
                <w:b/>
                <w:color w:val="000000"/>
                <w:sz w:val="18"/>
              </w:rPr>
              <w:t>223개</w:t>
            </w:r>
          </w:p>
        </w:tc>
        <w:tc>
          <w:tcPr>
            <w:tcW w:type="dxa" w:w="2324"/>
            <w:shd w:fill="FFFFFF"/>
            <w:vAlign w:val="center"/>
          </w:tcPr>
          <w:p>
            <w:pPr>
              <w:keepNext/>
              <w:spacing w:line="293" w:lineRule="auto" w:before="40" w:after="40"/>
              <w:jc w:val="right"/>
            </w:pPr>
            <w:r>
              <w:rPr>
                <w:rFonts w:ascii="Noto Sans CJK KR" w:hAnsi="Noto Sans CJK KR" w:eastAsia="Noto Sans CJK KR"/>
                <w:b/>
                <w:color w:val="000000"/>
                <w:sz w:val="18"/>
              </w:rPr>
              <w:t>85개</w:t>
            </w:r>
          </w:p>
        </w:tc>
        <w:tc>
          <w:tcPr>
            <w:tcW w:type="dxa" w:w="2324"/>
            <w:shd w:fill="FFFFFF"/>
            <w:vAlign w:val="center"/>
          </w:tcPr>
          <w:p>
            <w:pPr>
              <w:keepNext/>
              <w:spacing w:line="293" w:lineRule="auto" w:before="40" w:after="40"/>
              <w:jc w:val="right"/>
            </w:pPr>
            <w:r>
              <w:rPr>
                <w:rFonts w:ascii="Noto Sans CJK KR" w:hAnsi="Noto Sans CJK KR" w:eastAsia="Noto Sans CJK KR"/>
                <w:b/>
                <w:color w:val="000000"/>
                <w:sz w:val="18"/>
              </w:rPr>
              <w:t>3,322,700원</w:t>
            </w:r>
          </w:p>
        </w:tc>
        <w:tc>
          <w:tcPr>
            <w:tcW w:type="dxa" w:w="2438"/>
            <w:shd w:fill="FFFFFF"/>
            <w:vAlign w:val="center"/>
          </w:tcPr>
          <w:p>
            <w:pPr>
              <w:keepNext/>
              <w:spacing w:line="293" w:lineRule="auto" w:before="40" w:after="40"/>
              <w:jc w:val="right"/>
            </w:pPr>
            <w:r>
              <w:rPr>
                <w:rFonts w:ascii="Noto Sans CJK KR" w:hAnsi="Noto Sans CJK KR" w:eastAsia="Noto Sans CJK KR"/>
                <w:b/>
                <w:color w:val="000000"/>
                <w:sz w:val="18"/>
              </w:rPr>
              <w:t>1,667원</w:t>
            </w:r>
          </w:p>
        </w:tc>
      </w:tr>
      <w:tr>
        <w:trPr>
          <w:cantSplit/>
        </w:trPr>
        <w:tc>
          <w:tcPr>
            <w:tcW w:type="dxa" w:w="1757"/>
            <w:shd w:fill="F1F1F1"/>
            <w:vAlign w:val="center"/>
          </w:tcPr>
          <w:p>
            <w:pPr>
              <w:spacing w:line="293" w:lineRule="auto" w:before="40" w:after="40"/>
              <w:jc w:val="right"/>
            </w:pPr>
            <w:r>
              <w:rPr>
                <w:rFonts w:ascii="Noto Sans CJK KR" w:hAnsi="Noto Sans CJK KR" w:eastAsia="Noto Sans CJK KR"/>
                <w:color w:val="000000"/>
                <w:sz w:val="18"/>
              </w:rPr>
              <w:t>308개</w:t>
            </w:r>
          </w:p>
        </w:tc>
        <w:tc>
          <w:tcPr>
            <w:tcW w:type="dxa" w:w="2324"/>
            <w:shd w:fill="F1F1F1"/>
            <w:vAlign w:val="center"/>
          </w:tcPr>
          <w:p>
            <w:pPr>
              <w:spacing w:line="293" w:lineRule="auto" w:before="40" w:after="40"/>
              <w:jc w:val="right"/>
            </w:pPr>
            <w:r>
              <w:rPr>
                <w:rFonts w:ascii="Noto Sans CJK KR" w:hAnsi="Noto Sans CJK KR" w:eastAsia="Noto Sans CJK KR"/>
                <w:color w:val="000000"/>
                <w:sz w:val="18"/>
              </w:rPr>
              <w:t>0개</w:t>
            </w:r>
          </w:p>
        </w:tc>
        <w:tc>
          <w:tcPr>
            <w:tcW w:type="dxa" w:w="2324"/>
            <w:shd w:fill="F1F1F1"/>
            <w:vAlign w:val="center"/>
          </w:tcPr>
          <w:p>
            <w:pPr>
              <w:spacing w:line="293" w:lineRule="auto" w:before="40" w:after="40"/>
              <w:jc w:val="right"/>
            </w:pPr>
            <w:r>
              <w:rPr>
                <w:rFonts w:ascii="Noto Sans CJK KR" w:hAnsi="Noto Sans CJK KR" w:eastAsia="Noto Sans CJK KR"/>
                <w:color w:val="000000"/>
                <w:sz w:val="18"/>
              </w:rPr>
              <w:t>4,589,200원</w:t>
            </w:r>
          </w:p>
        </w:tc>
        <w:tc>
          <w:tcPr>
            <w:tcW w:type="dxa" w:w="2438"/>
            <w:shd w:fill="F1F1F1"/>
            <w:vAlign w:val="center"/>
          </w:tcPr>
          <w:p>
            <w:pPr>
              <w:spacing w:line="293" w:lineRule="auto" w:before="40" w:after="40"/>
              <w:jc w:val="right"/>
            </w:pPr>
            <w:r>
              <w:rPr>
                <w:rFonts w:ascii="Noto Sans CJK KR" w:hAnsi="Noto Sans CJK KR" w:eastAsia="Noto Sans CJK KR"/>
                <w:color w:val="000000"/>
                <w:sz w:val="18"/>
              </w:rPr>
              <w:t>809,286원</w:t>
            </w:r>
          </w:p>
        </w:tc>
      </w:tr>
    </w:tbl>
    <w:p>
      <w:pPr>
        <w:pStyle w:val="BodyText"/>
      </w:pPr>
      <w:r>
        <w:t xml:space="preserve">주: 단품 일반가격·1개/주문 가정. 전체 매입·운송비와 고정비를 먼저 차감하고 판매된 주문의 배송·포장·수수료를 차감한다. 음수는 해당 시점의 매입현금 미회수액이며, 남은 재고의 가치가 모두 사라졌다는 의미가 아니다.</w:t>
      </w:r>
    </w:p>
    <w:p>
      <w:pPr>
        <w:keepNext/>
        <w:spacing w:after="60"/>
        <w:jc w:val="center"/>
      </w:pPr>
      <w:r>
        <w:drawing>
          <wp:inline>
            <wp:extent cx="5579999" cy="2727999"/>
            <wp:docPr id="176" name="Picture 176"/>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579999" cy="2727999"/>
                    </a:xfrm>
                    <a:prstGeom prst="rect"/>
                  </pic:spPr>
                </pic:pic>
              </a:graphicData>
            </a:graphic>
          </wp:inline>
        </w:drawing>
      </w:r>
    </w:p>
    <w:p>
      <w:pPr>
        <w:pStyle w:val="ImageCaption"/>
        <w:keepNext/>
      </w:pPr>
      <w:r>
        <w:t xml:space="preserve">그림 12. 판매 수량에 따른 현금 회수 시나리오</w:t>
      </w:r>
    </w:p>
    <w:p>
      <w:pPr>
        <w:pStyle w:val="SourceNote"/>
      </w:pPr>
      <w:r>
        <w:t xml:space="preserve">자료: 표 16의 가정으로 연구자 계산. 실제 판매 실적을 나타내는 그래프가 아니다.</w:t>
      </w:r>
    </w:p>
    <w:p>
      <w:pPr>
        <w:pStyle w:val="BodyText"/>
      </w:pPr>
      <w:r>
        <w:t xml:space="preserve">이 결과는 소규모 수입사업에서 재고가 핵심적인 제약이 될 수 있음을 보여준다. 판매할 때마다 일정 잔액이 발생하는 가격구조라도 판매량이 낮으면 현금이 재고에 묶인다. 공급단가를 낮추기 위한 발주 확대는 자금 회수에 필요한 판매 수량과 남은 재고를 함께 증가시킬 수 있다.</w:t>
      </w:r>
    </w:p>
    <w:bookmarkEnd w:id="100"/>
    <w:bookmarkStart w:id="101" w:name="환율-변화와-예약-수요의-실행-가능성"/>
    <w:p>
      <w:pPr>
        <w:pStyle w:val="Heading2"/>
        <w:keepNext/>
      </w:pPr>
      <w:r>
        <w:t xml:space="preserve">8. 환율 변화와 예약 수요의 실행 가능성</w:t>
      </w:r>
    </w:p>
    <w:p>
      <w:pPr>
        <w:pStyle w:val="FirstParagraph"/>
        <w:keepNext/>
        <w:spacing w:before="200" w:after="100"/>
      </w:pPr>
      <w:r>
        <w:rPr>
          <w:b/>
          <w:bCs/>
          <w:sz w:val="20"/>
        </w:rPr>
        <w:t xml:space="preserve">표 17. 환율 변화에 따른 308개 시나리오</w:t>
      </w:r>
    </w:p>
    <w:tbl>
      <w:tblPr>
        <w:tblStyle w:val="TableGrid"/>
        <w:tblW w:type="auto" w:w="0"/>
        <w:tblLayout w:type="fixed"/>
        <w:tblLook w:firstColumn="1" w:firstRow="1" w:lastColumn="0" w:lastRow="0" w:noHBand="0" w:noVBand="1" w:val="04A0"/>
        <w:tblBorders>
          <w:top w:val="single" w:sz="4" w:color="D5D5D5"/>
          <w:left w:val="single" w:sz="4" w:color="D5D5D5"/>
          <w:bottom w:val="single" w:sz="4" w:color="D5D5D5"/>
          <w:right w:val="single" w:sz="4" w:color="D5D5D5"/>
          <w:insideH w:val="single" w:sz="4" w:color="D5D5D5"/>
          <w:insideV w:val="single" w:sz="4" w:color="D5D5D5"/>
        </w:tblBorders>
        <w:tblCellMar>
          <w:top w:w="90" w:type="dxa"/>
          <w:bottom w:w="90" w:type="dxa"/>
          <w:left w:w="90" w:type="dxa"/>
          <w:right w:w="90" w:type="dxa"/>
        </w:tblCellMar>
      </w:tblPr>
      <w:tblGrid>
        <w:gridCol w:w="1757"/>
        <w:gridCol w:w="2324"/>
        <w:gridCol w:w="2324"/>
        <w:gridCol w:w="2438"/>
      </w:tblGrid>
      <w:tr>
        <w:trPr>
          <w:cantSplit/>
          <w:tblHeader/>
        </w:trPr>
        <w:tc>
          <w:tcPr>
            <w:tcW w:type="dxa" w:w="1757"/>
            <w:shd w:fill="222222"/>
            <w:vAlign w:val="center"/>
          </w:tcPr>
          <w:p>
            <w:pPr>
              <w:keepNext/>
              <w:spacing w:line="293" w:lineRule="auto" w:before="40" w:after="40"/>
            </w:pPr>
            <w:r>
              <w:rPr>
                <w:rFonts w:ascii="Noto Sans CJK KR" w:hAnsi="Noto Sans CJK KR" w:eastAsia="Noto Sans CJK KR"/>
                <w:b/>
                <w:color w:val="FFFFFF"/>
                <w:sz w:val="18"/>
              </w:rPr>
              <w:t>환율 시나리오</w:t>
            </w:r>
          </w:p>
        </w:tc>
        <w:tc>
          <w:tcPr>
            <w:tcW w:type="dxa" w:w="2324"/>
            <w:shd w:fill="222222"/>
            <w:vAlign w:val="center"/>
          </w:tcPr>
          <w:p>
            <w:pPr>
              <w:keepNext/>
              <w:spacing w:line="293" w:lineRule="auto" w:before="40" w:after="40"/>
            </w:pPr>
            <w:r>
              <w:rPr>
                <w:rFonts w:ascii="Noto Sans CJK KR" w:hAnsi="Noto Sans CJK KR" w:eastAsia="Noto Sans CJK KR"/>
                <w:b/>
                <w:color w:val="FFFFFF"/>
                <w:sz w:val="18"/>
              </w:rPr>
              <w:t>원/달러</w:t>
            </w:r>
          </w:p>
        </w:tc>
        <w:tc>
          <w:tcPr>
            <w:tcW w:type="dxa" w:w="2324"/>
            <w:shd w:fill="222222"/>
            <w:vAlign w:val="center"/>
          </w:tcPr>
          <w:p>
            <w:pPr>
              <w:keepNext/>
              <w:spacing w:line="293" w:lineRule="auto" w:before="40" w:after="40"/>
            </w:pPr>
            <w:r>
              <w:rPr>
                <w:rFonts w:ascii="Noto Sans CJK KR" w:hAnsi="Noto Sans CJK KR" w:eastAsia="Noto Sans CJK KR"/>
                <w:b/>
                <w:color w:val="FFFFFF"/>
                <w:sz w:val="18"/>
              </w:rPr>
              <w:t>매입·국제운송 지출</w:t>
            </w:r>
          </w:p>
        </w:tc>
        <w:tc>
          <w:tcPr>
            <w:tcW w:type="dxa" w:w="2438"/>
            <w:shd w:fill="222222"/>
            <w:vAlign w:val="center"/>
          </w:tcPr>
          <w:p>
            <w:pPr>
              <w:keepNext/>
              <w:spacing w:line="293" w:lineRule="auto" w:before="40" w:after="40"/>
            </w:pPr>
            <w:r>
              <w:rPr>
                <w:rFonts w:ascii="Noto Sans CJK KR" w:hAnsi="Noto Sans CJK KR" w:eastAsia="Noto Sans CJK KR"/>
                <w:b/>
                <w:color w:val="FFFFFF"/>
                <w:sz w:val="18"/>
              </w:rPr>
              <w:t>전량판매 잔액</w:t>
            </w:r>
          </w:p>
        </w:tc>
      </w:tr>
      <w:tr>
        <w:trPr>
          <w:cantSplit/>
        </w:trPr>
        <w:tc>
          <w:tcPr>
            <w:tcW w:type="dxa" w:w="1757"/>
            <w:shd w:fill="FFFFFF"/>
            <w:vAlign w:val="center"/>
          </w:tcPr>
          <w:p>
            <w:pPr>
              <w:keepNext/>
              <w:spacing w:line="293" w:lineRule="auto" w:before="40" w:after="40"/>
            </w:pPr>
            <w:r>
              <w:rPr>
                <w:rFonts w:ascii="Noto Sans CJK KR" w:hAnsi="Noto Sans CJK KR" w:eastAsia="Noto Sans CJK KR"/>
                <w:color w:val="000000"/>
                <w:sz w:val="18"/>
              </w:rPr>
              <w:t>기준 대비 −10%</w:t>
            </w:r>
          </w:p>
        </w:tc>
        <w:tc>
          <w:tcPr>
            <w:tcW w:type="dxa" w:w="2324"/>
            <w:shd w:fill="FFFFFF"/>
            <w:vAlign w:val="center"/>
          </w:tcPr>
          <w:p>
            <w:pPr>
              <w:keepNext/>
              <w:spacing w:line="293" w:lineRule="auto" w:before="40" w:after="40"/>
              <w:jc w:val="right"/>
            </w:pPr>
            <w:r>
              <w:rPr>
                <w:rFonts w:ascii="Noto Sans CJK KR" w:hAnsi="Noto Sans CJK KR" w:eastAsia="Noto Sans CJK KR"/>
                <w:color w:val="000000"/>
                <w:sz w:val="18"/>
              </w:rPr>
              <w:t>1,315.8원</w:t>
            </w:r>
          </w:p>
        </w:tc>
        <w:tc>
          <w:tcPr>
            <w:tcW w:type="dxa" w:w="2324"/>
            <w:shd w:fill="FFFFFF"/>
            <w:vAlign w:val="center"/>
          </w:tcPr>
          <w:p>
            <w:pPr>
              <w:keepNext/>
              <w:spacing w:line="293" w:lineRule="auto" w:before="40" w:after="40"/>
              <w:jc w:val="right"/>
            </w:pPr>
            <w:r>
              <w:rPr>
                <w:rFonts w:ascii="Noto Sans CJK KR" w:hAnsi="Noto Sans CJK KR" w:eastAsia="Noto Sans CJK KR"/>
                <w:color w:val="000000"/>
                <w:sz w:val="18"/>
              </w:rPr>
              <w:t>1,816,330원</w:t>
            </w:r>
          </w:p>
        </w:tc>
        <w:tc>
          <w:tcPr>
            <w:tcW w:type="dxa" w:w="2438"/>
            <w:shd w:fill="FFFFFF"/>
            <w:vAlign w:val="center"/>
          </w:tcPr>
          <w:p>
            <w:pPr>
              <w:keepNext/>
              <w:spacing w:line="293" w:lineRule="auto" w:before="40" w:after="40"/>
              <w:jc w:val="right"/>
            </w:pPr>
            <w:r>
              <w:rPr>
                <w:rFonts w:ascii="Noto Sans CJK KR" w:hAnsi="Noto Sans CJK KR" w:eastAsia="Noto Sans CJK KR"/>
                <w:color w:val="000000"/>
                <w:sz w:val="18"/>
              </w:rPr>
              <w:t>1,011,101원</w:t>
            </w:r>
          </w:p>
        </w:tc>
      </w:tr>
      <w:tr>
        <w:trPr>
          <w:cantSplit/>
        </w:trPr>
        <w:tc>
          <w:tcPr>
            <w:tcW w:type="dxa" w:w="1757"/>
            <w:shd w:fill="F1F1F1"/>
            <w:vAlign w:val="center"/>
          </w:tcPr>
          <w:p>
            <w:pPr>
              <w:keepNext/>
              <w:spacing w:line="293" w:lineRule="auto" w:before="40" w:after="40"/>
            </w:pPr>
            <w:r>
              <w:rPr>
                <w:rFonts w:ascii="Noto Sans CJK KR" w:hAnsi="Noto Sans CJK KR" w:eastAsia="Noto Sans CJK KR"/>
                <w:color w:val="000000"/>
                <w:sz w:val="18"/>
              </w:rPr>
              <w:t>기준</w:t>
            </w:r>
          </w:p>
        </w:tc>
        <w:tc>
          <w:tcPr>
            <w:tcW w:type="dxa" w:w="2324"/>
            <w:shd w:fill="F1F1F1"/>
            <w:vAlign w:val="center"/>
          </w:tcPr>
          <w:p>
            <w:pPr>
              <w:keepNext/>
              <w:spacing w:line="293" w:lineRule="auto" w:before="40" w:after="40"/>
              <w:jc w:val="right"/>
            </w:pPr>
            <w:r>
              <w:rPr>
                <w:rFonts w:ascii="Noto Sans CJK KR" w:hAnsi="Noto Sans CJK KR" w:eastAsia="Noto Sans CJK KR"/>
                <w:color w:val="000000"/>
                <w:sz w:val="18"/>
              </w:rPr>
              <w:t>1,462.0원</w:t>
            </w:r>
          </w:p>
        </w:tc>
        <w:tc>
          <w:tcPr>
            <w:tcW w:type="dxa" w:w="2324"/>
            <w:shd w:fill="F1F1F1"/>
            <w:vAlign w:val="center"/>
          </w:tcPr>
          <w:p>
            <w:pPr>
              <w:keepNext/>
              <w:spacing w:line="293" w:lineRule="auto" w:before="40" w:after="40"/>
              <w:jc w:val="right"/>
            </w:pPr>
            <w:r>
              <w:rPr>
                <w:rFonts w:ascii="Noto Sans CJK KR" w:hAnsi="Noto Sans CJK KR" w:eastAsia="Noto Sans CJK KR"/>
                <w:color w:val="000000"/>
                <w:sz w:val="18"/>
              </w:rPr>
              <w:t>2,018,145원</w:t>
            </w:r>
          </w:p>
        </w:tc>
        <w:tc>
          <w:tcPr>
            <w:tcW w:type="dxa" w:w="2438"/>
            <w:shd w:fill="F1F1F1"/>
            <w:vAlign w:val="center"/>
          </w:tcPr>
          <w:p>
            <w:pPr>
              <w:keepNext/>
              <w:spacing w:line="293" w:lineRule="auto" w:before="40" w:after="40"/>
              <w:jc w:val="right"/>
            </w:pPr>
            <w:r>
              <w:rPr>
                <w:rFonts w:ascii="Noto Sans CJK KR" w:hAnsi="Noto Sans CJK KR" w:eastAsia="Noto Sans CJK KR"/>
                <w:color w:val="000000"/>
                <w:sz w:val="18"/>
              </w:rPr>
              <w:t>809,286원</w:t>
            </w:r>
          </w:p>
        </w:tc>
      </w:tr>
      <w:tr>
        <w:trPr>
          <w:cantSplit/>
        </w:trPr>
        <w:tc>
          <w:tcPr>
            <w:tcW w:type="dxa" w:w="1757"/>
            <w:shd w:fill="FFFFFF"/>
            <w:vAlign w:val="center"/>
          </w:tcPr>
          <w:p>
            <w:pPr>
              <w:spacing w:line="293" w:lineRule="auto" w:before="40" w:after="40"/>
            </w:pPr>
            <w:r>
              <w:rPr>
                <w:rFonts w:ascii="Noto Sans CJK KR" w:hAnsi="Noto Sans CJK KR" w:eastAsia="Noto Sans CJK KR"/>
                <w:color w:val="000000"/>
                <w:sz w:val="18"/>
              </w:rPr>
              <w:t>기준 대비 +10%</w:t>
            </w:r>
          </w:p>
        </w:tc>
        <w:tc>
          <w:tcPr>
            <w:tcW w:type="dxa" w:w="2324"/>
            <w:shd w:fill="FFFFFF"/>
            <w:vAlign w:val="center"/>
          </w:tcPr>
          <w:p>
            <w:pPr>
              <w:spacing w:line="293" w:lineRule="auto" w:before="40" w:after="40"/>
              <w:jc w:val="right"/>
            </w:pPr>
            <w:r>
              <w:rPr>
                <w:rFonts w:ascii="Noto Sans CJK KR" w:hAnsi="Noto Sans CJK KR" w:eastAsia="Noto Sans CJK KR"/>
                <w:color w:val="000000"/>
                <w:sz w:val="18"/>
              </w:rPr>
              <w:t>1,608.2원</w:t>
            </w:r>
          </w:p>
        </w:tc>
        <w:tc>
          <w:tcPr>
            <w:tcW w:type="dxa" w:w="2324"/>
            <w:shd w:fill="FFFFFF"/>
            <w:vAlign w:val="center"/>
          </w:tcPr>
          <w:p>
            <w:pPr>
              <w:spacing w:line="293" w:lineRule="auto" w:before="40" w:after="40"/>
              <w:jc w:val="right"/>
            </w:pPr>
            <w:r>
              <w:rPr>
                <w:rFonts w:ascii="Noto Sans CJK KR" w:hAnsi="Noto Sans CJK KR" w:eastAsia="Noto Sans CJK KR"/>
                <w:color w:val="000000"/>
                <w:sz w:val="18"/>
              </w:rPr>
              <w:t>2,219,959원</w:t>
            </w:r>
          </w:p>
        </w:tc>
        <w:tc>
          <w:tcPr>
            <w:tcW w:type="dxa" w:w="2438"/>
            <w:shd w:fill="FFFFFF"/>
            <w:vAlign w:val="center"/>
          </w:tcPr>
          <w:p>
            <w:pPr>
              <w:spacing w:line="293" w:lineRule="auto" w:before="40" w:after="40"/>
              <w:jc w:val="right"/>
            </w:pPr>
            <w:r>
              <w:rPr>
                <w:rFonts w:ascii="Noto Sans CJK KR" w:hAnsi="Noto Sans CJK KR" w:eastAsia="Noto Sans CJK KR"/>
                <w:color w:val="000000"/>
                <w:sz w:val="18"/>
              </w:rPr>
              <w:t>607,472원</w:t>
            </w:r>
          </w:p>
        </w:tc>
      </w:tr>
    </w:tbl>
    <w:p>
      <w:pPr>
        <w:pStyle w:val="BodyText"/>
      </w:pPr>
      <w:r>
        <w:t xml:space="preserve">주: 판매가격과 원화 기준 배송·포장·고정비, 달러 기준 제품·운송 견적은 동일하게 유지. 환율의 실제 전망이나 확률을 제시하는 분석이 아니다.</w:t>
      </w:r>
    </w:p>
    <w:p>
      <w:pPr>
        <w:pStyle w:val="BodyText"/>
      </w:pPr>
      <w:r>
        <w:t xml:space="preserve">환율이 기준보다 10% 오르면 308개 시나리오의 매입·운송 지출은 약 20.2만 원 증가한다. 가격과 다른 비용이 같다면 분석상 잔액도 그만큼 감소한다. 따라서 해외 공급가를 원화 판매가격으로 바꾸는 과정에서는 견적 당시 환율과 결제 시점의 차이를 고려해야 한다.</w:t>
      </w:r>
    </w:p>
    <w:p>
      <w:pPr>
        <w:pStyle w:val="BodyText"/>
      </w:pPr>
      <w:r>
        <w:t xml:space="preserve">예약결제액 437,900원은 308개 매입·운송 지출의 약 21.7% 수준이다. 이는 규모를 비교하는 참고값이며 예약액이 실제로 조달되어 지출에 투입되었다는 의미는 아니다. 플랫폼 수수료, 국내 배송비 및 정산 일정도 고려해야 한다. 동시에 가장 작은 주문 예시인 44개에 대한 운송비와 예약별 제품 수량이 확인되지 않아, ’어떠한 소량 수입도 불가능했다’거나 ’최소 주문 수량을 충족하지 못했다’고 수치상 단정할 수는 없다.</w:t>
      </w:r>
    </w:p>
    <w:p>
      <w:pPr>
        <w:pStyle w:val="BodyText"/>
      </w:pPr>
      <w:r>
        <w:t xml:space="preserve">따라서 본 사례의 결과는 목표 미달로 실제 수입 실행이 이어지지 않았으며, 현재 확보한 자료로는 주문 수량·실수령액·공급조건을 연결한 실행 가능성이 입증되지 않았다고 정리하는 것이 적절하다. 예약 단계에서 확인된 관심을 유지하면서 소량 조달과 비용 구조를 다시 설계하는 것이 후속 과제다.</w:t>
      </w:r>
    </w:p>
    <w:bookmarkEnd w:id="101"/>
    <w:bookmarkEnd w:id="102"/>
    <w:bookmarkStart w:id="115" w:name="현지-조사종합-논의와-개선-방향"/>
    <w:p>
      <w:pPr>
        <w:pStyle w:val="Heading1"/>
        <w:keepNext/>
        <w:pageBreakBefore/>
      </w:pPr>
      <w:r>
        <w:t xml:space="preserve">Ⅵ. 현지 조사·종합 논의와 개선 방향</w:t>
      </w:r>
    </w:p>
    <w:bookmarkStart w:id="107" w:name="대만-현지-조사와-사용-맥락"/>
    <w:p>
      <w:pPr>
        <w:pStyle w:val="Heading2"/>
        <w:keepNext/>
      </w:pPr>
      <w:r>
        <w:t xml:space="preserve">1. 대만 현지 조사와 사용 맥락</w:t>
      </w:r>
    </w:p>
    <w:p>
      <w:pPr>
        <w:pStyle w:val="FirstParagraph"/>
      </w:pPr>
      <w:r>
        <w:t xml:space="preserve">연구팀은 타이베이의 시먼딩·융캉제 일대 매장과 거리에서 컵캐리어의 판매·사용 장면을 관찰하였다. 원자료에는 일반 패브릭 제품 약 NT$100~120, 캐릭터 제품 NT$180~200, 디자인 소품점 제품 NT$340~490 등의 판매가격이 기록되어 있다. 이는 방문한 매장에서 관찰한 표시가격이며 대만 시장 전체의 평균가격이나 실제 거래량을 뜻하지 않는다.</w:t>
      </w:r>
    </w:p>
    <w:p>
      <w:pPr>
        <w:pStyle w:val="BodyText"/>
      </w:pPr>
      <w:r>
        <w:t xml:space="preserve">매장에서는 버블티·동물 캐릭터·대만 그래픽과 결합한 음료 캐리어가 진열되어 있었고 일부 상품에는</w:t>
      </w:r>
      <w:r>
        <w:t xml:space="preserve"> </w:t>
      </w:r>
      <w:r>
        <w:t xml:space="preserve">‘</w:t>
      </w:r>
      <w:r>
        <w:t xml:space="preserve">Korean Favorite</w:t>
      </w:r>
      <w:r>
        <w:t xml:space="preserve">’</w:t>
      </w:r>
      <w:r>
        <w:t xml:space="preserve"> </w:t>
      </w:r>
      <w:r>
        <w:t xml:space="preserve">표시가 부착되어 있었다. 이러한 자료는 관광객 대상 판매 전략과 디자인 선택을 보여준다. 다만 현지 한국 관광객의 구매와 한국 내 일상적 소비는 상황이 다르므로, 이를 국내 수요의 직접 증거로 일반화하지 않는다. 표시가격의 차이 역시 소비자의 지불의사나 캐릭터의 순수한 가격효과를 입증하지 않는다.</w:t>
      </w:r>
    </w:p>
    <w:p>
      <w:pPr>
        <w:keepNext/>
        <w:spacing w:after="60"/>
        <w:jc w:val="center"/>
      </w:pPr>
      <w:r>
        <w:drawing>
          <wp:inline>
            <wp:extent cx="3992399" cy="6299999"/>
            <wp:docPr id="177" name="Picture 177"/>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3992399" cy="6299999"/>
                    </a:xfrm>
                    <a:prstGeom prst="rect"/>
                  </pic:spPr>
                </pic:pic>
              </a:graphicData>
            </a:graphic>
          </wp:inline>
        </w:drawing>
      </w:r>
    </w:p>
    <w:p>
      <w:pPr>
        <w:pStyle w:val="ImageCaption"/>
        <w:keepNext/>
      </w:pPr>
      <w:r>
        <w:t xml:space="preserve">그림 13. 대만 현지 매장의 컵캐리어 진열</w:t>
      </w:r>
    </w:p>
    <w:p>
      <w:pPr>
        <w:pStyle w:val="SourceNote"/>
      </w:pPr>
      <w:r>
        <w:t xml:space="preserve">자료: 메인 보고서 34~35쪽. 연구팀 현장 촬영.</w:t>
      </w:r>
    </w:p>
    <w:p>
      <w:pPr>
        <w:pStyle w:val="BodyText"/>
      </w:pPr>
      <w:r>
        <w:t xml:space="preserve">현장 직원 인터뷰에서는 음료 토트백의 판매와 관광객의 디자인 선호에 관한 의견을 들었다. 이는 현장 종사자의 경험에 근거한 설명이며 표본조사 결과가 아니다. 거리에서 관찰한 소수 사용자의 연령·국적을 외형으로 확정하거나, 몇 차례의 관찰만으로 컵캐리어가 모든 연령층에 일상화되어 있다고 결론 내리지 않는다.</w:t>
      </w:r>
      <w:r>
        <w:rPr>
          <w:rStyle w:val="FootnoteReference"/>
        </w:rPr>
        <w:footnoteReference w:id="106"/>
      </w:r>
    </w:p>
    <w:bookmarkEnd w:id="107"/>
    <w:bookmarkStart w:id="111" w:name="본사-미팅과-공급자-지원"/>
    <w:p>
      <w:pPr>
        <w:pStyle w:val="Heading2"/>
        <w:keepNext/>
      </w:pPr>
      <w:r>
        <w:t xml:space="preserve">2. 본사 미팅과 공급자 지원</w:t>
      </w:r>
    </w:p>
    <w:p>
      <w:pPr>
        <w:pStyle w:val="FirstParagraph"/>
      </w:pPr>
      <w:r>
        <w:t xml:space="preserve">6월 23일 본사 미팅에서는 브랜드의 디자인 방향, 주요 제품군, 해외 협업과 한국 시장 진입에 대한 의견을 확인하였다. 업체는 캠페인 이전 사진·영상·상세페이지·광고 소재를 준비하는 중요성을 설명하고, 고화질 제품 이미지·영상 등 홍보 자원의 지원 가능성을 안내하였다. 이는 국내 판매자가 모든 콘텐츠를 새로 제작하는 부담을 줄일 수 있는 협력 자원이다. 다만 지원 가능성과 실제 제공·성과를 구분해야 한다.</w:t>
      </w:r>
    </w:p>
    <w:p>
      <w:pPr>
        <w:pStyle w:val="BodyText"/>
      </w:pPr>
      <w:r>
        <w:t xml:space="preserve">유명 캐릭터 제품의 한국 판매에는 별도의 권리 협의와 비용 조건이 필요하다는 설명도 들었다. 따라서 유명 IP를 사용하는 방안은 단순한 디자인 교체로 취급할 수 없다. 판매 지역의 권리, 라이선스 비용과 최소 보장 조건을 확인한 후 비용과 기대 수요를 함께 검토해야 한다. 본사 의견은 공급자의 시각을 반영하므로 소비자가 예약하지 않은 이유의 직접 증거로 사용하지 않는다.</w:t>
      </w:r>
    </w:p>
    <w:p>
      <w:pPr>
        <w:keepNext/>
        <w:spacing w:after="60"/>
        <w:jc w:val="center"/>
      </w:pPr>
      <w:r>
        <w:drawing>
          <wp:inline>
            <wp:extent cx="5579999" cy="4514399"/>
            <wp:docPr id="178" name="Picture 178"/>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5579999" cy="4514399"/>
                    </a:xfrm>
                    <a:prstGeom prst="rect"/>
                  </pic:spPr>
                </pic:pic>
              </a:graphicData>
            </a:graphic>
          </wp:inline>
        </w:drawing>
      </w:r>
    </w:p>
    <w:p>
      <w:pPr>
        <w:pStyle w:val="ImageCaption"/>
        <w:keepNext/>
      </w:pPr>
      <w:r>
        <w:t xml:space="preserve">그림 14. Bone Collection 본사 미팅과 제품 전시</w:t>
      </w:r>
    </w:p>
    <w:p>
      <w:pPr>
        <w:pStyle w:val="SourceNote"/>
      </w:pPr>
      <w:r>
        <w:t xml:space="preserve">자료: 메인 보고서 36~37쪽. 연구팀 현장 촬영.</w:t>
      </w:r>
    </w:p>
    <w:bookmarkEnd w:id="111"/>
    <w:bookmarkStart w:id="112" w:name="관심과-예약결제-사이의-제약에-대한-해석"/>
    <w:p>
      <w:pPr>
        <w:pStyle w:val="Heading2"/>
        <w:keepNext/>
      </w:pPr>
      <w:r>
        <w:t xml:space="preserve">3. 관심과 예약결제 사이의 제약에 대한 해석</w:t>
      </w:r>
    </w:p>
    <w:p>
      <w:pPr>
        <w:pStyle w:val="FirstParagraph"/>
        <w:keepNext/>
        <w:spacing w:before="200" w:after="100"/>
      </w:pPr>
      <w:r>
        <w:rPr>
          <w:b/>
          <w:bCs/>
          <w:sz w:val="20"/>
        </w:rPr>
        <w:t xml:space="preserve">표 18. 확인된 사실·설명 가능성·추가 확인의 구분</w:t>
      </w:r>
    </w:p>
    <w:tbl>
      <w:tblPr>
        <w:tblStyle w:val="TableGrid"/>
        <w:tblW w:type="auto" w:w="0"/>
        <w:tblLayout w:type="fixed"/>
        <w:tblLook w:firstColumn="1" w:firstRow="1" w:lastColumn="0" w:lastRow="0" w:noHBand="0" w:noVBand="1" w:val="04A0"/>
        <w:tblBorders>
          <w:top w:val="single" w:sz="4" w:color="D5D5D5"/>
          <w:left w:val="single" w:sz="4" w:color="D5D5D5"/>
          <w:bottom w:val="single" w:sz="4" w:color="D5D5D5"/>
          <w:right w:val="single" w:sz="4" w:color="D5D5D5"/>
          <w:insideH w:val="single" w:sz="4" w:color="D5D5D5"/>
          <w:insideV w:val="single" w:sz="4" w:color="D5D5D5"/>
        </w:tblBorders>
        <w:tblCellMar>
          <w:top w:w="90" w:type="dxa"/>
          <w:bottom w:w="90" w:type="dxa"/>
          <w:left w:w="90" w:type="dxa"/>
          <w:right w:w="90" w:type="dxa"/>
        </w:tblCellMar>
      </w:tblPr>
      <w:tblGrid>
        <w:gridCol w:w="1757"/>
        <w:gridCol w:w="2324"/>
        <w:gridCol w:w="2324"/>
        <w:gridCol w:w="2438"/>
      </w:tblGrid>
      <w:tr>
        <w:trPr>
          <w:cantSplit/>
          <w:tblHeader/>
        </w:trPr>
        <w:tc>
          <w:tcPr>
            <w:tcW w:type="dxa" w:w="1757"/>
            <w:shd w:fill="222222"/>
            <w:vAlign w:val="center"/>
          </w:tcPr>
          <w:p>
            <w:pPr>
              <w:keepNext/>
              <w:spacing w:line="293" w:lineRule="auto" w:before="40" w:after="40"/>
            </w:pPr>
            <w:r>
              <w:rPr>
                <w:rFonts w:ascii="Noto Sans CJK KR" w:hAnsi="Noto Sans CJK KR" w:eastAsia="Noto Sans CJK KR"/>
                <w:b/>
                <w:color w:val="FFFFFF"/>
                <w:sz w:val="18"/>
              </w:rPr>
              <w:t>분석 주제</w:t>
            </w:r>
          </w:p>
        </w:tc>
        <w:tc>
          <w:tcPr>
            <w:tcW w:type="dxa" w:w="2324"/>
            <w:shd w:fill="222222"/>
            <w:vAlign w:val="center"/>
          </w:tcPr>
          <w:p>
            <w:pPr>
              <w:keepNext/>
              <w:spacing w:line="293" w:lineRule="auto" w:before="40" w:after="40"/>
            </w:pPr>
            <w:r>
              <w:rPr>
                <w:rFonts w:ascii="Noto Sans CJK KR" w:hAnsi="Noto Sans CJK KR" w:eastAsia="Noto Sans CJK KR"/>
                <w:b/>
                <w:color w:val="FFFFFF"/>
                <w:sz w:val="18"/>
              </w:rPr>
              <w:t>확인된 사실</w:t>
            </w:r>
          </w:p>
        </w:tc>
        <w:tc>
          <w:tcPr>
            <w:tcW w:type="dxa" w:w="2324"/>
            <w:shd w:fill="222222"/>
            <w:vAlign w:val="center"/>
          </w:tcPr>
          <w:p>
            <w:pPr>
              <w:keepNext/>
              <w:spacing w:line="293" w:lineRule="auto" w:before="40" w:after="40"/>
            </w:pPr>
            <w:r>
              <w:rPr>
                <w:rFonts w:ascii="Noto Sans CJK KR" w:hAnsi="Noto Sans CJK KR" w:eastAsia="Noto Sans CJK KR"/>
                <w:b/>
                <w:color w:val="FFFFFF"/>
                <w:sz w:val="18"/>
              </w:rPr>
              <w:t>설명 가능성</w:t>
            </w:r>
          </w:p>
        </w:tc>
        <w:tc>
          <w:tcPr>
            <w:tcW w:type="dxa" w:w="2438"/>
            <w:shd w:fill="222222"/>
            <w:vAlign w:val="center"/>
          </w:tcPr>
          <w:p>
            <w:pPr>
              <w:keepNext/>
              <w:spacing w:line="293" w:lineRule="auto" w:before="40" w:after="40"/>
            </w:pPr>
            <w:r>
              <w:rPr>
                <w:rFonts w:ascii="Noto Sans CJK KR" w:hAnsi="Noto Sans CJK KR" w:eastAsia="Noto Sans CJK KR"/>
                <w:b/>
                <w:color w:val="FFFFFF"/>
                <w:sz w:val="18"/>
              </w:rPr>
              <w:t>필요한 추가 자료</w:t>
            </w:r>
          </w:p>
        </w:tc>
      </w:tr>
      <w:tr>
        <w:trPr>
          <w:cantSplit/>
        </w:trPr>
        <w:tc>
          <w:tcPr>
            <w:tcW w:type="dxa" w:w="1757"/>
            <w:shd w:fill="FFFFFF"/>
            <w:vAlign w:val="center"/>
          </w:tcPr>
          <w:p>
            <w:pPr>
              <w:keepNext/>
              <w:spacing w:line="293" w:lineRule="auto" w:before="40" w:after="40"/>
            </w:pPr>
            <w:r>
              <w:rPr>
                <w:rFonts w:ascii="Noto Sans CJK KR" w:hAnsi="Noto Sans CJK KR" w:eastAsia="Noto Sans CJK KR"/>
                <w:color w:val="000000"/>
                <w:sz w:val="18"/>
              </w:rPr>
              <w:t>가격·가치</w:t>
            </w:r>
          </w:p>
        </w:tc>
        <w:tc>
          <w:tcPr>
            <w:tcW w:type="dxa" w:w="2324"/>
            <w:shd w:fill="FFFFFF"/>
            <w:vAlign w:val="center"/>
          </w:tcPr>
          <w:p>
            <w:pPr>
              <w:keepNext/>
              <w:spacing w:line="293" w:lineRule="auto" w:before="40" w:after="40"/>
            </w:pPr>
            <w:r>
              <w:rPr>
                <w:rFonts w:ascii="Noto Sans CJK KR" w:hAnsi="Noto Sans CJK KR" w:eastAsia="Noto Sans CJK KR"/>
                <w:color w:val="000000"/>
                <w:sz w:val="18"/>
              </w:rPr>
              <w:t>유료 제품과 저가·무료 대체재 공존</w:t>
            </w:r>
          </w:p>
        </w:tc>
        <w:tc>
          <w:tcPr>
            <w:tcW w:type="dxa" w:w="2324"/>
            <w:shd w:fill="FFFFFF"/>
            <w:vAlign w:val="center"/>
          </w:tcPr>
          <w:p>
            <w:pPr>
              <w:keepNext/>
              <w:spacing w:line="293" w:lineRule="auto" w:before="40" w:after="40"/>
            </w:pPr>
            <w:r>
              <w:rPr>
                <w:rFonts w:ascii="Noto Sans CJK KR" w:hAnsi="Noto Sans CJK KR" w:eastAsia="Noto Sans CJK KR"/>
                <w:color w:val="000000"/>
                <w:sz w:val="18"/>
              </w:rPr>
              <w:t>추가 편익 대비 가격 부담</w:t>
            </w:r>
          </w:p>
        </w:tc>
        <w:tc>
          <w:tcPr>
            <w:tcW w:type="dxa" w:w="2438"/>
            <w:shd w:fill="FFFFFF"/>
            <w:vAlign w:val="center"/>
          </w:tcPr>
          <w:p>
            <w:pPr>
              <w:keepNext/>
              <w:spacing w:line="293" w:lineRule="auto" w:before="40" w:after="40"/>
            </w:pPr>
            <w:r>
              <w:rPr>
                <w:rFonts w:ascii="Noto Sans CJK KR" w:hAnsi="Noto Sans CJK KR" w:eastAsia="Noto Sans CJK KR"/>
                <w:color w:val="000000"/>
                <w:sz w:val="18"/>
              </w:rPr>
              <w:t>비예약자의 가격 평가·지불의사</w:t>
            </w:r>
          </w:p>
        </w:tc>
      </w:tr>
      <w:tr>
        <w:trPr>
          <w:cantSplit/>
        </w:trPr>
        <w:tc>
          <w:tcPr>
            <w:tcW w:type="dxa" w:w="1757"/>
            <w:shd w:fill="F1F1F1"/>
            <w:vAlign w:val="center"/>
          </w:tcPr>
          <w:p>
            <w:pPr>
              <w:keepNext/>
              <w:spacing w:line="293" w:lineRule="auto" w:before="40" w:after="40"/>
            </w:pPr>
            <w:r>
              <w:rPr>
                <w:rFonts w:ascii="Noto Sans CJK KR" w:hAnsi="Noto Sans CJK KR" w:eastAsia="Noto Sans CJK KR"/>
                <w:color w:val="000000"/>
                <w:sz w:val="18"/>
              </w:rPr>
              <w:t>브랜드·거래 신뢰</w:t>
            </w:r>
          </w:p>
        </w:tc>
        <w:tc>
          <w:tcPr>
            <w:tcW w:type="dxa" w:w="2324"/>
            <w:shd w:fill="F1F1F1"/>
            <w:vAlign w:val="center"/>
          </w:tcPr>
          <w:p>
            <w:pPr>
              <w:keepNext/>
              <w:spacing w:line="293" w:lineRule="auto" w:before="40" w:after="40"/>
            </w:pPr>
            <w:r>
              <w:rPr>
                <w:rFonts w:ascii="Noto Sans CJK KR" w:hAnsi="Noto Sans CJK KR" w:eastAsia="Noto Sans CJK KR"/>
                <w:color w:val="000000"/>
                <w:sz w:val="18"/>
              </w:rPr>
              <w:t>첫 펀딩·낮은 상호작용 지표</w:t>
            </w:r>
          </w:p>
        </w:tc>
        <w:tc>
          <w:tcPr>
            <w:tcW w:type="dxa" w:w="2324"/>
            <w:shd w:fill="F1F1F1"/>
            <w:vAlign w:val="center"/>
          </w:tcPr>
          <w:p>
            <w:pPr>
              <w:keepNext/>
              <w:spacing w:line="293" w:lineRule="auto" w:before="40" w:after="40"/>
            </w:pPr>
            <w:r>
              <w:rPr>
                <w:rFonts w:ascii="Noto Sans CJK KR" w:hAnsi="Noto Sans CJK KR" w:eastAsia="Noto Sans CJK KR"/>
                <w:color w:val="000000"/>
                <w:sz w:val="18"/>
              </w:rPr>
              <w:t>공급자·국내 대응의 불확실성</w:t>
            </w:r>
          </w:p>
        </w:tc>
        <w:tc>
          <w:tcPr>
            <w:tcW w:type="dxa" w:w="2438"/>
            <w:shd w:fill="F1F1F1"/>
            <w:vAlign w:val="center"/>
          </w:tcPr>
          <w:p>
            <w:pPr>
              <w:keepNext/>
              <w:spacing w:line="293" w:lineRule="auto" w:before="40" w:after="40"/>
            </w:pPr>
            <w:r>
              <w:rPr>
                <w:rFonts w:ascii="Noto Sans CJK KR" w:hAnsi="Noto Sans CJK KR" w:eastAsia="Noto Sans CJK KR"/>
                <w:color w:val="000000"/>
                <w:sz w:val="18"/>
              </w:rPr>
              <w:t>신뢰 평가·문의·이탈 사유</w:t>
            </w:r>
          </w:p>
        </w:tc>
      </w:tr>
      <w:tr>
        <w:trPr>
          <w:cantSplit/>
        </w:trPr>
        <w:tc>
          <w:tcPr>
            <w:tcW w:type="dxa" w:w="1757"/>
            <w:shd w:fill="FFFFFF"/>
            <w:vAlign w:val="center"/>
          </w:tcPr>
          <w:p>
            <w:pPr>
              <w:keepNext/>
              <w:spacing w:line="293" w:lineRule="auto" w:before="40" w:after="40"/>
            </w:pPr>
            <w:r>
              <w:rPr>
                <w:rFonts w:ascii="Noto Sans CJK KR" w:hAnsi="Noto Sans CJK KR" w:eastAsia="Noto Sans CJK KR"/>
                <w:color w:val="000000"/>
                <w:sz w:val="18"/>
              </w:rPr>
              <w:t>필요성 전달</w:t>
            </w:r>
          </w:p>
        </w:tc>
        <w:tc>
          <w:tcPr>
            <w:tcW w:type="dxa" w:w="2324"/>
            <w:shd w:fill="FFFFFF"/>
            <w:vAlign w:val="center"/>
          </w:tcPr>
          <w:p>
            <w:pPr>
              <w:keepNext/>
              <w:spacing w:line="293" w:lineRule="auto" w:before="40" w:after="40"/>
            </w:pPr>
            <w:r>
              <w:rPr>
                <w:rFonts w:ascii="Noto Sans CJK KR" w:hAnsi="Noto Sans CJK KR" w:eastAsia="Noto Sans CJK KR"/>
                <w:color w:val="000000"/>
                <w:sz w:val="18"/>
              </w:rPr>
              <w:t>사용 장면·상세페이지 제작</w:t>
            </w:r>
          </w:p>
        </w:tc>
        <w:tc>
          <w:tcPr>
            <w:tcW w:type="dxa" w:w="2324"/>
            <w:shd w:fill="FFFFFF"/>
            <w:vAlign w:val="center"/>
          </w:tcPr>
          <w:p>
            <w:pPr>
              <w:keepNext/>
              <w:spacing w:line="293" w:lineRule="auto" w:before="40" w:after="40"/>
            </w:pPr>
            <w:r>
              <w:rPr>
                <w:rFonts w:ascii="Noto Sans CJK KR" w:hAnsi="Noto Sans CJK KR" w:eastAsia="Noto Sans CJK KR"/>
                <w:color w:val="000000"/>
                <w:sz w:val="18"/>
              </w:rPr>
              <w:t>기능이 일상적 필요로 연결되지 않음</w:t>
            </w:r>
          </w:p>
        </w:tc>
        <w:tc>
          <w:tcPr>
            <w:tcW w:type="dxa" w:w="2438"/>
            <w:shd w:fill="FFFFFF"/>
            <w:vAlign w:val="center"/>
          </w:tcPr>
          <w:p>
            <w:pPr>
              <w:keepNext/>
              <w:spacing w:line="293" w:lineRule="auto" w:before="40" w:after="40"/>
            </w:pPr>
            <w:r>
              <w:rPr>
                <w:rFonts w:ascii="Noto Sans CJK KR" w:hAnsi="Noto Sans CJK KR" w:eastAsia="Noto Sans CJK KR"/>
                <w:color w:val="000000"/>
                <w:sz w:val="18"/>
              </w:rPr>
              <w:t>사용 상황별 인터뷰·콘텐츠 비교</w:t>
            </w:r>
          </w:p>
        </w:tc>
      </w:tr>
      <w:tr>
        <w:trPr>
          <w:cantSplit/>
        </w:trPr>
        <w:tc>
          <w:tcPr>
            <w:tcW w:type="dxa" w:w="1757"/>
            <w:shd w:fill="F1F1F1"/>
            <w:vAlign w:val="center"/>
          </w:tcPr>
          <w:p>
            <w:pPr>
              <w:keepNext/>
              <w:spacing w:line="293" w:lineRule="auto" w:before="40" w:after="40"/>
            </w:pPr>
            <w:r>
              <w:rPr>
                <w:rFonts w:ascii="Noto Sans CJK KR" w:hAnsi="Noto Sans CJK KR" w:eastAsia="Noto Sans CJK KR"/>
                <w:color w:val="000000"/>
                <w:sz w:val="18"/>
              </w:rPr>
              <w:t>홍보·유입</w:t>
            </w:r>
          </w:p>
        </w:tc>
        <w:tc>
          <w:tcPr>
            <w:tcW w:type="dxa" w:w="2324"/>
            <w:shd w:fill="F1F1F1"/>
            <w:vAlign w:val="center"/>
          </w:tcPr>
          <w:p>
            <w:pPr>
              <w:keepNext/>
              <w:spacing w:line="293" w:lineRule="auto" w:before="40" w:after="40"/>
            </w:pPr>
            <w:r>
              <w:rPr>
                <w:rFonts w:ascii="Noto Sans CJK KR" w:hAnsi="Noto Sans CJK KR" w:eastAsia="Noto Sans CJK KR"/>
                <w:color w:val="000000"/>
                <w:sz w:val="18"/>
              </w:rPr>
              <w:t>제한된 사전 계정 운영</w:t>
            </w:r>
          </w:p>
        </w:tc>
        <w:tc>
          <w:tcPr>
            <w:tcW w:type="dxa" w:w="2324"/>
            <w:shd w:fill="F1F1F1"/>
            <w:vAlign w:val="center"/>
          </w:tcPr>
          <w:p>
            <w:pPr>
              <w:keepNext/>
              <w:spacing w:line="293" w:lineRule="auto" w:before="40" w:after="40"/>
            </w:pPr>
            <w:r>
              <w:rPr>
                <w:rFonts w:ascii="Noto Sans CJK KR" w:hAnsi="Noto Sans CJK KR" w:eastAsia="Noto Sans CJK KR"/>
                <w:color w:val="000000"/>
                <w:sz w:val="18"/>
              </w:rPr>
              <w:t>충분한 반복 노출·관심 유지의 한계</w:t>
            </w:r>
          </w:p>
        </w:tc>
        <w:tc>
          <w:tcPr>
            <w:tcW w:type="dxa" w:w="2438"/>
            <w:shd w:fill="F1F1F1"/>
            <w:vAlign w:val="center"/>
          </w:tcPr>
          <w:p>
            <w:pPr>
              <w:keepNext/>
              <w:spacing w:line="293" w:lineRule="auto" w:before="40" w:after="40"/>
            </w:pPr>
            <w:r>
              <w:rPr>
                <w:rFonts w:ascii="Noto Sans CJK KR" w:hAnsi="Noto Sans CJK KR" w:eastAsia="Noto Sans CJK KR"/>
                <w:color w:val="000000"/>
                <w:sz w:val="18"/>
              </w:rPr>
              <w:t>게시·광고·링크·예약의 연결 자료</w:t>
            </w:r>
          </w:p>
        </w:tc>
      </w:tr>
      <w:tr>
        <w:trPr>
          <w:cantSplit/>
        </w:trPr>
        <w:tc>
          <w:tcPr>
            <w:tcW w:type="dxa" w:w="1757"/>
            <w:shd w:fill="FFFFFF"/>
            <w:vAlign w:val="center"/>
          </w:tcPr>
          <w:p>
            <w:pPr>
              <w:spacing w:line="293" w:lineRule="auto" w:before="40" w:after="40"/>
            </w:pPr>
            <w:r>
              <w:rPr>
                <w:rFonts w:ascii="Noto Sans CJK KR" w:hAnsi="Noto Sans CJK KR" w:eastAsia="Noto Sans CJK KR"/>
                <w:color w:val="000000"/>
                <w:sz w:val="18"/>
              </w:rPr>
              <w:t>조달·배송</w:t>
            </w:r>
          </w:p>
        </w:tc>
        <w:tc>
          <w:tcPr>
            <w:tcW w:type="dxa" w:w="2324"/>
            <w:shd w:fill="FFFFFF"/>
            <w:vAlign w:val="center"/>
          </w:tcPr>
          <w:p>
            <w:pPr>
              <w:spacing w:line="293" w:lineRule="auto" w:before="40" w:after="40"/>
            </w:pPr>
            <w:r>
              <w:rPr>
                <w:rFonts w:ascii="Noto Sans CJK KR" w:hAnsi="Noto Sans CJK KR" w:eastAsia="Noto Sans CJK KR"/>
                <w:color w:val="000000"/>
                <w:sz w:val="18"/>
              </w:rPr>
              <w:t>출고 준비 2~4주 안내</w:t>
            </w:r>
          </w:p>
        </w:tc>
        <w:tc>
          <w:tcPr>
            <w:tcW w:type="dxa" w:w="2324"/>
            <w:shd w:fill="FFFFFF"/>
            <w:vAlign w:val="center"/>
          </w:tcPr>
          <w:p>
            <w:pPr>
              <w:spacing w:line="293" w:lineRule="auto" w:before="40" w:after="40"/>
            </w:pPr>
            <w:r>
              <w:rPr>
                <w:rFonts w:ascii="Noto Sans CJK KR" w:hAnsi="Noto Sans CJK KR" w:eastAsia="Noto Sans CJK KR"/>
                <w:color w:val="000000"/>
                <w:sz w:val="18"/>
              </w:rPr>
              <w:t>배송 대기가 구매 판단에 영향</w:t>
            </w:r>
          </w:p>
        </w:tc>
        <w:tc>
          <w:tcPr>
            <w:tcW w:type="dxa" w:w="2438"/>
            <w:shd w:fill="FFFFFF"/>
            <w:vAlign w:val="center"/>
          </w:tcPr>
          <w:p>
            <w:pPr>
              <w:spacing w:line="293" w:lineRule="auto" w:before="40" w:after="40"/>
            </w:pPr>
            <w:r>
              <w:rPr>
                <w:rFonts w:ascii="Noto Sans CJK KR" w:hAnsi="Noto Sans CJK KR" w:eastAsia="Noto Sans CJK KR"/>
                <w:color w:val="000000"/>
                <w:sz w:val="18"/>
              </w:rPr>
              <w:t>예약 시 안내일·허용 대기기간</w:t>
            </w:r>
          </w:p>
        </w:tc>
      </w:tr>
    </w:tbl>
    <w:p>
      <w:pPr>
        <w:pStyle w:val="BodyText"/>
      </w:pPr>
      <w:r>
        <w:t xml:space="preserve">여기서 제시한 요인은 가능한 설명이며, 어느 하나가 실패의 주된 원인이라고 검증된 것은 아니다. 특히 고객의 브랜드 신뢰와 가격 저항을 직접 측정하지 않았고, 본사 의견과 연구팀의 판단이 포함되어 있다. 반면 공급가격·포장 단위·운송 견적과 원가 계산은 실행 조건을 구체적으로 검토할 수 있는 자료다. 본 연구의 설명력은 소비자 심리의 확정적 규명보다 시장 반응과 조달·비용 조건을 연결하는 데 있다.</w:t>
      </w:r>
    </w:p>
    <w:bookmarkEnd w:id="112"/>
    <w:bookmarkStart w:id="113" w:name="실제-발주국내-유통을-위한-개선-방향"/>
    <w:p>
      <w:pPr>
        <w:pStyle w:val="Heading2"/>
        <w:keepNext/>
      </w:pPr>
      <w:r>
        <w:t xml:space="preserve">4. 실제 발주·국내 유통을 위한 개선 방향</w:t>
      </w:r>
    </w:p>
    <w:p>
      <w:pPr>
        <w:pStyle w:val="FirstParagraph"/>
        <w:keepNext/>
        <w:spacing w:before="200" w:after="100"/>
      </w:pPr>
      <w:r>
        <w:rPr>
          <w:b/>
          <w:bCs/>
          <w:sz w:val="20"/>
        </w:rPr>
        <w:t xml:space="preserve">표 19. 단계별 개선 과제와 실행 판단 기준</w:t>
      </w:r>
    </w:p>
    <w:tbl>
      <w:tblPr>
        <w:tblStyle w:val="TableGrid"/>
        <w:tblW w:type="auto" w:w="0"/>
        <w:tblLayout w:type="fixed"/>
        <w:tblLook w:firstColumn="1" w:firstRow="1" w:lastColumn="0" w:lastRow="0" w:noHBand="0" w:noVBand="1" w:val="04A0"/>
        <w:tblBorders>
          <w:top w:val="single" w:sz="4" w:color="D5D5D5"/>
          <w:left w:val="single" w:sz="4" w:color="D5D5D5"/>
          <w:bottom w:val="single" w:sz="4" w:color="D5D5D5"/>
          <w:right w:val="single" w:sz="4" w:color="D5D5D5"/>
          <w:insideH w:val="single" w:sz="4" w:color="D5D5D5"/>
          <w:insideV w:val="single" w:sz="4" w:color="D5D5D5"/>
        </w:tblBorders>
        <w:tblCellMar>
          <w:top w:w="90" w:type="dxa"/>
          <w:bottom w:w="90" w:type="dxa"/>
          <w:left w:w="90" w:type="dxa"/>
          <w:right w:w="90" w:type="dxa"/>
        </w:tblCellMar>
      </w:tblPr>
      <w:tblGrid>
        <w:gridCol w:w="1984"/>
        <w:gridCol w:w="3231"/>
        <w:gridCol w:w="3628"/>
      </w:tblGrid>
      <w:tr>
        <w:trPr>
          <w:cantSplit/>
          <w:tblHeader/>
        </w:trPr>
        <w:tc>
          <w:tcPr>
            <w:tcW w:type="dxa" w:w="1984"/>
            <w:shd w:fill="222222"/>
            <w:vAlign w:val="center"/>
          </w:tcPr>
          <w:p>
            <w:pPr>
              <w:keepNext/>
              <w:spacing w:line="293" w:lineRule="auto" w:before="40" w:after="40"/>
            </w:pPr>
            <w:r>
              <w:rPr>
                <w:rFonts w:ascii="Noto Sans CJK KR" w:hAnsi="Noto Sans CJK KR" w:eastAsia="Noto Sans CJK KR"/>
                <w:b/>
                <w:color w:val="FFFFFF"/>
                <w:sz w:val="18"/>
              </w:rPr>
              <w:t>단계</w:t>
            </w:r>
          </w:p>
        </w:tc>
        <w:tc>
          <w:tcPr>
            <w:tcW w:type="dxa" w:w="3231"/>
            <w:shd w:fill="222222"/>
            <w:vAlign w:val="center"/>
          </w:tcPr>
          <w:p>
            <w:pPr>
              <w:keepNext/>
              <w:spacing w:line="293" w:lineRule="auto" w:before="40" w:after="40"/>
            </w:pPr>
            <w:r>
              <w:rPr>
                <w:rFonts w:ascii="Noto Sans CJK KR" w:hAnsi="Noto Sans CJK KR" w:eastAsia="Noto Sans CJK KR"/>
                <w:b/>
                <w:color w:val="FFFFFF"/>
                <w:sz w:val="18"/>
              </w:rPr>
              <w:t>개선 과제</w:t>
            </w:r>
          </w:p>
        </w:tc>
        <w:tc>
          <w:tcPr>
            <w:tcW w:type="dxa" w:w="3628"/>
            <w:shd w:fill="222222"/>
            <w:vAlign w:val="center"/>
          </w:tcPr>
          <w:p>
            <w:pPr>
              <w:keepNext/>
              <w:spacing w:line="293" w:lineRule="auto" w:before="40" w:after="40"/>
            </w:pPr>
            <w:r>
              <w:rPr>
                <w:rFonts w:ascii="Noto Sans CJK KR" w:hAnsi="Noto Sans CJK KR" w:eastAsia="Noto Sans CJK KR"/>
                <w:b/>
                <w:color w:val="FFFFFF"/>
                <w:sz w:val="18"/>
              </w:rPr>
              <w:t>판단에 사용할 자료</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공급 협의</w:t>
            </w:r>
          </w:p>
        </w:tc>
        <w:tc>
          <w:tcPr>
            <w:tcW w:type="dxa" w:w="3231"/>
            <w:shd w:fill="FFFFFF"/>
            <w:vAlign w:val="center"/>
          </w:tcPr>
          <w:p>
            <w:pPr>
              <w:keepNext/>
              <w:spacing w:line="293" w:lineRule="auto" w:before="40" w:after="40"/>
            </w:pPr>
            <w:r>
              <w:rPr>
                <w:rFonts w:ascii="Noto Sans CJK KR" w:hAnsi="Noto Sans CJK KR" w:eastAsia="Noto Sans CJK KR"/>
                <w:color w:val="000000"/>
                <w:sz w:val="18"/>
              </w:rPr>
              <w:t>44·88·132개 등 소량 견적, 옵션별 주문 조건 확인</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제품·운송·세금 포함 견적서</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자금 설계</w:t>
            </w:r>
          </w:p>
        </w:tc>
        <w:tc>
          <w:tcPr>
            <w:tcW w:type="dxa" w:w="3231"/>
            <w:shd w:fill="F1F1F1"/>
            <w:vAlign w:val="center"/>
          </w:tcPr>
          <w:p>
            <w:pPr>
              <w:keepNext/>
              <w:spacing w:line="293" w:lineRule="auto" w:before="40" w:after="40"/>
            </w:pPr>
            <w:r>
              <w:rPr>
                <w:rFonts w:ascii="Noto Sans CJK KR" w:hAnsi="Noto Sans CJK KR" w:eastAsia="Noto Sans CJK KR"/>
                <w:color w:val="000000"/>
                <w:sz w:val="18"/>
              </w:rPr>
              <w:t>공급처 지급일·플랫폼 정산일 연결</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시점별 현금 유입·유출표</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가격·리워드</w:t>
            </w:r>
          </w:p>
        </w:tc>
        <w:tc>
          <w:tcPr>
            <w:tcW w:type="dxa" w:w="3231"/>
            <w:shd w:fill="FFFFFF"/>
            <w:vAlign w:val="center"/>
          </w:tcPr>
          <w:p>
            <w:pPr>
              <w:keepNext/>
              <w:spacing w:line="293" w:lineRule="auto" w:before="40" w:after="40"/>
            </w:pPr>
            <w:r>
              <w:rPr>
                <w:rFonts w:ascii="Noto Sans CJK KR" w:hAnsi="Noto Sans CJK KR" w:eastAsia="Noto Sans CJK KR"/>
                <w:color w:val="000000"/>
                <w:sz w:val="18"/>
              </w:rPr>
              <w:t>단품·세트·배송비 포함 지출 비교</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예약 구성·공헌액·잔여재고</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콘텐츠</w:t>
            </w:r>
          </w:p>
        </w:tc>
        <w:tc>
          <w:tcPr>
            <w:tcW w:type="dxa" w:w="3231"/>
            <w:shd w:fill="F1F1F1"/>
            <w:vAlign w:val="center"/>
          </w:tcPr>
          <w:p>
            <w:pPr>
              <w:keepNext/>
              <w:spacing w:line="293" w:lineRule="auto" w:before="40" w:after="40"/>
            </w:pPr>
            <w:r>
              <w:rPr>
                <w:rFonts w:ascii="Noto Sans CJK KR" w:hAnsi="Noto Sans CJK KR" w:eastAsia="Noto Sans CJK KR"/>
                <w:color w:val="000000"/>
                <w:sz w:val="18"/>
              </w:rPr>
              <w:t>핵심 편익·실제 기능·호환 한계 제시</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사용 시연·소비자 이해도 조사</w:t>
            </w:r>
          </w:p>
        </w:tc>
      </w:tr>
      <w:tr>
        <w:trPr>
          <w:cantSplit/>
        </w:trPr>
        <w:tc>
          <w:tcPr>
            <w:tcW w:type="dxa" w:w="1984"/>
            <w:shd w:fill="FFFFFF"/>
            <w:vAlign w:val="center"/>
          </w:tcPr>
          <w:p>
            <w:pPr>
              <w:keepNext/>
              <w:spacing w:line="293" w:lineRule="auto" w:before="40" w:after="40"/>
            </w:pPr>
            <w:r>
              <w:rPr>
                <w:rFonts w:ascii="Noto Sans CJK KR" w:hAnsi="Noto Sans CJK KR" w:eastAsia="Noto Sans CJK KR"/>
                <w:color w:val="000000"/>
                <w:sz w:val="18"/>
              </w:rPr>
              <w:t>거래 지원</w:t>
            </w:r>
          </w:p>
        </w:tc>
        <w:tc>
          <w:tcPr>
            <w:tcW w:type="dxa" w:w="3231"/>
            <w:shd w:fill="FFFFFF"/>
            <w:vAlign w:val="center"/>
          </w:tcPr>
          <w:p>
            <w:pPr>
              <w:keepNext/>
              <w:spacing w:line="293" w:lineRule="auto" w:before="40" w:after="40"/>
            </w:pPr>
            <w:r>
              <w:rPr>
                <w:rFonts w:ascii="Noto Sans CJK KR" w:hAnsi="Noto Sans CJK KR" w:eastAsia="Noto Sans CJK KR"/>
                <w:color w:val="000000"/>
                <w:sz w:val="18"/>
              </w:rPr>
              <w:t>국내 문의·하자·교환·배송 안내</w:t>
            </w:r>
          </w:p>
        </w:tc>
        <w:tc>
          <w:tcPr>
            <w:tcW w:type="dxa" w:w="3628"/>
            <w:shd w:fill="FFFFFF"/>
            <w:vAlign w:val="center"/>
          </w:tcPr>
          <w:p>
            <w:pPr>
              <w:keepNext/>
              <w:spacing w:line="293" w:lineRule="auto" w:before="40" w:after="40"/>
            </w:pPr>
            <w:r>
              <w:rPr>
                <w:rFonts w:ascii="Noto Sans CJK KR" w:hAnsi="Noto Sans CJK KR" w:eastAsia="Noto Sans CJK KR"/>
                <w:color w:val="000000"/>
                <w:sz w:val="18"/>
              </w:rPr>
              <w:t>고객지원 주체·절차·비용</w:t>
            </w:r>
          </w:p>
        </w:tc>
      </w:tr>
      <w:tr>
        <w:trPr>
          <w:cantSplit/>
        </w:trPr>
        <w:tc>
          <w:tcPr>
            <w:tcW w:type="dxa" w:w="1984"/>
            <w:shd w:fill="F1F1F1"/>
            <w:vAlign w:val="center"/>
          </w:tcPr>
          <w:p>
            <w:pPr>
              <w:keepNext/>
              <w:spacing w:line="293" w:lineRule="auto" w:before="40" w:after="40"/>
            </w:pPr>
            <w:r>
              <w:rPr>
                <w:rFonts w:ascii="Noto Sans CJK KR" w:hAnsi="Noto Sans CJK KR" w:eastAsia="Noto Sans CJK KR"/>
                <w:color w:val="000000"/>
                <w:sz w:val="18"/>
              </w:rPr>
              <w:t>재검증</w:t>
            </w:r>
          </w:p>
        </w:tc>
        <w:tc>
          <w:tcPr>
            <w:tcW w:type="dxa" w:w="3231"/>
            <w:shd w:fill="F1F1F1"/>
            <w:vAlign w:val="center"/>
          </w:tcPr>
          <w:p>
            <w:pPr>
              <w:keepNext/>
              <w:spacing w:line="293" w:lineRule="auto" w:before="40" w:after="40"/>
            </w:pPr>
            <w:r>
              <w:rPr>
                <w:rFonts w:ascii="Noto Sans CJK KR" w:hAnsi="Noto Sans CJK KR" w:eastAsia="Noto Sans CJK KR"/>
                <w:color w:val="000000"/>
                <w:sz w:val="18"/>
              </w:rPr>
              <w:t>관심자·예약참여자 의견 반영</w:t>
            </w:r>
          </w:p>
        </w:tc>
        <w:tc>
          <w:tcPr>
            <w:tcW w:type="dxa" w:w="3628"/>
            <w:shd w:fill="F1F1F1"/>
            <w:vAlign w:val="center"/>
          </w:tcPr>
          <w:p>
            <w:pPr>
              <w:keepNext/>
              <w:spacing w:line="293" w:lineRule="auto" w:before="40" w:after="40"/>
            </w:pPr>
            <w:r>
              <w:rPr>
                <w:rFonts w:ascii="Noto Sans CJK KR" w:hAnsi="Noto Sans CJK KR" w:eastAsia="Noto Sans CJK KR"/>
                <w:color w:val="000000"/>
                <w:sz w:val="18"/>
              </w:rPr>
              <w:t>미예약 이유·가격·대기 수용도</w:t>
            </w:r>
          </w:p>
        </w:tc>
      </w:tr>
      <w:tr>
        <w:trPr>
          <w:cantSplit/>
        </w:trPr>
        <w:tc>
          <w:tcPr>
            <w:tcW w:type="dxa" w:w="1984"/>
            <w:shd w:fill="FFFFFF"/>
            <w:vAlign w:val="center"/>
          </w:tcPr>
          <w:p>
            <w:pPr>
              <w:spacing w:line="293" w:lineRule="auto" w:before="40" w:after="40"/>
            </w:pPr>
            <w:r>
              <w:rPr>
                <w:rFonts w:ascii="Noto Sans CJK KR" w:hAnsi="Noto Sans CJK KR" w:eastAsia="Noto Sans CJK KR"/>
                <w:color w:val="000000"/>
                <w:sz w:val="18"/>
              </w:rPr>
              <w:t>확장</w:t>
            </w:r>
          </w:p>
        </w:tc>
        <w:tc>
          <w:tcPr>
            <w:tcW w:type="dxa" w:w="3231"/>
            <w:shd w:fill="FFFFFF"/>
            <w:vAlign w:val="center"/>
          </w:tcPr>
          <w:p>
            <w:pPr>
              <w:spacing w:line="293" w:lineRule="auto" w:before="40" w:after="40"/>
            </w:pPr>
            <w:r>
              <w:rPr>
                <w:rFonts w:ascii="Noto Sans CJK KR" w:hAnsi="Noto Sans CJK KR" w:eastAsia="Noto Sans CJK KR"/>
                <w:color w:val="000000"/>
                <w:sz w:val="18"/>
              </w:rPr>
              <w:t>소규모 검증 후 일반 판매 검토</w:t>
            </w:r>
          </w:p>
        </w:tc>
        <w:tc>
          <w:tcPr>
            <w:tcW w:type="dxa" w:w="3628"/>
            <w:shd w:fill="FFFFFF"/>
            <w:vAlign w:val="center"/>
          </w:tcPr>
          <w:p>
            <w:pPr>
              <w:spacing w:line="293" w:lineRule="auto" w:before="40" w:after="40"/>
            </w:pPr>
            <w:r>
              <w:rPr>
                <w:rFonts w:ascii="Noto Sans CJK KR" w:hAnsi="Noto Sans CJK KR" w:eastAsia="Noto Sans CJK KR"/>
                <w:color w:val="000000"/>
                <w:sz w:val="18"/>
              </w:rPr>
              <w:t>실제 주문·재고회전·지원 비용</w:t>
            </w:r>
          </w:p>
        </w:tc>
      </w:tr>
    </w:tbl>
    <w:p>
      <w:pPr>
        <w:pStyle w:val="BodyText"/>
      </w:pPr>
      <w:r>
        <w:t xml:space="preserve">첫째, 공급단가 할인만을 목표로 대량 발주하기 전에 소량 주문의 총비용을 확보해야 한다. 포장 단위 조정, 주문 통합, 옵션 혼합, 운송 방식 선택 등을 협의하고, 528개 견적처럼 예상과 다른 비용 구조는 확인한 후 반영한다. 원가와 운송비는 같은 기준일·같은 포함 범위로 비교해야 한다.</w:t>
      </w:r>
    </w:p>
    <w:p>
      <w:pPr>
        <w:pStyle w:val="BodyText"/>
      </w:pPr>
      <w:r>
        <w:t xml:space="preserve">둘째, 펀딩과 발주의 자금 일정을 연결해야 한다. 최종 결제·정산 전에 공급업체에 대금을 지급해야 한다면 별도의 운영자금이 필요할 수 있다. 단계별 선금·잔금, 납기, 취소 및 하자 대응 조건을 협의하고, 펀딩 목표금액은 실제 조달 가능한 규모와 맞춰 설정해야 한다. 달성률을 높이기 위해 목표금액을 낮추는 방안은 발주에 필요한 금액을 확보할 수 있는 경우에만 검토할 수 있다.</w:t>
      </w:r>
    </w:p>
    <w:p>
      <w:pPr>
        <w:pStyle w:val="BodyText"/>
      </w:pPr>
      <w:r>
        <w:t xml:space="preserve">셋째, 콘텐츠는 사용자가 어떤 상황에서 편해지는지와 구매 전 불확실성을 함께 설명해야 한다. 컵 장착·보행·수납의 실제 시연을 제공하고, 호환 범위와 사용상 한계를 명시한다. 친환경성은 재사용 가능성과 소재 특성에 근거해 표현하며, 반복 사용만으로 전 과정 환경부하가 더 낮다고 단정하지 않는다. 공급자의 인증 표시가 있다면 적용 제품과 범위를 확인해야 한다.</w:t>
      </w:r>
    </w:p>
    <w:p>
      <w:pPr>
        <w:pStyle w:val="BodyText"/>
      </w:pPr>
      <w:r>
        <w:t xml:space="preserve">넷째, 관심자와 예약참여자를 구분하여 후속 조사를 실시할 수 있다. 왜 관심을 가졌는지, 예약을 보류한 이유는 무엇인지, 적절한 단품·세트 구성과 배송 대기기간은 어느 정도인지 묻고, 실제 관측된 답변으로 메시지와 조건을 조정한다. 본 보고서는 이 조사가 이미 실시되었다고 서술하지 않는다.</w:t>
      </w:r>
    </w:p>
    <w:p>
      <w:pPr>
        <w:pStyle w:val="BodyText"/>
      </w:pPr>
      <w:r>
        <w:t xml:space="preserve">마지막으로 첫 상업 수입 이후에는 배송 정확성·하자 대응·재고 회전과 실제 잔액을 확인한 후 일반 온라인 판매로 확장하는 것이 적절하다. 스마트스토어·기타 플랫폼·오프라인 체험은 가능한 후속 채널이지만, 본 연구의 실행 실적으로 포함하지 않는다.</w:t>
      </w:r>
    </w:p>
    <w:bookmarkEnd w:id="113"/>
    <w:bookmarkStart w:id="114" w:name="결론과-연구의-한계"/>
    <w:p>
      <w:pPr>
        <w:pStyle w:val="Heading2"/>
        <w:keepNext/>
      </w:pPr>
      <w:r>
        <w:t xml:space="preserve">5. 결론과 연구의 한계</w:t>
      </w:r>
    </w:p>
    <w:p>
      <w:pPr>
        <w:pStyle w:val="FirstParagraph"/>
      </w:pPr>
      <w:r>
        <w:t xml:space="preserve">본 연구는 대만 로컬브랜드 제품의 국내 도입을 추진하면서 확보한 거래조건과 크라우드펀딩 자료를 연결하여 수입 실행의 제약을 분석하였다. 제품 발굴과 공급업체 협의, 소비자 관심 확인까지는 진행되었으나 펀딩 목표 달성과 상업 수입·국내 배송으로 이어지지는 않았다. 이는 확인된 관심을 실제 주문과 자금·물류 계획으로 전환하는 검토가 필요함을 보여준다.</w:t>
      </w:r>
    </w:p>
    <w:p>
      <w:pPr>
        <w:pStyle w:val="BodyText"/>
      </w:pPr>
      <w:r>
        <w:t xml:space="preserve">첫 번째 연구 질문에 대해, 주문 단위와 수량별 단가는 가격을 결정하는 중요한 조건이었으며 국제운송 견적에 따라 단가 할인의 효과가 달라졌다. 두 번째 질문에 대해, 방문 547명·알림 157명·예약 7건은 관심과 예약의 차이를 보여주었지만 구매를 보류한 구체적 원인은 확인되지 않았다. 세 번째 질문에 대해서는 소량 견적과 자금 일정 확보, 단품·세트별 비용 검토, 기능과 거래정보의 구체화, 후속 소비자 조사가 개선 방향으로 제시되었다.</w:t>
      </w:r>
    </w:p>
    <w:p>
      <w:pPr>
        <w:pStyle w:val="BodyText"/>
      </w:pPr>
      <w:r>
        <w:t xml:space="preserve">경제성 분석은 판매단위 공헌액과 발주 전체의 현금 회수를 구분하였다. 308개·단품 일반가격 시나리오에서는 전량판매 시 약 80.9만 원의 잔액이 계산되지만, 이는 누락 비용을 제외한 가정 결과이다. 매입현금 회수에 223개 판매가 필요하다는 결과는 재고와 자금 부담의 중요성을 설명한다. 실제 예약 제품 수량과 소량 운송비가 없어 최소 발주 가능 여부를 확정하지 못했다는 점도 함께 남는다.</w:t>
      </w:r>
    </w:p>
    <w:p>
      <w:pPr>
        <w:pStyle w:val="BodyText"/>
      </w:pPr>
      <w:r>
        <w:t xml:space="preserve">본 연구는 단일 제품·단일 프로젝트와 소수 예약자료에 기반하며 연구팀이 운영 당사자라는 한계가 있다. 성공사례의 시점·소재·운영 단계가 다르고, 소비자 심리와 실사용 만족도, 실제 통관·배송·세무 결과를 확인하지 못했다. 따라서 결과는 해당 사례의 탐색적 해석으로 한정한다. 후속 연구에서는 예약별 수량과 취소·최종결제, 소량 발주 견적, 비예약자 의견 및 실제 공급 운영자료를 확보하여 분석을 보완할 수 있다.</w:t>
      </w:r>
    </w:p>
    <w:bookmarkEnd w:id="114"/>
    <w:bookmarkEnd w:id="115"/>
    <w:bookmarkStart w:id="120" w:name="참고문헌-및-자료-출처"/>
    <w:p>
      <w:pPr>
        <w:pStyle w:val="Heading1"/>
        <w:keepNext/>
        <w:pageBreakBefore/>
      </w:pPr>
      <w:r>
        <w:t xml:space="preserve">참고문헌 및 자료 출처</w:t>
      </w:r>
    </w:p>
    <w:bookmarkStart w:id="116" w:name="학술자료"/>
    <w:p>
      <w:pPr>
        <w:pStyle w:val="Heading2"/>
        <w:keepNext/>
      </w:pPr>
      <w:r>
        <w:t xml:space="preserve">1. 학술자료</w:t>
      </w:r>
    </w:p>
    <w:p>
      <w:pPr>
        <w:pStyle w:val="FirstParagraph"/>
      </w:pPr>
      <w:r>
        <w:t xml:space="preserve">Rodríguez-Garnica, G., Gutiérrez-Urtiaga, M., &amp; Tribó, J. A. (2025). Signaling and herding in reward-based crowdfunding.</w:t>
      </w:r>
      <w:r>
        <w:t xml:space="preserve"> </w:t>
      </w:r>
      <w:r>
        <w:rPr>
          <w:i/>
          <w:iCs/>
        </w:rPr>
        <w:t xml:space="preserve">Small Business Economics, 64</w:t>
      </w:r>
      <w:r>
        <w:t xml:space="preserve">(3), 889–916. https://doi.org/10.1007/s11187-024-00933-z</w:t>
      </w:r>
    </w:p>
    <w:p>
      <w:pPr>
        <w:pStyle w:val="BodyText"/>
      </w:pPr>
      <w:r>
        <w:t xml:space="preserve">Appio, F. P., Leone, D., Platania, F., &amp; Schiavone, F. (2020). Why are rewards not delivered on time in rewards-based crowdfunding campaigns? An empirical exploration.</w:t>
      </w:r>
      <w:r>
        <w:t xml:space="preserve"> </w:t>
      </w:r>
      <w:r>
        <w:rPr>
          <w:i/>
          <w:iCs/>
        </w:rPr>
        <w:t xml:space="preserve">Technological Forecasting and Social Change, 157</w:t>
      </w:r>
      <w:r>
        <w:t xml:space="preserve">, 120069. https://doi.org/10.1016/j.techfore.2020.120069</w:t>
      </w:r>
    </w:p>
    <w:p>
      <w:pPr>
        <w:pStyle w:val="BodyText"/>
      </w:pPr>
      <w:r>
        <w:t xml:space="preserve">Stack, P., Feller, J., O’Reilly, P., Gleasure, R., Li, S., &amp; Cristoforo, J. (2017). Managing risk in business centric crowdfunding platforms. Proceedings of the 13th International Symposium on Open Collaboration, 1–4. https://doi.org/10.1145/3125433.3125460</w:t>
      </w:r>
    </w:p>
    <w:p>
      <w:pPr>
        <w:pStyle w:val="BodyText"/>
      </w:pPr>
      <w:r>
        <w:t xml:space="preserve">Wang, W., Wu, Y. J., &amp; He, L. (2019). Impact of linguistic feature related to fraud on pledge results of the crowdfunding campaigns. Springer Proceedings in Complexity 시리즈 수록, pp. 459–467. https://doi.org/10.1007/978-3-030-30809-4_42</w:t>
      </w:r>
    </w:p>
    <w:bookmarkEnd w:id="116"/>
    <w:bookmarkStart w:id="117" w:name="현장프로젝트-자료"/>
    <w:p>
      <w:pPr>
        <w:pStyle w:val="Heading2"/>
        <w:keepNext/>
      </w:pPr>
      <w:r>
        <w:t xml:space="preserve">2. 현장·프로젝트 자료</w:t>
      </w:r>
    </w:p>
    <w:p>
      <w:pPr>
        <w:pStyle w:val="FirstParagraph"/>
      </w:pPr>
      <w:r>
        <w:t xml:space="preserve">대만족팀. (2026). 「2026-1학기 해외현장연구: 크라우드 펀딩을 활용한 유통 구조 형성 및 마케팅 전략 연구」. 연구팀 제공 메인 보고서, 45쪽.</w:t>
      </w:r>
    </w:p>
    <w:p>
      <w:pPr>
        <w:pStyle w:val="BodyText"/>
      </w:pPr>
      <w:r>
        <w:t xml:space="preserve">심수민. (연도 미상). 「심수민 부분」. 연구팀 제공 유사 제품 펀딩·판매 사례 분석자료, 7쪽.</w:t>
      </w:r>
    </w:p>
    <w:p>
      <w:pPr>
        <w:pStyle w:val="BodyText"/>
      </w:pPr>
      <w:r>
        <w:t xml:space="preserve">박연희. (연도 미상). 「박연희 부분」. 연구팀 제공 제품 선정·공급 협의·판매 설계 분석자료, 21쪽.</w:t>
      </w:r>
    </w:p>
    <w:p>
      <w:pPr>
        <w:pStyle w:val="BodyText"/>
      </w:pPr>
      <w:r>
        <w:t xml:space="preserve">Bone Collection과 연구팀의 이메일·화상 미팅 및 2026년 6월 23일 현지 본사 미팅. 위 제공자료에 재현된 교신과 기록을 사용.</w:t>
      </w:r>
    </w:p>
    <w:p>
      <w:pPr>
        <w:pStyle w:val="BodyText"/>
      </w:pPr>
      <w:r>
        <w:t xml:space="preserve">와디즈·인스타그램 프로젝트 운영 화면. 위 메인 보고서에 수록된 캡처와 수치, 각 화면의 집계 기준 사용.</w:t>
      </w:r>
    </w:p>
    <w:bookmarkEnd w:id="117"/>
    <w:bookmarkStart w:id="118" w:name="비교사례의-원출처-안내"/>
    <w:p>
      <w:pPr>
        <w:pStyle w:val="Heading2"/>
        <w:keepNext/>
      </w:pPr>
      <w:r>
        <w:t xml:space="preserve">3. 비교사례의 원출처 안내</w:t>
      </w:r>
    </w:p>
    <w:p>
      <w:pPr>
        <w:pStyle w:val="FirstParagraph"/>
      </w:pPr>
      <w:r>
        <w:t xml:space="preserve">SOLEMAMAN. 와디즈 프로젝트 183766. https://www.wadiz.io/web/campaign/detail/183766</w:t>
      </w:r>
    </w:p>
    <w:p>
      <w:pPr>
        <w:pStyle w:val="BodyText"/>
      </w:pPr>
      <w:r>
        <w:t xml:space="preserve">주식회사 코제스. 와디즈 프로젝트 159825. https://www.wadiz.io/web/campaign/detail/159825</w:t>
      </w:r>
    </w:p>
    <w:p>
      <w:pPr>
        <w:pStyle w:val="BodyText"/>
      </w:pPr>
      <w:r>
        <w:t xml:space="preserve">CORCO(주식회사 엘앤제이). 와디즈 프로젝트 26014. https://www.wadiz.io/web/campaign/detail/26014</w:t>
      </w:r>
    </w:p>
    <w:p>
      <w:pPr>
        <w:pStyle w:val="BodyText"/>
      </w:pPr>
      <w:r>
        <w:t xml:space="preserve">주: 위 주소는 심수민 자료에 명시된 원출처 안내이다. 이번 작성 과정에서 현재 페이지를 직접 재검증한 자료로 표시하지 않으며, 본문은 제공자료에 재현된 정보 범위로 한정하였다.</w:t>
      </w:r>
    </w:p>
    <w:bookmarkEnd w:id="118"/>
    <w:bookmarkStart w:id="119" w:name="외부-학술자료의-접근-경로"/>
    <w:p>
      <w:pPr>
        <w:pStyle w:val="Heading2"/>
        <w:keepNext/>
      </w:pPr>
      <w:r>
        <w:t xml:space="preserve">4. 외부 학술자료의 접근 경로</w:t>
      </w:r>
    </w:p>
    <w:p>
      <w:pPr>
        <w:pStyle w:val="FirstParagraph"/>
      </w:pPr>
      <w:r>
        <w:t xml:space="preserve">ioanacoita [GitHub 계정]. 공개 저장소,</w:t>
      </w:r>
      <w:r>
        <w:t xml:space="preserve"> </w:t>
      </w:r>
      <w:r>
        <w:rPr>
          <w:i/>
          <w:iCs/>
        </w:rPr>
        <w:t xml:space="preserve">Crowdfunding-Systematic-Literature-Review</w:t>
      </w:r>
      <w:r>
        <w:t xml:space="preserve">, df_out_all.csv. 고정 커밋 0fa3c00d1db8d92a86b613d313ecdb543ca7eae1. https://github.com/ioanacoita/Crowdfunding-Systematic-Literature-Review</w:t>
      </w:r>
    </w:p>
    <w:p>
      <w:pPr>
        <w:pStyle w:val="BodyText"/>
      </w:pPr>
      <w:r>
        <w:t xml:space="preserve">해당 재현자료에 보존된 초록·서지·DOI를 2026년 10월 24일 확인하였다. 이 공개 자료는 인용 논문의 저자 원문 자체가 아니므로 접근 경로를 별도로 밝힌다. 원문 전문과 세부 결과표를 확인하지 못한 한계를 유지하며, 본문은 초록에서 확인되는 범위로 서술하였다.</w:t>
      </w:r>
    </w:p>
    <w:bookmarkEnd w:id="119"/>
    <w:bookmarkEnd w:id="120"/>
    <w:bookmarkStart w:id="165" w:name="부록-a.-제작현장-사진자료"/>
    <w:p>
      <w:pPr>
        <w:pStyle w:val="Heading1"/>
        <w:keepNext/>
        <w:pageBreakBefore/>
      </w:pPr>
      <w:r>
        <w:t xml:space="preserve">부록 A. 제작·현장 사진자료</w:t>
      </w:r>
    </w:p>
    <w:p>
      <w:pPr>
        <w:pStyle w:val="FirstParagraph"/>
      </w:pPr>
      <w:r>
        <w:t xml:space="preserve">본문에 제시한 대표 자료 외에 기존 보고서와 추가 파트의 시각자료를 보존하였다. 박연희 자료의 사진은 메인 보고서와 중복되므로 동일 장면을 반복 게재하지 않고 두 출처를 함께 기록하였다. 아래 자료는 현장·제작 과정의 증빙과 설명을 위한 것이며, 사진 자체가 소비자 효과나 시장 전체의 수요를 입증하지는 않는다.</w:t>
      </w:r>
    </w:p>
    <w:bookmarkStart w:id="124" w:name="a-1.-제품소비환경-참고자료"/>
    <w:p>
      <w:pPr>
        <w:pStyle w:val="Heading2"/>
        <w:keepNext/>
      </w:pPr>
      <w:r>
        <w:t xml:space="preserve">A-1. 제품·소비환경 참고자료</w:t>
      </w:r>
    </w:p>
    <w:p>
      <w:pPr>
        <w:keepNext/>
        <w:spacing w:after="60"/>
        <w:jc w:val="center"/>
      </w:pPr>
      <w:r>
        <w:drawing>
          <wp:inline>
            <wp:extent cx="5579999" cy="1918799"/>
            <wp:docPr id="179" name="Picture 179"/>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5579999" cy="1918799"/>
                    </a:xfrm>
                    <a:prstGeom prst="rect"/>
                  </pic:spPr>
                </pic:pic>
              </a:graphicData>
            </a:graphic>
          </wp:inline>
        </w:drawing>
      </w:r>
    </w:p>
    <w:p>
      <w:pPr>
        <w:pStyle w:val="ImageCaption"/>
        <w:keepNext/>
      </w:pPr>
      <w:r>
        <w:t xml:space="preserve">그림 A-1. 제품·소비환경 참고자료</w:t>
      </w:r>
    </w:p>
    <w:p>
      <w:pPr>
        <w:pStyle w:val="SourceNote"/>
      </w:pPr>
      <w:r>
        <w:t xml:space="preserve">자료: 메인 보고서 6쪽(M06_01), 메인 보고서 7쪽(M07_01). 원자료에 수록된 친환경 소비 조사 도표를 보존한 자료이며, 외부 원문을 재검증한 통계로 본문에 사용하지 않았다.</w:t>
      </w:r>
    </w:p>
    <w:bookmarkEnd w:id="124"/>
    <w:bookmarkStart w:id="128" w:name="a-2.-상세페이지-제작물-제품-설명구성"/>
    <w:p>
      <w:pPr>
        <w:pStyle w:val="Heading2"/>
        <w:keepNext/>
        <w:pageBreakBefore/>
      </w:pPr>
      <w:r>
        <w:t xml:space="preserve">A-2. 상세페이지 제작물: 제품 설명·구성</w:t>
      </w:r>
    </w:p>
    <w:p>
      <w:pPr>
        <w:keepNext/>
        <w:spacing w:after="60"/>
        <w:jc w:val="center"/>
      </w:pPr>
      <w:r>
        <w:drawing>
          <wp:inline>
            <wp:extent cx="5579999" cy="5032799"/>
            <wp:docPr id="180" name="Picture 180"/>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5579999" cy="5032799"/>
                    </a:xfrm>
                    <a:prstGeom prst="rect"/>
                  </pic:spPr>
                </pic:pic>
              </a:graphicData>
            </a:graphic>
          </wp:inline>
        </w:drawing>
      </w:r>
    </w:p>
    <w:p>
      <w:pPr>
        <w:pStyle w:val="ImageCaption"/>
        <w:keepNext/>
      </w:pPr>
      <w:r>
        <w:t xml:space="preserve">그림 A-2. 상세페이지 제작물: 제품 설명·구성</w:t>
      </w:r>
    </w:p>
    <w:p>
      <w:pPr>
        <w:pStyle w:val="SourceNote"/>
      </w:pPr>
      <w:r>
        <w:t xml:space="preserve">자료: 메인 보고서 24쪽(M24_01), 메인 보고서 24쪽(M24_02).</w:t>
      </w:r>
    </w:p>
    <w:bookmarkEnd w:id="128"/>
    <w:bookmarkStart w:id="132" w:name="a-3.-상세페이지-제작물-규격qa"/>
    <w:p>
      <w:pPr>
        <w:pStyle w:val="Heading2"/>
        <w:keepNext/>
        <w:pageBreakBefore/>
      </w:pPr>
      <w:r>
        <w:t xml:space="preserve">A-3. 상세페이지 제작물: 규격·Q&amp;A</w:t>
      </w:r>
    </w:p>
    <w:p>
      <w:pPr>
        <w:keepNext/>
        <w:spacing w:after="60"/>
        <w:jc w:val="center"/>
      </w:pPr>
      <w:r>
        <w:drawing>
          <wp:inline>
            <wp:extent cx="5579999" cy="5032799"/>
            <wp:docPr id="181" name="Picture 181"/>
            <wp:cNvGraphicFramePr>
              <a:graphicFrameLocks noChangeAspect="1"/>
            </wp:cNvGraphicFramePr>
            <a:graphic>
              <a:graphicData uri="http://schemas.openxmlformats.org/drawingml/2006/picture">
                <pic:pic>
                  <pic:nvPicPr>
                    <pic:cNvPr id="0" name="image.jpg"/>
                    <pic:cNvPicPr/>
                  </pic:nvPicPr>
                  <pic:blipFill>
                    <a:blip r:embed="rId129"/>
                    <a:stretch>
                      <a:fillRect/>
                    </a:stretch>
                  </pic:blipFill>
                  <pic:spPr>
                    <a:xfrm>
                      <a:off x="0" y="0"/>
                      <a:ext cx="5579999" cy="5032799"/>
                    </a:xfrm>
                    <a:prstGeom prst="rect"/>
                  </pic:spPr>
                </pic:pic>
              </a:graphicData>
            </a:graphic>
          </wp:inline>
        </w:drawing>
      </w:r>
    </w:p>
    <w:p>
      <w:pPr>
        <w:pStyle w:val="ImageCaption"/>
        <w:keepNext/>
      </w:pPr>
      <w:r>
        <w:t xml:space="preserve">그림 A-3. 상세페이지 제작물: 규격·Q&amp;A</w:t>
      </w:r>
    </w:p>
    <w:p>
      <w:pPr>
        <w:pStyle w:val="SourceNote"/>
      </w:pPr>
      <w:r>
        <w:t xml:space="preserve">자료: 메인 보고서 25쪽(M25_01), 메인 보고서 25쪽(M25_02).</w:t>
      </w:r>
    </w:p>
    <w:bookmarkEnd w:id="132"/>
    <w:bookmarkStart w:id="136" w:name="a-4.-상세페이지-검토-시안"/>
    <w:p>
      <w:pPr>
        <w:pStyle w:val="Heading2"/>
        <w:keepNext/>
        <w:pageBreakBefore/>
      </w:pPr>
      <w:r>
        <w:t xml:space="preserve">A-4. 상세페이지 검토 시안</w:t>
      </w:r>
    </w:p>
    <w:p>
      <w:pPr>
        <w:keepNext/>
        <w:spacing w:after="60"/>
        <w:jc w:val="center"/>
      </w:pPr>
      <w:r>
        <w:drawing>
          <wp:inline>
            <wp:extent cx="5579999" cy="5032799"/>
            <wp:docPr id="182" name="Picture 182"/>
            <wp:cNvGraphicFramePr>
              <a:graphicFrameLocks noChangeAspect="1"/>
            </wp:cNvGraphicFramePr>
            <a:graphic>
              <a:graphicData uri="http://schemas.openxmlformats.org/drawingml/2006/picture">
                <pic:pic>
                  <pic:nvPicPr>
                    <pic:cNvPr id="0" name="image.jpg"/>
                    <pic:cNvPicPr/>
                  </pic:nvPicPr>
                  <pic:blipFill>
                    <a:blip r:embed="rId133"/>
                    <a:stretch>
                      <a:fillRect/>
                    </a:stretch>
                  </pic:blipFill>
                  <pic:spPr>
                    <a:xfrm>
                      <a:off x="0" y="0"/>
                      <a:ext cx="5579999" cy="5032799"/>
                    </a:xfrm>
                    <a:prstGeom prst="rect"/>
                  </pic:spPr>
                </pic:pic>
              </a:graphicData>
            </a:graphic>
          </wp:inline>
        </w:drawing>
      </w:r>
    </w:p>
    <w:p>
      <w:pPr>
        <w:pStyle w:val="ImageCaption"/>
        <w:keepNext/>
      </w:pPr>
      <w:r>
        <w:t xml:space="preserve">그림 A-4. 상세페이지 검토 시안</w:t>
      </w:r>
    </w:p>
    <w:p>
      <w:pPr>
        <w:pStyle w:val="SourceNote"/>
      </w:pPr>
      <w:r>
        <w:t xml:space="preserve">자료: 메인 보고서 26쪽(M26_01), 메인 보고서 26쪽(M26_02).</w:t>
      </w:r>
    </w:p>
    <w:bookmarkEnd w:id="136"/>
    <w:bookmarkStart w:id="140" w:name="a-5.-상세페이지홍보-시안"/>
    <w:p>
      <w:pPr>
        <w:pStyle w:val="Heading2"/>
        <w:keepNext/>
        <w:pageBreakBefore/>
      </w:pPr>
      <w:r>
        <w:t xml:space="preserve">A-5. 상세페이지·홍보 시안</w:t>
      </w:r>
    </w:p>
    <w:p>
      <w:pPr>
        <w:keepNext/>
        <w:spacing w:after="60"/>
        <w:jc w:val="center"/>
      </w:pPr>
      <w:r>
        <w:drawing>
          <wp:inline>
            <wp:extent cx="5579999" cy="5032799"/>
            <wp:docPr id="183" name="Picture 183"/>
            <wp:cNvGraphicFramePr>
              <a:graphicFrameLocks noChangeAspect="1"/>
            </wp:cNvGraphicFramePr>
            <a:graphic>
              <a:graphicData uri="http://schemas.openxmlformats.org/drawingml/2006/picture">
                <pic:pic>
                  <pic:nvPicPr>
                    <pic:cNvPr id="0" name="image.jpg"/>
                    <pic:cNvPicPr/>
                  </pic:nvPicPr>
                  <pic:blipFill>
                    <a:blip r:embed="rId137"/>
                    <a:stretch>
                      <a:fillRect/>
                    </a:stretch>
                  </pic:blipFill>
                  <pic:spPr>
                    <a:xfrm>
                      <a:off x="0" y="0"/>
                      <a:ext cx="5579999" cy="5032799"/>
                    </a:xfrm>
                    <a:prstGeom prst="rect"/>
                  </pic:spPr>
                </pic:pic>
              </a:graphicData>
            </a:graphic>
          </wp:inline>
        </w:drawing>
      </w:r>
    </w:p>
    <w:p>
      <w:pPr>
        <w:pStyle w:val="ImageCaption"/>
        <w:keepNext/>
      </w:pPr>
      <w:r>
        <w:t xml:space="preserve">그림 A-5. 상세페이지·홍보 시안</w:t>
      </w:r>
    </w:p>
    <w:p>
      <w:pPr>
        <w:pStyle w:val="SourceNote"/>
      </w:pPr>
      <w:r>
        <w:t xml:space="preserve">자료: 메인 보고서 27쪽(M27_01), 메인 보고서 27쪽(M27_02).</w:t>
      </w:r>
    </w:p>
    <w:bookmarkEnd w:id="140"/>
    <w:bookmarkStart w:id="144" w:name="a-6.-sns-프로필새소식-운영"/>
    <w:p>
      <w:pPr>
        <w:pStyle w:val="Heading2"/>
        <w:keepNext/>
        <w:pageBreakBefore/>
      </w:pPr>
      <w:r>
        <w:t xml:space="preserve">A-6. SNS 프로필·새소식 운영</w:t>
      </w:r>
    </w:p>
    <w:p>
      <w:pPr>
        <w:keepNext/>
        <w:spacing w:after="60"/>
        <w:jc w:val="center"/>
      </w:pPr>
      <w:r>
        <w:drawing>
          <wp:inline>
            <wp:extent cx="5579999" cy="2581199"/>
            <wp:docPr id="184" name="Picture 184"/>
            <wp:cNvGraphicFramePr>
              <a:graphicFrameLocks noChangeAspect="1"/>
            </wp:cNvGraphicFramePr>
            <a:graphic>
              <a:graphicData uri="http://schemas.openxmlformats.org/drawingml/2006/picture">
                <pic:pic>
                  <pic:nvPicPr>
                    <pic:cNvPr id="0" name="image.jpg"/>
                    <pic:cNvPicPr/>
                  </pic:nvPicPr>
                  <pic:blipFill>
                    <a:blip r:embed="rId141"/>
                    <a:stretch>
                      <a:fillRect/>
                    </a:stretch>
                  </pic:blipFill>
                  <pic:spPr>
                    <a:xfrm>
                      <a:off x="0" y="0"/>
                      <a:ext cx="5579999" cy="2581199"/>
                    </a:xfrm>
                    <a:prstGeom prst="rect"/>
                  </pic:spPr>
                </pic:pic>
              </a:graphicData>
            </a:graphic>
          </wp:inline>
        </w:drawing>
      </w:r>
    </w:p>
    <w:p>
      <w:pPr>
        <w:pStyle w:val="ImageCaption"/>
        <w:keepNext/>
      </w:pPr>
      <w:r>
        <w:t xml:space="preserve">그림 A-6. SNS 프로필·새소식 운영</w:t>
      </w:r>
    </w:p>
    <w:p>
      <w:pPr>
        <w:pStyle w:val="SourceNote"/>
      </w:pPr>
      <w:r>
        <w:t xml:space="preserve">자료: 메인 보고서 29쪽(M29_01), 메인 보고서 29쪽(M29_02).</w:t>
      </w:r>
    </w:p>
    <w:bookmarkEnd w:id="144"/>
    <w:bookmarkStart w:id="148" w:name="a-7.-플랫폼-수수료-자료"/>
    <w:p>
      <w:pPr>
        <w:pStyle w:val="Heading2"/>
        <w:keepNext/>
        <w:pageBreakBefore/>
      </w:pPr>
      <w:r>
        <w:t xml:space="preserve">A-7. 플랫폼 수수료 자료</w:t>
      </w:r>
    </w:p>
    <w:p>
      <w:pPr>
        <w:keepNext/>
        <w:spacing w:after="60"/>
        <w:jc w:val="center"/>
      </w:pPr>
      <w:r>
        <w:drawing>
          <wp:inline>
            <wp:extent cx="5579999" cy="4773599"/>
            <wp:docPr id="185" name="Picture 185"/>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579999" cy="4773599"/>
                    </a:xfrm>
                    <a:prstGeom prst="rect"/>
                  </pic:spPr>
                </pic:pic>
              </a:graphicData>
            </a:graphic>
          </wp:inline>
        </w:drawing>
      </w:r>
    </w:p>
    <w:p>
      <w:pPr>
        <w:pStyle w:val="ImageCaption"/>
        <w:keepNext/>
      </w:pPr>
      <w:r>
        <w:t xml:space="preserve">그림 A-7. 플랫폼 수수료 자료</w:t>
      </w:r>
    </w:p>
    <w:p>
      <w:pPr>
        <w:pStyle w:val="SourceNote"/>
      </w:pPr>
      <w:r>
        <w:t xml:space="preserve">자료: 메인 보고서 19쪽(M19_01). 제공된 화면의 시점·계약조건을 따른다. 현행 요율의 직접 검증 자료가 아니다.</w:t>
      </w:r>
    </w:p>
    <w:bookmarkEnd w:id="148"/>
    <w:bookmarkStart w:id="152" w:name="a-8.-현지-사용-장면과-매장-진열"/>
    <w:p>
      <w:pPr>
        <w:pStyle w:val="Heading2"/>
        <w:keepNext/>
        <w:pageBreakBefore/>
      </w:pPr>
      <w:r>
        <w:t xml:space="preserve">A-8. 현지 사용 장면과 매장 진열</w:t>
      </w:r>
    </w:p>
    <w:p>
      <w:pPr>
        <w:keepNext/>
        <w:spacing w:after="60"/>
        <w:jc w:val="center"/>
      </w:pPr>
      <w:r>
        <w:drawing>
          <wp:inline>
            <wp:extent cx="5579999" cy="5569199"/>
            <wp:docPr id="186" name="Picture 186"/>
            <wp:cNvGraphicFramePr>
              <a:graphicFrameLocks noChangeAspect="1"/>
            </wp:cNvGraphicFramePr>
            <a:graphic>
              <a:graphicData uri="http://schemas.openxmlformats.org/drawingml/2006/picture">
                <pic:pic>
                  <pic:nvPicPr>
                    <pic:cNvPr id="0" name="image.jpg"/>
                    <pic:cNvPicPr/>
                  </pic:nvPicPr>
                  <pic:blipFill>
                    <a:blip r:embed="rId149"/>
                    <a:stretch>
                      <a:fillRect/>
                    </a:stretch>
                  </pic:blipFill>
                  <pic:spPr>
                    <a:xfrm>
                      <a:off x="0" y="0"/>
                      <a:ext cx="5579999" cy="5569199"/>
                    </a:xfrm>
                    <a:prstGeom prst="rect"/>
                  </pic:spPr>
                </pic:pic>
              </a:graphicData>
            </a:graphic>
          </wp:inline>
        </w:drawing>
      </w:r>
    </w:p>
    <w:p>
      <w:pPr>
        <w:pStyle w:val="ImageCaption"/>
        <w:keepNext/>
      </w:pPr>
      <w:r>
        <w:t xml:space="preserve">그림 A-8. 현지 사용 장면과 매장 진열</w:t>
      </w:r>
    </w:p>
    <w:p>
      <w:pPr>
        <w:pStyle w:val="SourceNote"/>
      </w:pPr>
      <w:r>
        <w:t xml:space="preserve">자료: 메인 보고서 33쪽(M33_01), 메인 보고서 33쪽(M33_02), 메인 보고서 34쪽(M34_03). 관찰·현장 기록이며 통계적 표본조사 자료가 아니다.</w:t>
      </w:r>
    </w:p>
    <w:bookmarkEnd w:id="152"/>
    <w:bookmarkStart w:id="156" w:name="a-9.-본사-제품-전시브랜드-소개"/>
    <w:p>
      <w:pPr>
        <w:pStyle w:val="Heading2"/>
        <w:keepNext/>
        <w:pageBreakBefore/>
      </w:pPr>
      <w:r>
        <w:t xml:space="preserve">A-9. 본사 제품 전시·브랜드 소개</w:t>
      </w:r>
    </w:p>
    <w:p>
      <w:pPr>
        <w:keepNext/>
        <w:spacing w:after="60"/>
        <w:jc w:val="center"/>
      </w:pPr>
      <w:r>
        <w:drawing>
          <wp:inline>
            <wp:extent cx="5579999" cy="5954399"/>
            <wp:docPr id="187" name="Picture 187"/>
            <wp:cNvGraphicFramePr>
              <a:graphicFrameLocks noChangeAspect="1"/>
            </wp:cNvGraphicFramePr>
            <a:graphic>
              <a:graphicData uri="http://schemas.openxmlformats.org/drawingml/2006/picture">
                <pic:pic>
                  <pic:nvPicPr>
                    <pic:cNvPr id="0" name="image.jpg"/>
                    <pic:cNvPicPr/>
                  </pic:nvPicPr>
                  <pic:blipFill>
                    <a:blip r:embed="rId153"/>
                    <a:stretch>
                      <a:fillRect/>
                    </a:stretch>
                  </pic:blipFill>
                  <pic:spPr>
                    <a:xfrm>
                      <a:off x="0" y="0"/>
                      <a:ext cx="5579999" cy="5954399"/>
                    </a:xfrm>
                    <a:prstGeom prst="rect"/>
                  </pic:spPr>
                </pic:pic>
              </a:graphicData>
            </a:graphic>
          </wp:inline>
        </w:drawing>
      </w:r>
    </w:p>
    <w:p>
      <w:pPr>
        <w:pStyle w:val="ImageCaption"/>
        <w:keepNext/>
      </w:pPr>
      <w:r>
        <w:t xml:space="preserve">그림 A-9. 본사 제품 전시·브랜드 소개</w:t>
      </w:r>
    </w:p>
    <w:p>
      <w:pPr>
        <w:pStyle w:val="SourceNote"/>
      </w:pPr>
      <w:r>
        <w:t xml:space="preserve">자료: 메인 보고서 36쪽(M36_03), 메인 보고서 37쪽(M37_02), 메인 보고서 37쪽(M37_03), 메인 보고서 38쪽(M38_01).</w:t>
      </w:r>
    </w:p>
    <w:bookmarkEnd w:id="156"/>
    <w:bookmarkStart w:id="160" w:name="a-10.-현지-인터뷰-기록-1"/>
    <w:p>
      <w:pPr>
        <w:pStyle w:val="Heading2"/>
        <w:keepNext/>
        <w:pageBreakBefore/>
      </w:pPr>
      <w:r>
        <w:t xml:space="preserve">A-10. 현지 인터뷰 기록 1</w:t>
      </w:r>
    </w:p>
    <w:p>
      <w:pPr>
        <w:keepNext/>
        <w:spacing w:after="60"/>
        <w:jc w:val="center"/>
      </w:pPr>
      <w:r>
        <w:drawing>
          <wp:inline>
            <wp:extent cx="5579999" cy="3851999"/>
            <wp:docPr id="188" name="Picture 188"/>
            <wp:cNvGraphicFramePr>
              <a:graphicFrameLocks noChangeAspect="1"/>
            </wp:cNvGraphicFramePr>
            <a:graphic>
              <a:graphicData uri="http://schemas.openxmlformats.org/drawingml/2006/picture">
                <pic:pic>
                  <pic:nvPicPr>
                    <pic:cNvPr id="0" name="image.jpg"/>
                    <pic:cNvPicPr/>
                  </pic:nvPicPr>
                  <pic:blipFill>
                    <a:blip r:embed="rId157"/>
                    <a:stretch>
                      <a:fillRect/>
                    </a:stretch>
                  </pic:blipFill>
                  <pic:spPr>
                    <a:xfrm>
                      <a:off x="0" y="0"/>
                      <a:ext cx="5579999" cy="3851999"/>
                    </a:xfrm>
                    <a:prstGeom prst="rect"/>
                  </pic:spPr>
                </pic:pic>
              </a:graphicData>
            </a:graphic>
          </wp:inline>
        </w:drawing>
      </w:r>
    </w:p>
    <w:p>
      <w:pPr>
        <w:pStyle w:val="ImageCaption"/>
        <w:keepNext/>
      </w:pPr>
      <w:r>
        <w:t xml:space="preserve">그림 A-10. 현지 인터뷰 기록 1</w:t>
      </w:r>
    </w:p>
    <w:p>
      <w:pPr>
        <w:pStyle w:val="SourceNote"/>
      </w:pPr>
      <w:r>
        <w:t xml:space="preserve">자료: 메인 보고서 39쪽(M39_01), 메인 보고서 39쪽(M39_02). 관찰·현장 기록이며 통계적 표본조사 자료가 아니다.</w:t>
      </w:r>
    </w:p>
    <w:bookmarkEnd w:id="160"/>
    <w:bookmarkStart w:id="164" w:name="a-11.-현지-인터뷰-기록-2"/>
    <w:p>
      <w:pPr>
        <w:pStyle w:val="Heading2"/>
        <w:keepNext/>
        <w:pageBreakBefore/>
      </w:pPr>
      <w:r>
        <w:t xml:space="preserve">A-11. 현지 인터뷰 기록 2</w:t>
      </w:r>
    </w:p>
    <w:p>
      <w:pPr>
        <w:keepNext/>
        <w:spacing w:after="60"/>
        <w:jc w:val="center"/>
      </w:pPr>
      <w:r>
        <w:drawing>
          <wp:inline>
            <wp:extent cx="5259599" cy="6767999"/>
            <wp:docPr id="189" name="Picture 189"/>
            <wp:cNvGraphicFramePr>
              <a:graphicFrameLocks noChangeAspect="1"/>
            </wp:cNvGraphicFramePr>
            <a:graphic>
              <a:graphicData uri="http://schemas.openxmlformats.org/drawingml/2006/picture">
                <pic:pic>
                  <pic:nvPicPr>
                    <pic:cNvPr id="0" name="image.jpg"/>
                    <pic:cNvPicPr/>
                  </pic:nvPicPr>
                  <pic:blipFill>
                    <a:blip r:embed="rId161"/>
                    <a:stretch>
                      <a:fillRect/>
                    </a:stretch>
                  </pic:blipFill>
                  <pic:spPr>
                    <a:xfrm>
                      <a:off x="0" y="0"/>
                      <a:ext cx="5259599" cy="6767999"/>
                    </a:xfrm>
                    <a:prstGeom prst="rect"/>
                  </pic:spPr>
                </pic:pic>
              </a:graphicData>
            </a:graphic>
          </wp:inline>
        </w:drawing>
      </w:r>
    </w:p>
    <w:p>
      <w:pPr>
        <w:pStyle w:val="ImageCaption"/>
        <w:keepNext/>
      </w:pPr>
      <w:r>
        <w:t xml:space="preserve">그림 A-11. 현지 인터뷰 기록 2</w:t>
      </w:r>
    </w:p>
    <w:p>
      <w:pPr>
        <w:pStyle w:val="SourceNote"/>
      </w:pPr>
      <w:r>
        <w:t xml:space="preserve">자료: 메인 보고서 40쪽(M40_01), 메인 보고서 40쪽(M40_02), 메인 보고서 40쪽(M40_03), 메인 보고서 40쪽(M40_04). 관찰·현장 기록이며 통계적 표본조사 자료가 아니다.</w:t>
      </w:r>
    </w:p>
    <w:bookmarkEnd w:id="164"/>
    <w:bookmarkEnd w:id="165"/>
    <w:bookmarkStart w:id="166" w:name="부록-b.-계산-기준과-자료-정합성-정리"/>
    <w:p>
      <w:pPr>
        <w:pStyle w:val="Heading1"/>
        <w:keepNext/>
        <w:pageBreakBefore/>
      </w:pPr>
      <w:r>
        <w:t xml:space="preserve">부록 B. 계산 기준과 자료 정합성 정리</w:t>
      </w:r>
    </w:p>
    <w:p>
      <w:pPr>
        <w:pStyle w:val="FirstParagraph"/>
        <w:keepNext/>
        <w:spacing w:before="200" w:after="100"/>
      </w:pPr>
      <w:r>
        <w:rPr>
          <w:b/>
          <w:bCs/>
          <w:sz w:val="20"/>
        </w:rPr>
        <w:t xml:space="preserve">표 B-1. 원자료의 표현·계산을 정리한 기준</w:t>
      </w:r>
    </w:p>
    <w:tbl>
      <w:tblPr>
        <w:tblStyle w:val="TableGrid"/>
        <w:tblW w:type="auto" w:w="0"/>
        <w:tblLayout w:type="fixed"/>
        <w:tblLook w:firstColumn="1" w:firstRow="1" w:lastColumn="0" w:lastRow="0" w:noHBand="0" w:noVBand="1" w:val="04A0"/>
        <w:tblBorders>
          <w:top w:val="single" w:sz="4" w:color="D5D5D5"/>
          <w:left w:val="single" w:sz="4" w:color="D5D5D5"/>
          <w:bottom w:val="single" w:sz="4" w:color="D5D5D5"/>
          <w:right w:val="single" w:sz="4" w:color="D5D5D5"/>
          <w:insideH w:val="single" w:sz="4" w:color="D5D5D5"/>
          <w:insideV w:val="single" w:sz="4" w:color="D5D5D5"/>
        </w:tblBorders>
        <w:tblCellMar>
          <w:top w:w="90" w:type="dxa"/>
          <w:bottom w:w="90" w:type="dxa"/>
          <w:left w:w="90" w:type="dxa"/>
          <w:right w:w="90" w:type="dxa"/>
        </w:tblCellMar>
      </w:tblPr>
      <w:tblGrid>
        <w:gridCol w:w="2494"/>
        <w:gridCol w:w="6350"/>
      </w:tblGrid>
      <w:tr>
        <w:trPr>
          <w:cantSplit/>
          <w:tblHeader/>
        </w:trPr>
        <w:tc>
          <w:tcPr>
            <w:tcW w:type="dxa" w:w="2494"/>
            <w:shd w:fill="222222"/>
            <w:vAlign w:val="center"/>
          </w:tcPr>
          <w:p>
            <w:pPr>
              <w:keepNext/>
              <w:spacing w:line="293" w:lineRule="auto" w:before="40" w:after="40"/>
            </w:pPr>
            <w:r>
              <w:rPr>
                <w:rFonts w:ascii="Noto Sans CJK KR" w:hAnsi="Noto Sans CJK KR" w:eastAsia="Noto Sans CJK KR"/>
                <w:b/>
                <w:color w:val="FFFFFF"/>
                <w:sz w:val="18"/>
              </w:rPr>
              <w:t>항목</w:t>
            </w:r>
          </w:p>
        </w:tc>
        <w:tc>
          <w:tcPr>
            <w:tcW w:type="dxa" w:w="6350"/>
            <w:shd w:fill="222222"/>
            <w:vAlign w:val="center"/>
          </w:tcPr>
          <w:p>
            <w:pPr>
              <w:keepNext/>
              <w:spacing w:line="293" w:lineRule="auto" w:before="40" w:after="40"/>
            </w:pPr>
            <w:r>
              <w:rPr>
                <w:rFonts w:ascii="Noto Sans CJK KR" w:hAnsi="Noto Sans CJK KR" w:eastAsia="Noto Sans CJK KR"/>
                <w:b/>
                <w:color w:val="FFFFFF"/>
                <w:sz w:val="18"/>
              </w:rPr>
              <w:t>보고서의 처리</w:t>
            </w:r>
          </w:p>
        </w:tc>
      </w:tr>
      <w:tr>
        <w:trPr>
          <w:cantSplit/>
        </w:trPr>
        <w:tc>
          <w:tcPr>
            <w:tcW w:type="dxa" w:w="2494"/>
            <w:shd w:fill="FFFFFF"/>
            <w:vAlign w:val="center"/>
          </w:tcPr>
          <w:p>
            <w:pPr>
              <w:keepNext/>
              <w:spacing w:line="293" w:lineRule="auto" w:before="40" w:after="40"/>
            </w:pPr>
            <w:r>
              <w:rPr>
                <w:rFonts w:ascii="Noto Sans CJK KR" w:hAnsi="Noto Sans CJK KR" w:eastAsia="Noto Sans CJK KR"/>
                <w:color w:val="000000"/>
                <w:sz w:val="18"/>
              </w:rPr>
              <w:t>‘결제액·결제 건수’</w:t>
            </w:r>
          </w:p>
        </w:tc>
        <w:tc>
          <w:tcPr>
            <w:tcW w:type="dxa" w:w="6350"/>
            <w:shd w:fill="FFFFFF"/>
            <w:vAlign w:val="center"/>
          </w:tcPr>
          <w:p>
            <w:pPr>
              <w:keepNext/>
              <w:spacing w:line="293" w:lineRule="auto" w:before="40" w:after="40"/>
            </w:pPr>
            <w:r>
              <w:rPr>
                <w:rFonts w:ascii="Noto Sans CJK KR" w:hAnsi="Noto Sans CJK KR" w:eastAsia="Noto Sans CJK KR"/>
                <w:color w:val="000000"/>
                <w:sz w:val="18"/>
              </w:rPr>
              <w:t>예약결제액·예약결제 건수로 통일</w:t>
            </w:r>
          </w:p>
        </w:tc>
      </w:tr>
      <w:tr>
        <w:trPr>
          <w:cantSplit/>
        </w:trPr>
        <w:tc>
          <w:tcPr>
            <w:tcW w:type="dxa" w:w="2494"/>
            <w:shd w:fill="F1F1F1"/>
            <w:vAlign w:val="center"/>
          </w:tcPr>
          <w:p>
            <w:pPr>
              <w:keepNext/>
              <w:spacing w:line="293" w:lineRule="auto" w:before="40" w:after="40"/>
            </w:pPr>
            <w:r>
              <w:rPr>
                <w:rFonts w:ascii="Noto Sans CJK KR" w:hAnsi="Noto Sans CJK KR" w:eastAsia="Noto Sans CJK KR"/>
                <w:color w:val="000000"/>
                <w:sz w:val="18"/>
              </w:rPr>
              <w:t>‘수입 전 과정을 수행’</w:t>
            </w:r>
          </w:p>
        </w:tc>
        <w:tc>
          <w:tcPr>
            <w:tcW w:type="dxa" w:w="6350"/>
            <w:shd w:fill="F1F1F1"/>
            <w:vAlign w:val="center"/>
          </w:tcPr>
          <w:p>
            <w:pPr>
              <w:keepNext/>
              <w:spacing w:line="293" w:lineRule="auto" w:before="40" w:after="40"/>
            </w:pPr>
            <w:r>
              <w:rPr>
                <w:rFonts w:ascii="Noto Sans CJK KR" w:hAnsi="Noto Sans CJK KR" w:eastAsia="Noto Sans CJK KR"/>
                <w:color w:val="000000"/>
                <w:sz w:val="18"/>
              </w:rPr>
              <w:t>실제 완료 범위에 맞춰 수입 추진 과정으로 한정</w:t>
            </w:r>
          </w:p>
        </w:tc>
      </w:tr>
      <w:tr>
        <w:trPr>
          <w:cantSplit/>
        </w:trPr>
        <w:tc>
          <w:tcPr>
            <w:tcW w:type="dxa" w:w="2494"/>
            <w:shd w:fill="FFFFFF"/>
            <w:vAlign w:val="center"/>
          </w:tcPr>
          <w:p>
            <w:pPr>
              <w:keepNext/>
              <w:spacing w:line="293" w:lineRule="auto" w:before="40" w:after="40"/>
            </w:pPr>
            <w:r>
              <w:rPr>
                <w:rFonts w:ascii="Noto Sans CJK KR" w:hAnsi="Noto Sans CJK KR" w:eastAsia="Noto Sans CJK KR"/>
                <w:color w:val="000000"/>
                <w:sz w:val="18"/>
              </w:rPr>
              <w:t>국내 최초·공식 브랜드 부재</w:t>
            </w:r>
          </w:p>
        </w:tc>
        <w:tc>
          <w:tcPr>
            <w:tcW w:type="dxa" w:w="6350"/>
            <w:shd w:fill="FFFFFF"/>
            <w:vAlign w:val="center"/>
          </w:tcPr>
          <w:p>
            <w:pPr>
              <w:keepNext/>
              <w:spacing w:line="293" w:lineRule="auto" w:before="40" w:after="40"/>
            </w:pPr>
            <w:r>
              <w:rPr>
                <w:rFonts w:ascii="Noto Sans CJK KR" w:hAnsi="Noto Sans CJK KR" w:eastAsia="Noto Sans CJK KR"/>
                <w:color w:val="000000"/>
                <w:sz w:val="18"/>
              </w:rPr>
              <w:t>비교사례와 충돌하므로 사용하지 않음</w:t>
            </w:r>
          </w:p>
        </w:tc>
      </w:tr>
      <w:tr>
        <w:trPr>
          <w:cantSplit/>
        </w:trPr>
        <w:tc>
          <w:tcPr>
            <w:tcW w:type="dxa" w:w="2494"/>
            <w:shd w:fill="F1F1F1"/>
            <w:vAlign w:val="center"/>
          </w:tcPr>
          <w:p>
            <w:pPr>
              <w:keepNext/>
              <w:spacing w:line="293" w:lineRule="auto" w:before="40" w:after="40"/>
            </w:pPr>
            <w:r>
              <w:rPr>
                <w:rFonts w:ascii="Noto Sans CJK KR" w:hAnsi="Noto Sans CJK KR" w:eastAsia="Noto Sans CJK KR"/>
                <w:color w:val="000000"/>
                <w:sz w:val="18"/>
              </w:rPr>
              <w:t>DDP와 통관</w:t>
            </w:r>
          </w:p>
        </w:tc>
        <w:tc>
          <w:tcPr>
            <w:tcW w:type="dxa" w:w="6350"/>
            <w:shd w:fill="F1F1F1"/>
            <w:vAlign w:val="center"/>
          </w:tcPr>
          <w:p>
            <w:pPr>
              <w:keepNext/>
              <w:spacing w:line="293" w:lineRule="auto" w:before="40" w:after="40"/>
            </w:pPr>
            <w:r>
              <w:rPr>
                <w:rFonts w:ascii="Noto Sans CJK KR" w:hAnsi="Noto Sans CJK KR" w:eastAsia="Noto Sans CJK KR"/>
                <w:color w:val="000000"/>
                <w:sz w:val="18"/>
              </w:rPr>
              <w:t>통관 소멸로 표현하지 않음. 제시 견적 포함 범위 구분</w:t>
            </w:r>
          </w:p>
        </w:tc>
      </w:tr>
      <w:tr>
        <w:trPr>
          <w:cantSplit/>
        </w:trPr>
        <w:tc>
          <w:tcPr>
            <w:tcW w:type="dxa" w:w="2494"/>
            <w:shd w:fill="FFFFFF"/>
            <w:vAlign w:val="center"/>
          </w:tcPr>
          <w:p>
            <w:pPr>
              <w:keepNext/>
              <w:spacing w:line="293" w:lineRule="auto" w:before="40" w:after="40"/>
            </w:pPr>
            <w:r>
              <w:rPr>
                <w:rFonts w:ascii="Noto Sans CJK KR" w:hAnsi="Noto Sans CJK KR" w:eastAsia="Noto Sans CJK KR"/>
                <w:color w:val="000000"/>
                <w:sz w:val="18"/>
              </w:rPr>
              <w:t>308개 운송 원화 환산</w:t>
            </w:r>
          </w:p>
        </w:tc>
        <w:tc>
          <w:tcPr>
            <w:tcW w:type="dxa" w:w="6350"/>
            <w:shd w:fill="FFFFFF"/>
            <w:vAlign w:val="center"/>
          </w:tcPr>
          <w:p>
            <w:pPr>
              <w:keepNext/>
              <w:spacing w:line="293" w:lineRule="auto" w:before="40" w:after="40"/>
            </w:pPr>
            <w:r>
              <w:rPr>
                <w:rFonts w:ascii="Noto Sans CJK KR" w:hAnsi="Noto Sans CJK KR" w:eastAsia="Noto Sans CJK KR"/>
                <w:color w:val="000000"/>
                <w:sz w:val="18"/>
              </w:rPr>
              <w:t>210달러×1,462원=307,020원으로 재계산</w:t>
            </w:r>
          </w:p>
        </w:tc>
      </w:tr>
      <w:tr>
        <w:trPr>
          <w:cantSplit/>
        </w:trPr>
        <w:tc>
          <w:tcPr>
            <w:tcW w:type="dxa" w:w="2494"/>
            <w:shd w:fill="F1F1F1"/>
            <w:vAlign w:val="center"/>
          </w:tcPr>
          <w:p>
            <w:pPr>
              <w:keepNext/>
              <w:spacing w:line="293" w:lineRule="auto" w:before="40" w:after="40"/>
            </w:pPr>
            <w:r>
              <w:rPr>
                <w:rFonts w:ascii="Noto Sans CJK KR" w:hAnsi="Noto Sans CJK KR" w:eastAsia="Noto Sans CJK KR"/>
                <w:color w:val="000000"/>
                <w:sz w:val="18"/>
              </w:rPr>
              <w:t>개당·주문당 비용</w:t>
            </w:r>
          </w:p>
        </w:tc>
        <w:tc>
          <w:tcPr>
            <w:tcW w:type="dxa" w:w="6350"/>
            <w:shd w:fill="F1F1F1"/>
            <w:vAlign w:val="center"/>
          </w:tcPr>
          <w:p>
            <w:pPr>
              <w:keepNext/>
              <w:spacing w:line="293" w:lineRule="auto" w:before="40" w:after="40"/>
            </w:pPr>
            <w:r>
              <w:rPr>
                <w:rFonts w:ascii="Noto Sans CJK KR" w:hAnsi="Noto Sans CJK KR" w:eastAsia="Noto Sans CJK KR"/>
                <w:color w:val="000000"/>
                <w:sz w:val="18"/>
              </w:rPr>
              <w:t>제품 수량·판매 주문·배송 건수 구분</w:t>
            </w:r>
          </w:p>
        </w:tc>
      </w:tr>
      <w:tr>
        <w:trPr>
          <w:cantSplit/>
        </w:trPr>
        <w:tc>
          <w:tcPr>
            <w:tcW w:type="dxa" w:w="2494"/>
            <w:shd w:fill="FFFFFF"/>
            <w:vAlign w:val="center"/>
          </w:tcPr>
          <w:p>
            <w:pPr>
              <w:keepNext/>
              <w:spacing w:line="293" w:lineRule="auto" w:before="40" w:after="40"/>
            </w:pPr>
            <w:r>
              <w:rPr>
                <w:rFonts w:ascii="Noto Sans CJK KR" w:hAnsi="Noto Sans CJK KR" w:eastAsia="Noto Sans CJK KR"/>
                <w:color w:val="000000"/>
                <w:sz w:val="18"/>
              </w:rPr>
              <w:t>308개 제품·배송·포장 합</w:t>
            </w:r>
          </w:p>
        </w:tc>
        <w:tc>
          <w:tcPr>
            <w:tcW w:type="dxa" w:w="6350"/>
            <w:shd w:fill="FFFFFF"/>
            <w:vAlign w:val="center"/>
          </w:tcPr>
          <w:p>
            <w:pPr>
              <w:keepNext/>
              <w:spacing w:line="293" w:lineRule="auto" w:before="40" w:after="40"/>
            </w:pPr>
            <w:r>
              <w:rPr>
                <w:rFonts w:ascii="Noto Sans CJK KR" w:hAnsi="Noto Sans CJK KR" w:eastAsia="Noto Sans CJK KR"/>
                <w:color w:val="000000"/>
                <w:sz w:val="18"/>
              </w:rPr>
              <w:t>정확한 도착원가를 사용해 10,252.42원/단품 주문</w:t>
            </w:r>
          </w:p>
        </w:tc>
      </w:tr>
      <w:tr>
        <w:trPr>
          <w:cantSplit/>
        </w:trPr>
        <w:tc>
          <w:tcPr>
            <w:tcW w:type="dxa" w:w="2494"/>
            <w:shd w:fill="F1F1F1"/>
            <w:vAlign w:val="center"/>
          </w:tcPr>
          <w:p>
            <w:pPr>
              <w:keepNext/>
              <w:spacing w:line="293" w:lineRule="auto" w:before="40" w:after="40"/>
            </w:pPr>
            <w:r>
              <w:rPr>
                <w:rFonts w:ascii="Noto Sans CJK KR" w:hAnsi="Noto Sans CJK KR" w:eastAsia="Noto Sans CJK KR"/>
                <w:color w:val="000000"/>
                <w:sz w:val="18"/>
              </w:rPr>
              <w:t>1,012개 발주</w:t>
            </w:r>
          </w:p>
        </w:tc>
        <w:tc>
          <w:tcPr>
            <w:tcW w:type="dxa" w:w="6350"/>
            <w:shd w:fill="F1F1F1"/>
            <w:vAlign w:val="center"/>
          </w:tcPr>
          <w:p>
            <w:pPr>
              <w:keepNext/>
              <w:spacing w:line="293" w:lineRule="auto" w:before="40" w:after="40"/>
            </w:pPr>
            <w:r>
              <w:rPr>
                <w:rFonts w:ascii="Noto Sans CJK KR" w:hAnsi="Noto Sans CJK KR" w:eastAsia="Noto Sans CJK KR"/>
                <w:color w:val="000000"/>
                <w:sz w:val="18"/>
              </w:rPr>
              <w:t>공급단가 구간 초과. 확정 원가 계산 제외</w:t>
            </w:r>
          </w:p>
        </w:tc>
      </w:tr>
      <w:tr>
        <w:trPr>
          <w:cantSplit/>
        </w:trPr>
        <w:tc>
          <w:tcPr>
            <w:tcW w:type="dxa" w:w="2494"/>
            <w:shd w:fill="FFFFFF"/>
            <w:vAlign w:val="center"/>
          </w:tcPr>
          <w:p>
            <w:pPr>
              <w:keepNext/>
              <w:spacing w:line="293" w:lineRule="auto" w:before="40" w:after="40"/>
            </w:pPr>
            <w:r>
              <w:rPr>
                <w:rFonts w:ascii="Noto Sans CJK KR" w:hAnsi="Noto Sans CJK KR" w:eastAsia="Noto Sans CJK KR"/>
                <w:color w:val="000000"/>
                <w:sz w:val="18"/>
              </w:rPr>
              <w:t>528개 운송 견적</w:t>
            </w:r>
          </w:p>
        </w:tc>
        <w:tc>
          <w:tcPr>
            <w:tcW w:type="dxa" w:w="6350"/>
            <w:shd w:fill="FFFFFF"/>
            <w:vAlign w:val="center"/>
          </w:tcPr>
          <w:p>
            <w:pPr>
              <w:keepNext/>
              <w:spacing w:line="293" w:lineRule="auto" w:before="40" w:after="40"/>
            </w:pPr>
            <w:r>
              <w:rPr>
                <w:rFonts w:ascii="Noto Sans CJK KR" w:hAnsi="Noto Sans CJK KR" w:eastAsia="Noto Sans CJK KR"/>
                <w:color w:val="000000"/>
                <w:sz w:val="18"/>
              </w:rPr>
              <w:t>원자료 제시값 유지, 재확인 대상 명시</w:t>
            </w:r>
          </w:p>
        </w:tc>
      </w:tr>
      <w:tr>
        <w:trPr>
          <w:cantSplit/>
        </w:trPr>
        <w:tc>
          <w:tcPr>
            <w:tcW w:type="dxa" w:w="2494"/>
            <w:shd w:fill="F1F1F1"/>
            <w:vAlign w:val="center"/>
          </w:tcPr>
          <w:p>
            <w:pPr>
              <w:keepNext/>
              <w:spacing w:line="293" w:lineRule="auto" w:before="40" w:after="40"/>
            </w:pPr>
            <w:r>
              <w:rPr>
                <w:rFonts w:ascii="Noto Sans CJK KR" w:hAnsi="Noto Sans CJK KR" w:eastAsia="Noto Sans CJK KR"/>
                <w:color w:val="000000"/>
                <w:sz w:val="18"/>
              </w:rPr>
              <w:t>브랜드 국가·원산지</w:t>
            </w:r>
          </w:p>
        </w:tc>
        <w:tc>
          <w:tcPr>
            <w:tcW w:type="dxa" w:w="6350"/>
            <w:shd w:fill="F1F1F1"/>
            <w:vAlign w:val="center"/>
          </w:tcPr>
          <w:p>
            <w:pPr>
              <w:keepNext/>
              <w:spacing w:line="293" w:lineRule="auto" w:before="40" w:after="40"/>
            </w:pPr>
            <w:r>
              <w:rPr>
                <w:rFonts w:ascii="Noto Sans CJK KR" w:hAnsi="Noto Sans CJK KR" w:eastAsia="Noto Sans CJK KR"/>
                <w:color w:val="000000"/>
                <w:sz w:val="18"/>
              </w:rPr>
              <w:t>대만 브랜드라는 사실과 제조국·원산지를 구분</w:t>
            </w:r>
          </w:p>
        </w:tc>
      </w:tr>
      <w:tr>
        <w:trPr>
          <w:cantSplit/>
        </w:trPr>
        <w:tc>
          <w:tcPr>
            <w:tcW w:type="dxa" w:w="2494"/>
            <w:shd w:fill="FFFFFF"/>
            <w:vAlign w:val="center"/>
          </w:tcPr>
          <w:p>
            <w:pPr>
              <w:keepNext/>
              <w:spacing w:line="293" w:lineRule="auto" w:before="40" w:after="40"/>
            </w:pPr>
            <w:r>
              <w:rPr>
                <w:rFonts w:ascii="Noto Sans CJK KR" w:hAnsi="Noto Sans CJK KR" w:eastAsia="Noto Sans CJK KR"/>
                <w:color w:val="000000"/>
                <w:sz w:val="18"/>
              </w:rPr>
              <w:t>후기형 홍보 문구</w:t>
            </w:r>
          </w:p>
        </w:tc>
        <w:tc>
          <w:tcPr>
            <w:tcW w:type="dxa" w:w="6350"/>
            <w:shd w:fill="FFFFFF"/>
            <w:vAlign w:val="center"/>
          </w:tcPr>
          <w:p>
            <w:pPr>
              <w:keepNext/>
              <w:spacing w:line="293" w:lineRule="auto" w:before="40" w:after="40"/>
            </w:pPr>
            <w:r>
              <w:rPr>
                <w:rFonts w:ascii="Noto Sans CJK KR" w:hAnsi="Noto Sans CJK KR" w:eastAsia="Noto Sans CJK KR"/>
                <w:color w:val="000000"/>
                <w:sz w:val="18"/>
              </w:rPr>
              <w:t>실사용 후기의 증거로 사용하지 않음</w:t>
            </w:r>
          </w:p>
        </w:tc>
      </w:tr>
      <w:tr>
        <w:trPr>
          <w:cantSplit/>
        </w:trPr>
        <w:tc>
          <w:tcPr>
            <w:tcW w:type="dxa" w:w="2494"/>
            <w:shd w:fill="F1F1F1"/>
            <w:vAlign w:val="center"/>
          </w:tcPr>
          <w:p>
            <w:pPr>
              <w:spacing w:line="293" w:lineRule="auto" w:before="40" w:after="40"/>
            </w:pPr>
            <w:r>
              <w:rPr>
                <w:rFonts w:ascii="Noto Sans CJK KR" w:hAnsi="Noto Sans CJK KR" w:eastAsia="Noto Sans CJK KR"/>
                <w:color w:val="000000"/>
                <w:sz w:val="18"/>
              </w:rPr>
              <w:t>6월 23일 미팅과 27일 수치</w:t>
            </w:r>
          </w:p>
        </w:tc>
        <w:tc>
          <w:tcPr>
            <w:tcW w:type="dxa" w:w="6350"/>
            <w:shd w:fill="F1F1F1"/>
            <w:vAlign w:val="center"/>
          </w:tcPr>
          <w:p>
            <w:pPr>
              <w:spacing w:line="293" w:lineRule="auto" w:before="40" w:after="40"/>
            </w:pPr>
            <w:r>
              <w:rPr>
                <w:rFonts w:ascii="Noto Sans CJK KR" w:hAnsi="Noto Sans CJK KR" w:eastAsia="Noto Sans CJK KR"/>
                <w:color w:val="000000"/>
                <w:sz w:val="18"/>
              </w:rPr>
              <w:t>미팅 당시 정보와 이후 집계를 구분</w:t>
            </w:r>
          </w:p>
        </w:tc>
      </w:tr>
    </w:tbl>
    <w:p>
      <w:pPr>
        <w:pStyle w:val="BodyText"/>
        <w:keepNext/>
        <w:spacing w:before="200" w:after="100"/>
      </w:pPr>
      <w:r>
        <w:rPr>
          <w:b/>
          <w:bCs/>
          <w:sz w:val="20"/>
        </w:rPr>
        <w:t xml:space="preserve">표 B-2. 추가로 확보하면 분석을 보완할 자료</w:t>
      </w:r>
    </w:p>
    <w:tbl>
      <w:tblPr>
        <w:tblStyle w:val="TableGrid"/>
        <w:tblW w:type="auto" w:w="0"/>
        <w:tblLayout w:type="fixed"/>
        <w:tblLook w:firstColumn="1" w:firstRow="1" w:lastColumn="0" w:lastRow="0" w:noHBand="0" w:noVBand="1" w:val="04A0"/>
        <w:tblBorders>
          <w:top w:val="single" w:sz="4" w:color="D5D5D5"/>
          <w:left w:val="single" w:sz="4" w:color="D5D5D5"/>
          <w:bottom w:val="single" w:sz="4" w:color="D5D5D5"/>
          <w:right w:val="single" w:sz="4" w:color="D5D5D5"/>
          <w:insideH w:val="single" w:sz="4" w:color="D5D5D5"/>
          <w:insideV w:val="single" w:sz="4" w:color="D5D5D5"/>
        </w:tblBorders>
        <w:tblCellMar>
          <w:top w:w="90" w:type="dxa"/>
          <w:bottom w:w="90" w:type="dxa"/>
          <w:left w:w="90" w:type="dxa"/>
          <w:right w:w="90" w:type="dxa"/>
        </w:tblCellMar>
      </w:tblPr>
      <w:tblGrid>
        <w:gridCol w:w="2494"/>
        <w:gridCol w:w="6350"/>
      </w:tblGrid>
      <w:tr>
        <w:trPr>
          <w:cantSplit/>
          <w:tblHeader/>
        </w:trPr>
        <w:tc>
          <w:tcPr>
            <w:tcW w:type="dxa" w:w="2494"/>
            <w:shd w:fill="222222"/>
            <w:vAlign w:val="center"/>
          </w:tcPr>
          <w:p>
            <w:pPr>
              <w:keepNext/>
              <w:spacing w:line="293" w:lineRule="auto" w:before="40" w:after="40"/>
            </w:pPr>
            <w:r>
              <w:rPr>
                <w:rFonts w:ascii="Noto Sans CJK KR" w:hAnsi="Noto Sans CJK KR" w:eastAsia="Noto Sans CJK KR"/>
                <w:b/>
                <w:color w:val="FFFFFF"/>
                <w:sz w:val="18"/>
              </w:rPr>
              <w:t>자료</w:t>
            </w:r>
          </w:p>
        </w:tc>
        <w:tc>
          <w:tcPr>
            <w:tcW w:type="dxa" w:w="6350"/>
            <w:shd w:fill="222222"/>
            <w:vAlign w:val="center"/>
          </w:tcPr>
          <w:p>
            <w:pPr>
              <w:keepNext/>
              <w:spacing w:line="293" w:lineRule="auto" w:before="40" w:after="40"/>
            </w:pPr>
            <w:r>
              <w:rPr>
                <w:rFonts w:ascii="Noto Sans CJK KR" w:hAnsi="Noto Sans CJK KR" w:eastAsia="Noto Sans CJK KR"/>
                <w:b/>
                <w:color w:val="FFFFFF"/>
                <w:sz w:val="18"/>
              </w:rPr>
              <w:t>확인 목적</w:t>
            </w:r>
          </w:p>
        </w:tc>
      </w:tr>
      <w:tr>
        <w:trPr>
          <w:cantSplit/>
        </w:trPr>
        <w:tc>
          <w:tcPr>
            <w:tcW w:type="dxa" w:w="2494"/>
            <w:shd w:fill="FFFFFF"/>
            <w:vAlign w:val="center"/>
          </w:tcPr>
          <w:p>
            <w:pPr>
              <w:keepNext/>
              <w:spacing w:line="293" w:lineRule="auto" w:before="40" w:after="40"/>
            </w:pPr>
            <w:r>
              <w:rPr>
                <w:rFonts w:ascii="Noto Sans CJK KR" w:hAnsi="Noto Sans CJK KR" w:eastAsia="Noto Sans CJK KR"/>
                <w:color w:val="000000"/>
                <w:sz w:val="18"/>
              </w:rPr>
              <w:t>예약별 리워드·제품 수량·중복 인원</w:t>
            </w:r>
          </w:p>
        </w:tc>
        <w:tc>
          <w:tcPr>
            <w:tcW w:type="dxa" w:w="6350"/>
            <w:shd w:fill="FFFFFF"/>
            <w:vAlign w:val="center"/>
          </w:tcPr>
          <w:p>
            <w:pPr>
              <w:keepNext/>
              <w:spacing w:line="293" w:lineRule="auto" w:before="40" w:after="40"/>
            </w:pPr>
            <w:r>
              <w:rPr>
                <w:rFonts w:ascii="Noto Sans CJK KR" w:hAnsi="Noto Sans CJK KR" w:eastAsia="Noto Sans CJK KR"/>
                <w:color w:val="000000"/>
                <w:sz w:val="18"/>
              </w:rPr>
              <w:t>예약 수요를 실제 발주 제품 수량으로 연결</w:t>
            </w:r>
          </w:p>
        </w:tc>
      </w:tr>
      <w:tr>
        <w:trPr>
          <w:cantSplit/>
        </w:trPr>
        <w:tc>
          <w:tcPr>
            <w:tcW w:type="dxa" w:w="2494"/>
            <w:shd w:fill="F1F1F1"/>
            <w:vAlign w:val="center"/>
          </w:tcPr>
          <w:p>
            <w:pPr>
              <w:keepNext/>
              <w:spacing w:line="293" w:lineRule="auto" w:before="40" w:after="40"/>
            </w:pPr>
            <w:r>
              <w:rPr>
                <w:rFonts w:ascii="Noto Sans CJK KR" w:hAnsi="Noto Sans CJK KR" w:eastAsia="Noto Sans CJK KR"/>
                <w:color w:val="000000"/>
                <w:sz w:val="18"/>
              </w:rPr>
              <w:t>최종 결제·취소·정산 내역</w:t>
            </w:r>
          </w:p>
        </w:tc>
        <w:tc>
          <w:tcPr>
            <w:tcW w:type="dxa" w:w="6350"/>
            <w:shd w:fill="F1F1F1"/>
            <w:vAlign w:val="center"/>
          </w:tcPr>
          <w:p>
            <w:pPr>
              <w:keepNext/>
              <w:spacing w:line="293" w:lineRule="auto" w:before="40" w:after="40"/>
            </w:pPr>
            <w:r>
              <w:rPr>
                <w:rFonts w:ascii="Noto Sans CJK KR" w:hAnsi="Noto Sans CJK KR" w:eastAsia="Noto Sans CJK KR"/>
                <w:color w:val="000000"/>
                <w:sz w:val="18"/>
              </w:rPr>
              <w:t>예약과 현금 유입 구분</w:t>
            </w:r>
          </w:p>
        </w:tc>
      </w:tr>
      <w:tr>
        <w:trPr>
          <w:cantSplit/>
        </w:trPr>
        <w:tc>
          <w:tcPr>
            <w:tcW w:type="dxa" w:w="2494"/>
            <w:shd w:fill="FFFFFF"/>
            <w:vAlign w:val="center"/>
          </w:tcPr>
          <w:p>
            <w:pPr>
              <w:keepNext/>
              <w:spacing w:line="293" w:lineRule="auto" w:before="40" w:after="40"/>
            </w:pPr>
            <w:r>
              <w:rPr>
                <w:rFonts w:ascii="Noto Sans CJK KR" w:hAnsi="Noto Sans CJK KR" w:eastAsia="Noto Sans CJK KR"/>
                <w:color w:val="000000"/>
                <w:sz w:val="18"/>
              </w:rPr>
              <w:t>44·88·132개 운송 견적</w:t>
            </w:r>
          </w:p>
        </w:tc>
        <w:tc>
          <w:tcPr>
            <w:tcW w:type="dxa" w:w="6350"/>
            <w:shd w:fill="FFFFFF"/>
            <w:vAlign w:val="center"/>
          </w:tcPr>
          <w:p>
            <w:pPr>
              <w:keepNext/>
              <w:spacing w:line="293" w:lineRule="auto" w:before="40" w:after="40"/>
            </w:pPr>
            <w:r>
              <w:rPr>
                <w:rFonts w:ascii="Noto Sans CJK KR" w:hAnsi="Noto Sans CJK KR" w:eastAsia="Noto Sans CJK KR"/>
                <w:color w:val="000000"/>
                <w:sz w:val="18"/>
              </w:rPr>
              <w:t>최소 실행 규모와 소량 원가 계산</w:t>
            </w:r>
          </w:p>
        </w:tc>
      </w:tr>
      <w:tr>
        <w:trPr>
          <w:cantSplit/>
        </w:trPr>
        <w:tc>
          <w:tcPr>
            <w:tcW w:type="dxa" w:w="2494"/>
            <w:shd w:fill="F1F1F1"/>
            <w:vAlign w:val="center"/>
          </w:tcPr>
          <w:p>
            <w:pPr>
              <w:keepNext/>
              <w:spacing w:line="293" w:lineRule="auto" w:before="40" w:after="40"/>
            </w:pPr>
            <w:r>
              <w:rPr>
                <w:rFonts w:ascii="Noto Sans CJK KR" w:hAnsi="Noto Sans CJK KR" w:eastAsia="Noto Sans CJK KR"/>
                <w:color w:val="000000"/>
                <w:sz w:val="18"/>
              </w:rPr>
              <w:t>공급처 지급·출고 조건</w:t>
            </w:r>
          </w:p>
        </w:tc>
        <w:tc>
          <w:tcPr>
            <w:tcW w:type="dxa" w:w="6350"/>
            <w:shd w:fill="F1F1F1"/>
            <w:vAlign w:val="center"/>
          </w:tcPr>
          <w:p>
            <w:pPr>
              <w:keepNext/>
              <w:spacing w:line="293" w:lineRule="auto" w:before="40" w:after="40"/>
            </w:pPr>
            <w:r>
              <w:rPr>
                <w:rFonts w:ascii="Noto Sans CJK KR" w:hAnsi="Noto Sans CJK KR" w:eastAsia="Noto Sans CJK KR"/>
                <w:color w:val="000000"/>
                <w:sz w:val="18"/>
              </w:rPr>
              <w:t>자금 공백과 배송 일정 검토</w:t>
            </w:r>
          </w:p>
        </w:tc>
      </w:tr>
      <w:tr>
        <w:trPr>
          <w:cantSplit/>
        </w:trPr>
        <w:tc>
          <w:tcPr>
            <w:tcW w:type="dxa" w:w="2494"/>
            <w:shd w:fill="FFFFFF"/>
            <w:vAlign w:val="center"/>
          </w:tcPr>
          <w:p>
            <w:pPr>
              <w:keepNext/>
              <w:spacing w:line="293" w:lineRule="auto" w:before="40" w:after="40"/>
            </w:pPr>
            <w:r>
              <w:rPr>
                <w:rFonts w:ascii="Noto Sans CJK KR" w:hAnsi="Noto Sans CJK KR" w:eastAsia="Noto Sans CJK KR"/>
                <w:color w:val="000000"/>
                <w:sz w:val="18"/>
              </w:rPr>
              <w:t>국내 배송·포장 실견적</w:t>
            </w:r>
          </w:p>
        </w:tc>
        <w:tc>
          <w:tcPr>
            <w:tcW w:type="dxa" w:w="6350"/>
            <w:shd w:fill="FFFFFF"/>
            <w:vAlign w:val="center"/>
          </w:tcPr>
          <w:p>
            <w:pPr>
              <w:keepNext/>
              <w:spacing w:line="293" w:lineRule="auto" w:before="40" w:after="40"/>
            </w:pPr>
            <w:r>
              <w:rPr>
                <w:rFonts w:ascii="Noto Sans CJK KR" w:hAnsi="Noto Sans CJK KR" w:eastAsia="Noto Sans CJK KR"/>
                <w:color w:val="000000"/>
                <w:sz w:val="18"/>
              </w:rPr>
              <w:t>주문별 비용 가정 보완</w:t>
            </w:r>
          </w:p>
        </w:tc>
      </w:tr>
      <w:tr>
        <w:trPr>
          <w:cantSplit/>
        </w:trPr>
        <w:tc>
          <w:tcPr>
            <w:tcW w:type="dxa" w:w="2494"/>
            <w:shd w:fill="F1F1F1"/>
            <w:vAlign w:val="center"/>
          </w:tcPr>
          <w:p>
            <w:pPr>
              <w:keepNext/>
              <w:spacing w:line="293" w:lineRule="auto" w:before="40" w:after="40"/>
            </w:pPr>
            <w:r>
              <w:rPr>
                <w:rFonts w:ascii="Noto Sans CJK KR" w:hAnsi="Noto Sans CJK KR" w:eastAsia="Noto Sans CJK KR"/>
                <w:color w:val="000000"/>
                <w:sz w:val="18"/>
              </w:rPr>
              <w:t>상품 분류·원산지·표시·판매권 자료</w:t>
            </w:r>
          </w:p>
        </w:tc>
        <w:tc>
          <w:tcPr>
            <w:tcW w:type="dxa" w:w="6350"/>
            <w:shd w:fill="F1F1F1"/>
            <w:vAlign w:val="center"/>
          </w:tcPr>
          <w:p>
            <w:pPr>
              <w:keepNext/>
              <w:spacing w:line="293" w:lineRule="auto" w:before="40" w:after="40"/>
            </w:pPr>
            <w:r>
              <w:rPr>
                <w:rFonts w:ascii="Noto Sans CJK KR" w:hAnsi="Noto Sans CJK KR" w:eastAsia="Noto Sans CJK KR"/>
                <w:color w:val="000000"/>
                <w:sz w:val="18"/>
              </w:rPr>
              <w:t>실제 수입·판매 전 요건 확인</w:t>
            </w:r>
          </w:p>
        </w:tc>
      </w:tr>
      <w:tr>
        <w:trPr>
          <w:cantSplit/>
        </w:trPr>
        <w:tc>
          <w:tcPr>
            <w:tcW w:type="dxa" w:w="2494"/>
            <w:shd w:fill="FFFFFF"/>
            <w:vAlign w:val="center"/>
          </w:tcPr>
          <w:p>
            <w:pPr>
              <w:spacing w:line="293" w:lineRule="auto" w:before="40" w:after="40"/>
            </w:pPr>
            <w:r>
              <w:rPr>
                <w:rFonts w:ascii="Noto Sans CJK KR" w:hAnsi="Noto Sans CJK KR" w:eastAsia="Noto Sans CJK KR"/>
                <w:color w:val="000000"/>
                <w:sz w:val="18"/>
              </w:rPr>
              <w:t>관심자·비예약자 의견</w:t>
            </w:r>
          </w:p>
        </w:tc>
        <w:tc>
          <w:tcPr>
            <w:tcW w:type="dxa" w:w="6350"/>
            <w:shd w:fill="FFFFFF"/>
            <w:vAlign w:val="center"/>
          </w:tcPr>
          <w:p>
            <w:pPr>
              <w:spacing w:line="293" w:lineRule="auto" w:before="40" w:after="40"/>
            </w:pPr>
            <w:r>
              <w:rPr>
                <w:rFonts w:ascii="Noto Sans CJK KR" w:hAnsi="Noto Sans CJK KR" w:eastAsia="Noto Sans CJK KR"/>
                <w:color w:val="000000"/>
                <w:sz w:val="18"/>
              </w:rPr>
              <w:t>가격·필요성·배송·신뢰의 설명 검토</w:t>
            </w:r>
          </w:p>
        </w:tc>
      </w:tr>
    </w:tbl>
    <w:bookmarkEnd w:id="166"/>
    <w:sectPr w:rsidR="00FC693F" w:rsidRPr="0006063C" w:rsidSect="00034616">
      <w:footerReference r:id="rId10" w:type="default"/>
      <w:headerReference r:id="rId9" w:type="default"/>
      <w:footerReference w:type="first" r:id="rId11"/>
      <w:headerReference w:type="first" r:id="rId12"/>
      <w:pgSz w:h="16838" w:w="11906"/>
      <w:pgMar w:bottom="1077" w:footer="720" w:gutter="0" w:header="720" w:left="1247" w:right="1247"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기본자료: 연구팀 제공 「해외현장연구 최종보고서_대만족팀」, 「심수민 부분」, 「박연희 부분」. 연구팀의 추가 확인을 반영하여 예약결제와 상업 수입의 완료 범위를 구분하였다. 표지의 아주대학교 이미지는 메인 보고서 1쪽에서 재사용하였다.</w:t>
      </w:r>
    </w:p>
  </w:footnote>
  <w:footnote w:id="30">
    <w:p>
      <w:pPr>
        <w:pStyle w:val="FootnoteText"/>
      </w:pPr>
      <w:r>
        <w:rPr>
          <w:rStyle w:val="FootnoteReference"/>
        </w:rPr>
        <w:footnoteRef/>
      </w:r>
      <w:r>
        <w:t xml:space="preserve"> </w:t>
      </w:r>
      <w:r>
        <w:t xml:space="preserve">Rodríguez-Garnica, G., Gutiérrez-Urtiaga, M., &amp; Tribó, J. A. (2025),</w:t>
      </w:r>
      <w:r>
        <w:t xml:space="preserve"> </w:t>
      </w:r>
      <w:r>
        <w:rPr>
          <w:i/>
          <w:iCs/>
        </w:rPr>
        <w:t xml:space="preserve">Small Business Economics</w:t>
      </w:r>
      <w:r>
        <w:t xml:space="preserve">, 64(3), 889–916, doi:10.1007/s11187-024-00933-z. 공개 재현자료의 초록·서지 확인. 2024년 온라인 선출판, 2025년 권호 기준으로 표기하였다.</w:t>
      </w:r>
    </w:p>
  </w:footnote>
  <w:footnote w:id="32">
    <w:p>
      <w:pPr>
        <w:pStyle w:val="FootnoteText"/>
      </w:pPr>
      <w:r>
        <w:rPr>
          <w:rStyle w:val="FootnoteReference"/>
        </w:rPr>
        <w:footnoteRef/>
      </w:r>
      <w:r>
        <w:t xml:space="preserve"> </w:t>
      </w:r>
      <w:r>
        <w:t xml:space="preserve">Appio, F. P., Leone, D., Platania, F., &amp; Schiavone, F. (2020),</w:t>
      </w:r>
      <w:r>
        <w:t xml:space="preserve"> </w:t>
      </w:r>
      <w:r>
        <w:rPr>
          <w:i/>
          <w:iCs/>
        </w:rPr>
        <w:t xml:space="preserve">Technological Forecasting and Social Change</w:t>
      </w:r>
      <w:r>
        <w:t xml:space="preserve">, 157, 120069, doi:10.1016/j.techfore.2020.120069. 공개 재현자료의 초록·서지 확인. 기술 프로젝트와 본 사례의 차이를 고려하였다.</w:t>
      </w:r>
    </w:p>
  </w:footnote>
  <w:footnote w:id="33">
    <w:p>
      <w:pPr>
        <w:pStyle w:val="FootnoteText"/>
      </w:pPr>
      <w:r>
        <w:rPr>
          <w:rStyle w:val="FootnoteReference"/>
        </w:rPr>
        <w:footnoteRef/>
      </w:r>
      <w:r>
        <w:t xml:space="preserve"> </w:t>
      </w:r>
      <w:r>
        <w:t xml:space="preserve">Wang, W., Wu, Y. J., &amp; He, L. (2019). Impact of linguistic feature related to fraud on pledge results of the crowdfunding campaigns.</w:t>
      </w:r>
      <w:r>
        <w:t xml:space="preserve"> </w:t>
      </w:r>
      <w:r>
        <w:rPr>
          <w:i/>
          <w:iCs/>
        </w:rPr>
        <w:t xml:space="preserve">Springer Proceedings in Complexity</w:t>
      </w:r>
      <w:r>
        <w:t xml:space="preserve">, 459–467. doi:10.1007/978-3-030-30809-4_42. 공개 초록·서지에 확인되는 배송조건 관련성에 한정하여 인용.</w:t>
      </w:r>
    </w:p>
  </w:footnote>
  <w:footnote w:id="34">
    <w:p>
      <w:pPr>
        <w:pStyle w:val="FootnoteText"/>
      </w:pPr>
      <w:r>
        <w:rPr>
          <w:rStyle w:val="FootnoteReference"/>
        </w:rPr>
        <w:footnoteRef/>
      </w:r>
      <w:r>
        <w:t xml:space="preserve"> </w:t>
      </w:r>
      <w:r>
        <w:t xml:space="preserve">Stack, P., Feller, J., O’Reilly, P., Gleasure, R., Li, S., &amp; Cristoforo, J. (2017). Managing risk in business centric crowdfunding platforms.</w:t>
      </w:r>
      <w:r>
        <w:t xml:space="preserve"> </w:t>
      </w:r>
      <w:r>
        <w:rPr>
          <w:i/>
          <w:iCs/>
        </w:rPr>
        <w:t xml:space="preserve">Proceedings of the 13th International Symposium on Open Collaboration</w:t>
      </w:r>
      <w:r>
        <w:t xml:space="preserve">, 1–4. doi:10.1145/3125433.3125460. 개념적 논의이며 공개 초록·서지 기준.</w:t>
      </w:r>
    </w:p>
  </w:footnote>
  <w:footnote w:id="37">
    <w:p>
      <w:pPr>
        <w:pStyle w:val="FootnoteText"/>
      </w:pPr>
      <w:r>
        <w:rPr>
          <w:rStyle w:val="FootnoteReference"/>
        </w:rPr>
        <w:footnoteRef/>
      </w:r>
      <w:r>
        <w:t xml:space="preserve"> </w:t>
      </w:r>
      <w:r>
        <w:t xml:space="preserve">공개 접근자료: https://raw.githubusercontent.com/ioanacoita/Crowdfunding-Systematic-Literature-Review/0fa3c00d1db8d92a86b613d313ecdb543ca7eae1/df_out_all.csv (확인일: 2026.10.24). 원출판사 전문·현재 와디즈 페이지·관세청 및 ICC 사이트는 자료 수집 과정에서 직접 확인하지 못해 검증 완료 출처로 사용하지 않았다.</w:t>
      </w:r>
    </w:p>
  </w:footnote>
  <w:footnote w:id="40">
    <w:p>
      <w:pPr>
        <w:pStyle w:val="FootnoteText"/>
      </w:pPr>
      <w:r>
        <w:rPr>
          <w:rStyle w:val="FootnoteReference"/>
        </w:rPr>
        <w:footnoteRef/>
      </w:r>
      <w:r>
        <w:t xml:space="preserve"> </w:t>
      </w:r>
      <w:r>
        <w:t xml:space="preserve">심수민 작성 부분, 1~7쪽. 세 사례의 프로젝트·스토어 화면과 설명을 재구성하였다. 후속 운영 여부와 손익 성과는 서로 다른 개념이다.</w:t>
      </w:r>
    </w:p>
  </w:footnote>
  <w:footnote w:id="56">
    <w:p>
      <w:pPr>
        <w:pStyle w:val="FootnoteText"/>
      </w:pPr>
      <w:r>
        <w:rPr>
          <w:rStyle w:val="FootnoteReference"/>
        </w:rPr>
        <w:footnoteRef/>
      </w:r>
      <w:r>
        <w:t xml:space="preserve"> </w:t>
      </w:r>
      <w:r>
        <w:t xml:space="preserve">박연희 작성 부분, 1~3쪽; 메인 보고서 7~9쪽. 브랜드 설명과 규격은 제공자료 및 그 안에 수록된 공급자 설명 기준이다.</w:t>
      </w:r>
    </w:p>
  </w:footnote>
  <w:footnote w:id="65">
    <w:p>
      <w:pPr>
        <w:pStyle w:val="FootnoteText"/>
      </w:pPr>
      <w:r>
        <w:rPr>
          <w:rStyle w:val="FootnoteReference"/>
        </w:rPr>
        <w:footnoteRef/>
      </w:r>
      <w:r>
        <w:t xml:space="preserve"> </w:t>
      </w:r>
      <w:r>
        <w:t xml:space="preserve">박연희 작성 부분, 4~6쪽; 메인 보고서 10~12쪽. EXW/DDP는 제공자료의 협의 내용으로 제시하며, 실제 계약·수입자 명의·세금 포함 범위는 발주 전 확인이 필요하다.</w:t>
      </w:r>
    </w:p>
  </w:footnote>
  <w:footnote w:id="77">
    <w:p>
      <w:pPr>
        <w:pStyle w:val="FootnoteText"/>
      </w:pPr>
      <w:r>
        <w:rPr>
          <w:rStyle w:val="FootnoteReference"/>
        </w:rPr>
        <w:footnoteRef/>
      </w:r>
      <w:r>
        <w:t xml:space="preserve"> </w:t>
      </w:r>
      <w:r>
        <w:t xml:space="preserve">메인 보고서 30~32쪽의 와디즈 화면·기재 수치 및 연구팀의 예약결제·동일 집단 추적 확인. 본문 비율은 해당 수치로 재계산하였다.</w:t>
      </w:r>
    </w:p>
  </w:footnote>
  <w:footnote w:id="93">
    <w:p>
      <w:pPr>
        <w:pStyle w:val="FootnoteText"/>
      </w:pPr>
      <w:r>
        <w:rPr>
          <w:rStyle w:val="FootnoteReference"/>
        </w:rPr>
        <w:footnoteRef/>
      </w:r>
      <w:r>
        <w:t xml:space="preserve"> </w:t>
      </w:r>
      <w:r>
        <w:t xml:space="preserve">원자료의 수수료·국내배송비·포장비를 분석 가정으로 사용하였다. 현행 플랫폼 요율이나 계약 운임을 외부 확인한 값이 아니며, 실제 비용·세무 결과에 따라 잔액이 달라진다.</w:t>
      </w:r>
    </w:p>
  </w:footnote>
  <w:footnote w:id="106">
    <w:p>
      <w:pPr>
        <w:pStyle w:val="FootnoteText"/>
      </w:pPr>
      <w:r>
        <w:rPr>
          <w:rStyle w:val="FootnoteReference"/>
        </w:rPr>
        <w:footnoteRef/>
      </w:r>
      <w:r>
        <w:t xml:space="preserve"> </w:t>
      </w:r>
      <w:r>
        <w:t xml:space="preserve">메인 보고서 33~40쪽의 매장 관찰·직원 인터뷰·본사 미팅 기록. 현장 기록의 관찰 범위를 넘어 통계적 대표성을 부여하지 않았다.</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t>아주대학교 국제통상 연구회  |  Bone Collection 수입 추진 사례</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48" w:lineRule="auto"/>
    </w:pPr>
    <w:rPr>
      <w:rFonts w:ascii="Noto Serif CJK KR" w:cs="Noto Serif CJK KR" w:eastAsia="Noto Serif CJK KR" w:hAnsi="Noto Serif CJK KR"/>
      <w:b w:val="0"/>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Noto Sans CJK KR" w:cs="Noto Sans CJK KR" w:eastAsia="Noto Sans CJK KR" w:hAnsi="Noto Sans CJK KR"/>
      <w:b w:val="0"/>
      <w:color w:val="000000"/>
      <w:sz w:val="16"/>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Noto Sans CJK KR" w:cs="Noto Sans CJK KR" w:eastAsia="Noto Sans CJK KR" w:hAnsi="Noto Sans CJK KR"/>
      <w:b w:val="0"/>
      <w:color w:val="000000"/>
      <w:sz w:val="16"/>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80" w:before="300"/>
      <w:outlineLvl w:val="0"/>
    </w:pPr>
    <w:rPr>
      <w:rFonts w:ascii="Noto Sans CJK KR" w:asciiTheme="majorHAnsi" w:cs="Noto Sans CJK KR" w:cstheme="majorBidi" w:eastAsia="Noto Sans CJK KR" w:eastAsiaTheme="majorEastAsia" w:hAnsi="Noto Sans CJK KR" w:hAnsiTheme="majorHAnsi"/>
      <w:b/>
      <w:bCs/>
      <w:color w:val="000000"/>
      <w:sz w:val="34"/>
      <w:szCs w:val="28"/>
    </w:rPr>
  </w:style>
  <w:style w:styleId="Heading2" w:type="paragraph">
    <w:name w:val="heading 2"/>
    <w:basedOn w:val="Normal"/>
    <w:next w:val="Normal"/>
    <w:link w:val="Heading2Char"/>
    <w:uiPriority w:val="9"/>
    <w:unhideWhenUsed/>
    <w:qFormat/>
    <w:rsid w:val="00FC693F"/>
    <w:pPr>
      <w:keepNext/>
      <w:keepLines/>
      <w:spacing w:after="180" w:before="300"/>
      <w:outlineLvl w:val="1"/>
    </w:pPr>
    <w:rPr>
      <w:rFonts w:ascii="Noto Sans CJK KR" w:asciiTheme="majorHAnsi" w:cs="Noto Sans CJK KR" w:cstheme="majorBidi" w:eastAsia="Noto Sans CJK KR" w:eastAsiaTheme="majorEastAsia" w:hAnsi="Noto Sans CJK KR"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80" w:before="300"/>
      <w:outlineLvl w:val="2"/>
    </w:pPr>
    <w:rPr>
      <w:rFonts w:ascii="Noto Sans CJK KR" w:asciiTheme="majorHAnsi" w:cs="Noto Sans CJK KR" w:cstheme="majorBidi" w:eastAsia="Noto Sans CJK KR" w:eastAsiaTheme="majorEastAsia" w:hAnsi="Noto Sans CJK KR"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80" w:before="300" w:line="240" w:lineRule="auto"/>
      <w:contextualSpacing/>
    </w:pPr>
    <w:rPr>
      <w:rFonts w:ascii="Noto Sans CJK KR" w:asciiTheme="majorHAnsi" w:cs="Noto Sans CJK KR" w:cstheme="majorBidi" w:eastAsia="Noto Sans CJK KR" w:eastAsiaTheme="majorEastAsia" w:hAnsi="Noto Sans CJK KR" w:hAnsiTheme="majorHAnsi"/>
      <w:b/>
      <w:color w:val="000000"/>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348" w:lineRule="auto"/>
    </w:pPr>
    <w:rPr>
      <w:rFonts w:ascii="Noto Serif CJK KR" w:cs="Noto Serif CJK KR" w:eastAsia="Noto Serif CJK KR" w:hAnsi="Noto Serif CJK KR"/>
      <w:b w:val="0"/>
      <w:color w:val="00000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after="80" w:line="240" w:lineRule="auto"/>
    </w:pPr>
    <w:rPr>
      <w:rFonts w:ascii="Noto Sans CJK KR" w:cs="Noto Sans CJK KR" w:eastAsia="Noto Sans CJK KR" w:hAnsi="Noto Sans CJK KR"/>
      <w:b/>
      <w:bCs/>
      <w:color w:val="000000"/>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ImageCaption" w:type="paragraph">
    <w:name w:val="Image Caption"/>
    <w:pPr>
      <w:keepNext/>
      <w:spacing w:after="80"/>
    </w:pPr>
    <w:rPr>
      <w:rFonts w:ascii="Noto Sans CJK KR" w:cs="Noto Sans CJK KR" w:eastAsia="Noto Sans CJK KR" w:hAnsi="Noto Sans CJK KR"/>
      <w:b/>
      <w:color w:val="000000"/>
      <w:sz w:val="18"/>
    </w:rPr>
  </w:style>
  <w:style w:customStyle="1" w:styleId="TableCaption" w:type="paragraph">
    <w:name w:val="Table Caption"/>
    <w:pPr>
      <w:keepNext/>
      <w:spacing w:after="80"/>
    </w:pPr>
    <w:rPr>
      <w:rFonts w:ascii="Noto Sans CJK KR" w:cs="Noto Sans CJK KR" w:eastAsia="Noto Sans CJK KR" w:hAnsi="Noto Sans CJK KR"/>
      <w:b/>
      <w:color w:val="000000"/>
      <w:sz w:val="18"/>
    </w:rPr>
  </w:style>
  <w:style w:customStyle="1" w:styleId="SourceNote" w:type="paragraph">
    <w:name w:val="SourceNote"/>
    <w:pPr>
      <w:spacing w:after="140" w:line="312" w:lineRule="auto"/>
    </w:pPr>
    <w:rPr>
      <w:rFonts w:ascii="Noto Sans CJK KR" w:cs="Noto Sans CJK KR" w:eastAsia="Noto Sans CJK KR" w:hAnsi="Noto Sans CJK KR"/>
      <w:b w:val="0"/>
      <w:color w:val="000000"/>
      <w:sz w:val="16"/>
    </w:rPr>
  </w:style>
  <w:style w:customStyle="1" w:styleId="CoverKicker" w:type="paragraph">
    <w:name w:val="CoverKicker"/>
    <w:pPr>
      <w:spacing w:after="140" w:before="280" w:line="312" w:lineRule="auto"/>
      <w:jc w:val="center"/>
    </w:pPr>
    <w:rPr>
      <w:rFonts w:ascii="Noto Sans CJK KR" w:cs="Noto Sans CJK KR" w:eastAsia="Noto Sans CJK KR" w:hAnsi="Noto Sans CJK KR"/>
      <w:b w:val="0"/>
      <w:color w:val="000000"/>
      <w:sz w:val="24"/>
    </w:rPr>
  </w:style>
  <w:style w:customStyle="1" w:styleId="CoverTitle" w:type="paragraph">
    <w:name w:val="CoverTitle"/>
    <w:pPr>
      <w:spacing w:after="140" w:before="280" w:line="312" w:lineRule="auto"/>
      <w:jc w:val="center"/>
    </w:pPr>
    <w:rPr>
      <w:rFonts w:ascii="Noto Sans CJK KR" w:cs="Noto Sans CJK KR" w:eastAsia="Noto Sans CJK KR" w:hAnsi="Noto Sans CJK KR"/>
      <w:b/>
      <w:color w:val="000000"/>
      <w:sz w:val="42"/>
    </w:rPr>
  </w:style>
  <w:style w:customStyle="1" w:styleId="CoverSubtitle" w:type="paragraph">
    <w:name w:val="CoverSubtitle"/>
    <w:pPr>
      <w:spacing w:after="140" w:before="280" w:line="312" w:lineRule="auto"/>
      <w:jc w:val="center"/>
    </w:pPr>
    <w:rPr>
      <w:rFonts w:ascii="Noto Sans CJK KR" w:cs="Noto Sans CJK KR" w:eastAsia="Noto Sans CJK KR" w:hAnsi="Noto Sans CJK KR"/>
      <w:b w:val="0"/>
      <w:color w:val="000000"/>
      <w:sz w:val="24"/>
    </w:rPr>
  </w:style>
  <w:style w:customStyle="1" w:styleId="CoverAuthor" w:type="paragraph">
    <w:name w:val="CoverAuthor"/>
    <w:pPr>
      <w:spacing w:after="140" w:before="280" w:line="312" w:lineRule="auto"/>
      <w:jc w:val="center"/>
    </w:pPr>
    <w:rPr>
      <w:rFonts w:ascii="Noto Sans CJK KR" w:cs="Noto Sans CJK KR" w:eastAsia="Noto Sans CJK KR" w:hAnsi="Noto Sans CJK KR"/>
      <w:b/>
      <w:color w:val="000000"/>
      <w:sz w:val="30"/>
    </w:rPr>
  </w:style>
  <w:style w:customStyle="1" w:styleId="CoverDate" w:type="paragraph">
    <w:name w:val="CoverDate"/>
    <w:pPr>
      <w:spacing w:after="140" w:before="280" w:line="312" w:lineRule="auto"/>
      <w:jc w:val="center"/>
    </w:pPr>
    <w:rPr>
      <w:rFonts w:ascii="Noto Sans CJK KR" w:cs="Noto Sans CJK KR" w:eastAsia="Noto Sans CJK KR" w:hAnsi="Noto Sans CJK KR"/>
      <w:b w:val="0"/>
      <w:color w:val="000000"/>
      <w:sz w:val="22"/>
    </w:rPr>
  </w:style>
  <w:style w:customStyle="1" w:styleId="FootnoteText" w:type="paragraph">
    <w:name w:val="Footnote Text"/>
    <w:pPr>
      <w:spacing w:after="140" w:line="312" w:lineRule="auto"/>
    </w:pPr>
    <w:rPr>
      <w:rFonts w:ascii="Noto Sans CJK KR" w:cs="Noto Sans CJK KR" w:eastAsia="Noto Sans CJK KR" w:hAnsi="Noto Sans CJK KR"/>
      <w:b w:val="0"/>
      <w:color w:val="000000"/>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21" Type="http://schemas.openxmlformats.org/officeDocument/2006/relationships/image" Target="media/rId121.jpg"/><Relationship Id="rId125" Type="http://schemas.openxmlformats.org/officeDocument/2006/relationships/image" Target="media/rId125.jpg"/><Relationship Id="rId129" Type="http://schemas.openxmlformats.org/officeDocument/2006/relationships/image" Target="media/rId129.jpg"/><Relationship Id="rId133" Type="http://schemas.openxmlformats.org/officeDocument/2006/relationships/image" Target="media/rId133.jpg"/><Relationship Id="rId137" Type="http://schemas.openxmlformats.org/officeDocument/2006/relationships/image" Target="media/rId137.jpg"/><Relationship Id="rId141" Type="http://schemas.openxmlformats.org/officeDocument/2006/relationships/image" Target="media/rId141.jpg"/><Relationship Id="rId149" Type="http://schemas.openxmlformats.org/officeDocument/2006/relationships/image" Target="media/rId149.jpg"/><Relationship Id="rId153" Type="http://schemas.openxmlformats.org/officeDocument/2006/relationships/image" Target="media/rId153.jpg"/><Relationship Id="rId157" Type="http://schemas.openxmlformats.org/officeDocument/2006/relationships/image" Target="media/rId157.jpg"/><Relationship Id="rId161" Type="http://schemas.openxmlformats.org/officeDocument/2006/relationships/image" Target="media/rId161.jpg"/><Relationship Id="rId97" Type="http://schemas.openxmlformats.org/officeDocument/2006/relationships/image" Target="media/rId97.png"/><Relationship Id="rId57" Type="http://schemas.openxmlformats.org/officeDocument/2006/relationships/image" Target="media/rId57.jpg"/><Relationship Id="rId61" Type="http://schemas.openxmlformats.org/officeDocument/2006/relationships/image" Target="media/rId61.jpg"/><Relationship Id="rId67" Type="http://schemas.openxmlformats.org/officeDocument/2006/relationships/image" Target="media/rId67.jpg"/><Relationship Id="rId72" Type="http://schemas.openxmlformats.org/officeDocument/2006/relationships/image" Target="media/rId72.jpg"/><Relationship Id="rId89" Type="http://schemas.openxmlformats.org/officeDocument/2006/relationships/image" Target="media/rId89.jpg"/><Relationship Id="rId82" Type="http://schemas.openxmlformats.org/officeDocument/2006/relationships/image" Target="media/rId82.jpg"/><Relationship Id="rId103" Type="http://schemas.openxmlformats.org/officeDocument/2006/relationships/image" Target="media/rId103.jpg"/><Relationship Id="rId108" Type="http://schemas.openxmlformats.org/officeDocument/2006/relationships/image" Target="media/rId108.jpg"/><Relationship Id="rId145" Type="http://schemas.openxmlformats.org/officeDocument/2006/relationships/image" Target="media/rId145.png"/><Relationship Id="rId78" Type="http://schemas.openxmlformats.org/officeDocument/2006/relationships/image" Target="media/rId78.png"/><Relationship Id="rId85" Type="http://schemas.openxmlformats.org/officeDocument/2006/relationships/image" Target="media/rId85.png"/><Relationship Id="rId42" Type="http://schemas.openxmlformats.org/officeDocument/2006/relationships/image" Target="media/rId42.png"/><Relationship Id="rId46" Type="http://schemas.openxmlformats.org/officeDocument/2006/relationships/image" Target="media/rId46.png"/><Relationship Id="rId50" Type="http://schemas.openxmlformats.org/officeDocument/2006/relationships/image" Target="media/rId50.png"/><Relationship Id="rId20" Type="http://schemas.openxmlformats.org/officeDocument/2006/relationships/image" Target="media/rId20.png"/><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대만 로컬브랜드 제품의 한국 수입·판매 추진 과정과 실행 제약</dc:title>
  <dc:creator>아주대학교 국제통상 연구회</dc:creator>
  <cp:keywords/>
  <dcterms:created xsi:type="dcterms:W3CDTF">2026-10-24T04:36:40Z</dcterms:created>
  <dcterms:modified xsi:type="dcterms:W3CDTF">2026-10-24T04:36:40Z</dcterms:modified>
  <dc:subject>Bone Collection Cup Tie 2의 크라우드펀딩 사례연구</dc:subject>
</cp:coreProperties>
</file>

<file path=docProps/custom.xml><?xml version="1.0" encoding="utf-8"?>
<Properties xmlns="http://schemas.openxmlformats.org/officeDocument/2006/custom-properties" xmlns:vt="http://schemas.openxmlformats.org/officeDocument/2006/docPropsVTypes"/>
</file>