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AF6C5">
      <w:pPr>
        <w:spacing w:before="1160" w:after="3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8"/>
        </w:rPr>
        <w:t>RAL-MultiRRT 审稿意见整改与</w:t>
      </w:r>
      <w:r>
        <w:rPr>
          <w:rFonts w:hint="eastAsia" w:ascii="宋体" w:hAnsi="宋体" w:eastAsia="宋体" w:cs="宋体"/>
          <w:b/>
          <w:color w:val="auto"/>
          <w:sz w:val="48"/>
        </w:rPr>
        <w:br w:type="textWrapping"/>
      </w:r>
      <w:r>
        <w:rPr>
          <w:rFonts w:hint="eastAsia" w:ascii="宋体" w:hAnsi="宋体" w:eastAsia="宋体" w:cs="宋体"/>
          <w:b/>
          <w:color w:val="auto"/>
          <w:sz w:val="48"/>
        </w:rPr>
        <w:t>完整实验项目完成报告</w:t>
      </w:r>
    </w:p>
    <w:p w14:paraId="4D90093A">
      <w:pPr>
        <w:spacing w:after="5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5"/>
        </w:rPr>
        <w:t>Risk-Aware Look-Ahead Planning for Independent Multi-Goal UAV Paths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45161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38902B7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主实验规模</w:t>
            </w:r>
          </w:p>
        </w:tc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DA327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700 个 path-set；每个 path-set 含 3 条独立目标路径</w:t>
            </w:r>
          </w:p>
        </w:tc>
      </w:tr>
      <w:tr w14:paraId="3045F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749C27F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全部实验规模</w:t>
            </w:r>
          </w:p>
        </w:tc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2AE8D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796 个 path-set attempts</w:t>
            </w:r>
          </w:p>
        </w:tc>
      </w:tr>
      <w:tr w14:paraId="25AA0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EB15BA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日期</w:t>
            </w:r>
          </w:p>
        </w:tc>
        <w:tc>
          <w:tcPr>
            <w:tcW w:w="47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763934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2026 年 9 月 17 日</w:t>
            </w:r>
          </w:p>
        </w:tc>
      </w:tr>
    </w:tbl>
    <w:p w14:paraId="0E18D164">
      <w:pPr>
        <w:rPr>
          <w:rFonts w:hint="eastAsia" w:ascii="宋体" w:hAnsi="宋体" w:eastAsia="宋体" w:cs="宋体"/>
          <w:color w:val="auto"/>
        </w:rPr>
      </w:pPr>
    </w:p>
    <w:p w14:paraId="3C693339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算法重构、地图重建、完整复跑、统计分析、碰撞验证、结果审计与可复现工程包均已完成。</w:t>
      </w:r>
    </w:p>
    <w:p w14:paraId="781F119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D72831A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一、完成情况摘要</w:t>
      </w:r>
    </w:p>
    <w:p w14:paraId="0CAB94A8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项目从最初的“补跑实验并提供代码与数据”逐步扩展为一套完整的、可重复运行的二维无人机多目标路径规划实验工程。最终版本没有沿用无法复现的旧实验数值，而是在公开的新建地图上完成算法重构、基线补齐、独立重复试验、统计检验、参数敏感性分析以及结果图表生成。</w:t>
      </w:r>
    </w:p>
    <w:p w14:paraId="1FFFFCEB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在中途结果复核时发现“旧路径缓存与新地图错配”和“有限间距采样可能漏检短线段切角”两个风险后，旧结果已全部删除，碰撞检测改为 continuous exact geometry，并重新运行全部主实验和辅助实验。当前最终结果均来自 exact_geometry_v2 验证器下的 clean rerun。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723B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3CB890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模块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E85503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完成内容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73C69F4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状态</w:t>
            </w:r>
          </w:p>
        </w:tc>
      </w:tr>
      <w:tr w14:paraId="07412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15EA9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算法实现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B565A9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5 个正式算法 + APF/RAL 严格受控对照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14CDA3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568C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D37C81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固定地图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2011D5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S1-S4，复杂度与论文障碍规模对齐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297BBFF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6A0BF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D389AD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随机地图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8EB28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D1/D2/D3/Narrow，每组 15 张独立地图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634D313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20EC0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869A7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固定地图重复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8EC6F5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4×5×20 = 400 次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1DF7BA5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7B929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E0129F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独立随机地图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62FB24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4×15×5 = 300 次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527BE9F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71C90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01057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消融与敏感性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653810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M/H、C/rho、权重、krep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63FFE6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0EB41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503753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统计分析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D6F9C8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Bootstrap CI、配对 permutation、Holm 校正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A621C7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5FCDC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5EBAC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碰撞 QA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EBA02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10,000/10,000 独立解析几何交叉验证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EE0AFD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394FA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F05B1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路径审计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543C1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20/20 代表性 path-set 精确验证通过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6CD1A1E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  <w:tr w14:paraId="0492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EAEE0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可复现交付</w:t>
            </w:r>
          </w:p>
        </w:tc>
        <w:tc>
          <w:tcPr>
            <w:tcW w:w="538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11FED2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源码、地图、原始数据、路径、表、图、环境、一键重跑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B576DE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已完成</w:t>
            </w:r>
          </w:p>
        </w:tc>
      </w:tr>
    </w:tbl>
    <w:p w14:paraId="25916AD1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二、全部需求及完成对应</w:t>
      </w:r>
    </w:p>
    <w:p w14:paraId="5AB5AF74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下表将最初两份审稿意见、后续实验工程要求、地图与图形质量要求，以及最后一次碰撞缺陷整改要求统一映射到最终交付证据。这里的“已完成”指实验与复现工程层面；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7C197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14D54F8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序号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AE6687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原始需求/审稿问题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805F66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最终处理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446F72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证据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1692FB4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状态</w:t>
            </w:r>
          </w:p>
        </w:tc>
      </w:tr>
      <w:tr w14:paraId="0B844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3BCCE7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57901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固定地图每个方法不能只有 n=1，需要多次独立运行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876BEF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S1-S4 每算法 20 个独立 seed；共 400 次固定地图 path-set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30DF15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data/raw/fixed_runs.csv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567930C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7248E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048BFD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2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0435FD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补齐 RRT*、RRT*-Smart、MultiRRT 等正式基线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A48CD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五个正式算法全部纳入固定与随机主实验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AAFC1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src/core.py；fixed/random_runs.csv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2B5E75D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6E10A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C0295A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3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4780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APF-MultiRRT 标签必须真正调用 APF，不能实际跑 A*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D0E7A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APF/RAL 重构为 APF-guided MultiRRT tree；无 A*/grid fallback；记录 apf_calls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B9B999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src/core.py；tests/test_core.py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5E91515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04C80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353682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4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D7D10B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严格比较 APF 与 APF+look-ahead，验证前瞻是否有增益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E9728D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两者共享扩展、validator、refinement，仅 RAL 启用 rollout scoring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488B8B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apf_vs_ral_effects.csv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6193842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437CF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5E5BAE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5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10DB7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权重来源与量纲问题，需要归一化和敏感性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9687B9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采用归一化尺度，完成 turning/risk 权重与 krep、C/rho sensitivity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59EE70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sensitivity_*.csv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288D694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3F6EF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DAB6A1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6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2F037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转角指标受采样密度影响，需要公平计算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354E3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所有路径先按 15 m 等弧长重采样再计算 turning/curvature proxy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1D905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src/core.py::resample/metrics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09C33AC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4D1DF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657F37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7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14A7A4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地图要真正独立重复，不能把同一地图内多次运行当独立样本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1E563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D1/D2/D3/Narrow 每组 15 张独立地图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FF3C4B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data/maps；random_runs.csv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3434B23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5E7EA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708846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8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99CA3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统计显著性、效应量和区间估计不足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55E157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生成 bootstrap CI、配对随机符号 permutation test、Holm 校正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D1B049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results/tables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3A6AAA1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3F439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326368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9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4485D5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算法预算和公平性要明确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9858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APF/RAL 严格匹配预算；跨算法同时记录 samples/nodes/collision checks/validator calls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3D0EE8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raw CSVs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5886D64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70201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F936D4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10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BD4151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需要完整源代码、地图、目标坐标、原始路径、环境和一键复现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FF5225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提供源码、S1-S4、60 张随机地图、20 份代表路径、requirements/environment、reproduce_all.py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04219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项目根目录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7D466E8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08D34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FF8EA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11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A3E3A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固定地图不能太简单，要达到论文实验水平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A729F3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S1:12矩形+4圆；S2:16矩形；S3:10矩形+8圆；S4:21圆，加入走廊/错位屏障/密集障碍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166FF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scenarios；fixed_maps_overview.png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5E43969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2469C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6C77BC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12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14217B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结果图要协调、美观、论文风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413F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统一配色、障碍/安全包络、Start/G1-G3、算法对比图和统计图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EA8396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results/figures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1DE1978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3412B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0B1F6A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13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68958C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随机地图需要难度分层和 Narrow 场景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7750E1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D1/D2/D3 10/18/26 障碍；Narrow 为偏移墙与明确通道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111259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data/maps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2003E9E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6C194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1DF91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14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439D9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路径不能穿障碍，必须排除采样漏检和旧缓存污染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81EB15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改为 exact_geometry_v2；删除旧结果；scenario hash + validator version；画图前二次审计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89024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geometry_QA/path_audit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17B4A54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598B9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5A6AF1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15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68F2C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需要理论/范围边界，不能把 2D 静态结果扩大为 3D/动态飞行能力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E0FBDB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明确仅支持 static 2D geometric planning，不宣称动态/3D/遥感任务性能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BED038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README/报告/稿件修改指南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3D137AA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  <w:tr w14:paraId="63935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E93DF0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16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A2FF9E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若前瞻更慢或不是所有场景都更好，必须如实解释</w:t>
            </w:r>
          </w:p>
        </w:tc>
        <w:tc>
          <w:tcPr>
            <w:tcW w:w="32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41A0C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最终结果定义为 context-dependent path-quality/computation trade-off，不作全面优越性宣称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64E95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</w:rPr>
              <w:t>apf_vs_ral_effects.csv</w:t>
            </w:r>
          </w:p>
        </w:tc>
        <w:tc>
          <w:tcPr>
            <w:tcW w:w="85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E2F0D9"/>
            <w:vAlign w:val="center"/>
          </w:tcPr>
          <w:p w14:paraId="61E9C53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已完成</w:t>
            </w:r>
          </w:p>
        </w:tc>
      </w:tr>
    </w:tbl>
    <w:p w14:paraId="636916E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7370EDBE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三、固定地图重建与图形优化</w:t>
      </w:r>
    </w:p>
    <w:p w14:paraId="3B337904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原始压缩包缺少旧 S1-S4 的完整目标坐标和可独立检查的 planner/validator 模块，因此最终项目采用 clean-room benchmark：保留论文中的 1000 m × 800 m、矩形/圆形障碍、共同起点到三个独立目标的任务设定，同时重新公开全部地图坐标。固定地图在障碍数量上与论文描述保持同一量级，并有意加入走廊、错位屏障、障碍簇和多绕行通路。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E976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14147B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场景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77D2F9F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障碍组成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1782427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空间结构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CFAA1C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主要作用</w:t>
            </w:r>
          </w:p>
        </w:tc>
      </w:tr>
      <w:tr w14:paraId="6C9A4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2F9178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S1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0B5913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12 矩形 + 4 圆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3A27E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混合拥挤、错位屏障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601FA5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综合基准</w:t>
            </w:r>
          </w:p>
        </w:tc>
      </w:tr>
      <w:tr w14:paraId="14A10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4CE25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S2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1AA585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16 矩形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D3EB4C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结构化走廊/错位屏障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0E23B5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走廊搜索与绕行</w:t>
            </w:r>
          </w:p>
        </w:tc>
      </w:tr>
      <w:tr w14:paraId="4EFE0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0F5E47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S3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BDF7F2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10 矩形 + 8 圆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C5B4D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APF-challenging 混合环境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1FCBA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局部诱导、复杂出口</w:t>
            </w:r>
          </w:p>
        </w:tc>
      </w:tr>
      <w:tr w14:paraId="6B577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BA8F4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S4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69C2E7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21 圆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855A99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高密度圆形障碍场</w:t>
            </w:r>
          </w:p>
        </w:tc>
        <w:tc>
          <w:tcPr>
            <w:tcW w:w="283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ABF941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密集障碍、多同伦路径</w:t>
            </w:r>
          </w:p>
        </w:tc>
      </w:tr>
    </w:tbl>
    <w:p w14:paraId="13F56923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939790" cy="4454525"/>
            <wp:effectExtent l="0" t="0" r="38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359B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1  最终固定地图 S1-S4 总览；橙色虚线为 10 m 精确安全包络</w:t>
      </w:r>
    </w:p>
    <w:p w14:paraId="1FBBE017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四、五种算法在固定场景下的代表性路径</w:t>
      </w:r>
    </w:p>
    <w:p w14:paraId="6AAED6DB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以下图均来自 clean rerun 后保存的代表性 path-set。绘图脚本在读取路径时强制检查 map_id、scenario hash、algorithm、validator version、路径数量及 exact geometry 有效性；任一项不一致即拒绝绘图，因此不存在旧路径覆盖到新地图的情况。</w:t>
      </w:r>
    </w:p>
    <w:p w14:paraId="670E257F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939790" cy="364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F0F0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2  S1 场景下五种算法的代表性三目标路径</w:t>
      </w:r>
    </w:p>
    <w:p w14:paraId="70B510B1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939790" cy="364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6C13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3  S2 场景下五种算法的代表性三目标路径</w:t>
      </w:r>
    </w:p>
    <w:p w14:paraId="70FB50B7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939790" cy="364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374F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4  S3 场景下五种算法的代表性三目标路径</w:t>
      </w:r>
    </w:p>
    <w:p w14:paraId="599D1DC1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939790" cy="364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8C68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5  S4 场景下五种算法的代表性三目标路径</w:t>
      </w:r>
    </w:p>
    <w:p w14:paraId="152ADC75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五、碰撞检测缺陷整改与结果完整性验证</w:t>
      </w:r>
    </w:p>
    <w:p w14:paraId="05DE9C0A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在对早期结果图进行人工复核时，发现部分线段视觉上直接穿越障碍。进一步定位后确认存在两类风险：其一是地图更新后旧 representative path 文件未清理导致“新地图+旧路径”错配；其二是旧 segment_ok() 按有限间距采样线段，短线段可能在两个采样点之间切过矩形安全角或圆障碍。为避免任何可疑结果进入论文，旧结果缓存全部删除，并从碰撞层开始重构后重新跑实验。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974B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4E5A0E7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验证项目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A6AE79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最终结果</w:t>
            </w:r>
          </w:p>
        </w:tc>
      </w:tr>
      <w:tr w14:paraId="53662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14196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Validator 版本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247D4E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exact_geometry_v2</w:t>
            </w:r>
          </w:p>
        </w:tc>
      </w:tr>
      <w:tr w14:paraId="23A6C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3DC22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矩形切角回归测试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D27FD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PASSED</w:t>
            </w:r>
          </w:p>
        </w:tc>
      </w:tr>
      <w:tr w14:paraId="0A01B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8E5E5E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圆形 tunneling 回归测试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BD819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PASSED</w:t>
            </w:r>
          </w:p>
        </w:tc>
      </w:tr>
      <w:tr w14:paraId="018B5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BAD401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独立解析几何随机交叉验证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F6F682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10,000 / 10,000 PASS</w:t>
            </w:r>
          </w:p>
        </w:tc>
      </w:tr>
      <w:tr w14:paraId="7B643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EAB10E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随机交叉验证不一致数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7AF1D9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0</w:t>
            </w:r>
          </w:p>
        </w:tc>
      </w:tr>
      <w:tr w14:paraId="0B9AC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B91351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保存的代表性 path-set 审计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995695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20 / 20 PASS</w:t>
            </w:r>
          </w:p>
        </w:tc>
      </w:tr>
      <w:tr w14:paraId="712A0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0380A2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旧缓存处理</w:t>
            </w:r>
          </w:p>
        </w:tc>
        <w:tc>
          <w:tcPr>
            <w:tcW w:w="5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74E7A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clean rerun 前删除旧 data/results 生成物</w:t>
            </w:r>
          </w:p>
        </w:tc>
      </w:tr>
    </w:tbl>
    <w:p w14:paraId="35A49BEB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最终 exact_geometry_v2 对矩形采用“矩形 + 10 m 安全圆盘”的连续 Minkowski 安全包络，对圆形采用线段到圆心最短距离与 r+10 m 的解析判断，安全包络相切也按碰撞处理。相同 validator 被用于 RRT/RRT* 边、APF 候选、look-ahead rollout、shortcut/refinement 以及最终路径审核。</w:t>
      </w:r>
    </w:p>
    <w:p w14:paraId="671FAA7A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六、最终实验设计与样本规模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1F44EE3">
        <w:trPr>
          <w:cantSplit/>
          <w:tblHeader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2D5BB05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实验模块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35F0DD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设计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1D0C633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Path-set attempts</w:t>
            </w:r>
          </w:p>
        </w:tc>
      </w:tr>
      <w:tr w14:paraId="0293F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B578A2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固定地图主实验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25741D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4 场景 × 5 算法 × 20 seeds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B9507C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400</w:t>
            </w:r>
          </w:p>
        </w:tc>
      </w:tr>
      <w:tr w14:paraId="3CBB4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CB6F9E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独立随机地图主实验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490037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4 组 × 15 maps × 5 算法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4F207B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300</w:t>
            </w:r>
          </w:p>
        </w:tc>
      </w:tr>
      <w:tr w14:paraId="6EF21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74D2B0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Look-ahead 消融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A5C24A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M/H 组合，S1/S2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997B9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30</w:t>
            </w:r>
          </w:p>
        </w:tc>
      </w:tr>
      <w:tr w14:paraId="10FCC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40FA2A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C / rho 敏感性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79A902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候选数 × APF 影响半径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FF758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27</w:t>
            </w:r>
          </w:p>
        </w:tc>
      </w:tr>
      <w:tr w14:paraId="170CE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C9B0BD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turning / risk 权重敏感性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F05D41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3 × 3 参数网格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74347C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27</w:t>
            </w:r>
          </w:p>
        </w:tc>
      </w:tr>
      <w:tr w14:paraId="5D32B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25B63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krep 敏感性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D4DBB8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3 组参数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120954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12</w:t>
            </w:r>
          </w:p>
        </w:tc>
      </w:tr>
      <w:tr w14:paraId="68089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4B04F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合计</w:t>
            </w:r>
          </w:p>
        </w:tc>
        <w:tc>
          <w:tcPr>
            <w:tcW w:w="408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619E9E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每个 attempt 含 3 条独立目标路径</w:t>
            </w:r>
          </w:p>
        </w:tc>
        <w:tc>
          <w:tcPr>
            <w:tcW w:w="175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7AAEB4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796</w:t>
            </w:r>
          </w:p>
        </w:tc>
      </w:tr>
    </w:tbl>
    <w:p w14:paraId="487C9136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其中主 benchmark 为 700 次 path-set，均使用完整默认规划预算；辅助消融与敏感性采用显式的较小迭代预算，目的仅用于参数趋势和机制验证，不作为跨算法总体排名依据。</w:t>
      </w:r>
    </w:p>
    <w:p w14:paraId="0975F6BD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七、主实验结果</w:t>
      </w:r>
    </w:p>
    <w:p w14:paraId="1704EDF5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表中给出每个固定场景、每种算法 20 次独立运行的成功率、有效结果的中位路径长度和全部尝试的中位运行时间。S3 对传统采样基线最困难；APF/RAL 在 S1、S2 和 S4 上保持较高成功率，RAL 在 S3 的成功率为 90%。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3C946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B9A73E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场景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326D9FD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算法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8E4D5C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成功率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24A0A3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中位路径长/m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D7DC5C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中位运行时/s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3C0572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中位最小净空/m</w:t>
            </w:r>
          </w:p>
        </w:tc>
      </w:tr>
      <w:tr w14:paraId="2BCC7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BCF4A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S1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03ABF1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DA0260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55%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9F562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1096.7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CF8C37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0.031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3F0DF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1.69</w:t>
            </w:r>
          </w:p>
        </w:tc>
      </w:tr>
      <w:tr w14:paraId="4E5EC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C17814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S1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DF5CE8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81118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50%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64B6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1089.8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9A3E2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0.038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554AB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1.39</w:t>
            </w:r>
          </w:p>
        </w:tc>
      </w:tr>
      <w:tr w14:paraId="062B4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403B33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S1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35B531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2118FB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55%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0FA2BD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1099.8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9C1406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0.045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7473F6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1.73</w:t>
            </w:r>
          </w:p>
        </w:tc>
      </w:tr>
      <w:tr w14:paraId="3E65A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4C44D2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S1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5A3617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2B96D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0E74C6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1080.4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D91D3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0.158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131B71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1.29</w:t>
            </w:r>
          </w:p>
        </w:tc>
      </w:tr>
      <w:tr w14:paraId="3A6C2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FF7D9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S1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9FF46D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91B82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7127EC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1075.2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4593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0.643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8BC191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1.87</w:t>
            </w:r>
          </w:p>
        </w:tc>
      </w:tr>
      <w:tr w14:paraId="11256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E1A7DF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94CB6B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8F27FB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62854D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1106.0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FA04CD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0.038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9F28A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1.31</w:t>
            </w:r>
          </w:p>
        </w:tc>
      </w:tr>
      <w:tr w14:paraId="5FA2F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B8B12D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DFB417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6B64E6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2193DC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1109.3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503CDB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0.050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968C63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1.31</w:t>
            </w:r>
          </w:p>
        </w:tc>
      </w:tr>
      <w:tr w14:paraId="510D4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448A8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30173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4F0558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E53D4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1109.3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67FB6D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0.052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41FD5D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1.31</w:t>
            </w:r>
          </w:p>
        </w:tc>
      </w:tr>
      <w:tr w14:paraId="0C475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81FE2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C09056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CDCC5D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3E19FE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1054.9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927391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0.140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4829F5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1.83</w:t>
            </w:r>
          </w:p>
        </w:tc>
      </w:tr>
      <w:tr w14:paraId="047D2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3993A9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0F025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960F9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D3C62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1040.1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9690D5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0.745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75FD4F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1.92</w:t>
            </w:r>
          </w:p>
        </w:tc>
      </w:tr>
      <w:tr w14:paraId="641C5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FBCDD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S3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AC6CEC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01178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01FD1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785.8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A6451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0.017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AAB995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0.58</w:t>
            </w:r>
          </w:p>
        </w:tc>
      </w:tr>
      <w:tr w14:paraId="1E3C3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36A793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S3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CE253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60563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936AD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778.6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D08425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0.024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391AAD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1.12</w:t>
            </w:r>
          </w:p>
        </w:tc>
      </w:tr>
      <w:tr w14:paraId="51005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F61618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S3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FA2D39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1F6C4D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7A763A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778.6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A9C5CF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0.023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426C7A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1.12</w:t>
            </w:r>
          </w:p>
        </w:tc>
      </w:tr>
      <w:tr w14:paraId="5B075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7ED71E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S3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AD1D04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C07832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75%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8C4707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772.7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84B166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0.363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00EBC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2.07</w:t>
            </w:r>
          </w:p>
        </w:tc>
      </w:tr>
      <w:tr w14:paraId="0B04F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66B3B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S3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EC3065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E68B3D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BA248A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793.8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749A5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0.950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18C0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1.69</w:t>
            </w:r>
          </w:p>
        </w:tc>
      </w:tr>
      <w:tr w14:paraId="40C79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61D47A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D4178E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ADA3A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D021E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1011.8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C38AB2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0.014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DE4943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1.21</w:t>
            </w:r>
          </w:p>
        </w:tc>
      </w:tr>
      <w:tr w14:paraId="3B533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43C3F1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C46E93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F2AB77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71A7FA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1019.0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94A5AA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0.019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E419CB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1.82</w:t>
            </w:r>
          </w:p>
        </w:tc>
      </w:tr>
      <w:tr w14:paraId="28FD5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3E857D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B58C0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F32A9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040FDE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1014.0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2C68A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0.019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0B97FF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2.28</w:t>
            </w:r>
          </w:p>
        </w:tc>
      </w:tr>
      <w:tr w14:paraId="2711A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7BC3A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54C8DE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081823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E4DA7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968.2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C435E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0.047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EFB09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0.86</w:t>
            </w:r>
          </w:p>
        </w:tc>
      </w:tr>
      <w:tr w14:paraId="2E791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7703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S4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2BE12E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02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D1BE8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C7C656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955.8</w:t>
            </w:r>
          </w:p>
        </w:tc>
        <w:tc>
          <w:tcPr>
            <w:tcW w:w="15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40F018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0.310</w:t>
            </w:r>
          </w:p>
        </w:tc>
        <w:tc>
          <w:tcPr>
            <w:tcW w:w="181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A3A49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1.18</w:t>
            </w:r>
          </w:p>
        </w:tc>
      </w:tr>
    </w:tbl>
    <w:p w14:paraId="18282402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230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CB59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6  固定地图有效运行的路径长度分布</w:t>
      </w:r>
    </w:p>
    <w:p w14:paraId="4CFCD576">
      <w:pPr>
        <w:spacing w:before="40"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609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189">
      <w:pPr>
        <w:spacing w:before="40" w:after="1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 7  固定地图计算时间与路径长度的质量-代价关系</w:t>
      </w:r>
    </w:p>
    <w:p w14:paraId="50B6F47D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八、独立随机地图结果</w:t>
      </w:r>
    </w:p>
    <w:p w14:paraId="3579022F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D1/D2/D3 分别使用 10/18/26 个混合障碍并独立生成 15 张地图，Narrow 使用偏移墙和显式狭窄通道。统计单元是独立地图，而不是同一地图内部的重复 run。D1-D3 中 APF 与 RAL 均保持 100% 成功率；Narrow 对所有方法都明显更困难，其中 RAL 的成功率达到 60%，而 APF-only 为 6.7%。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2AFD1802">
        <w:trPr>
          <w:cantSplit/>
          <w:tblHeader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E749E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地图组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29B87A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算法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32C6F0B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成功率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A7027F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中位路径长/m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22F2210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中位运行时/s</w:t>
            </w:r>
          </w:p>
        </w:tc>
      </w:tr>
      <w:tr w14:paraId="563FB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48B66F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C1AF5D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D5276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D73BF5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986.4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AAE90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0.011</w:t>
            </w:r>
          </w:p>
        </w:tc>
      </w:tr>
      <w:tr w14:paraId="61BF3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26294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2A0067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637C5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5D4C1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986.4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4DB77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0.013</w:t>
            </w:r>
          </w:p>
        </w:tc>
      </w:tr>
      <w:tr w14:paraId="54D0E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15707F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F856C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BF4483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E755E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986.4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069F67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0.015</w:t>
            </w:r>
          </w:p>
        </w:tc>
      </w:tr>
      <w:tr w14:paraId="66F76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09A552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CD940D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B81C7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1A7DC8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999.9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392307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0.048</w:t>
            </w:r>
          </w:p>
        </w:tc>
      </w:tr>
      <w:tr w14:paraId="1C9A8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61C44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D1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6B099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352310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D98680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990.5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31542B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0.365</w:t>
            </w:r>
          </w:p>
        </w:tc>
      </w:tr>
      <w:tr w14:paraId="5F462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733CB0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E3CB30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E2EA00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86.7%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69BF89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1051.8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60DBE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0.021</w:t>
            </w:r>
          </w:p>
        </w:tc>
      </w:tr>
      <w:tr w14:paraId="03E48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A1E873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C12A20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EFB961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86.7%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64A360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1032.7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82B177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0.027</w:t>
            </w:r>
          </w:p>
        </w:tc>
      </w:tr>
      <w:tr w14:paraId="04C69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F4F1B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46918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53ADE0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86.7%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A95A0B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1032.7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CA5F9C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0.029</w:t>
            </w:r>
          </w:p>
        </w:tc>
      </w:tr>
      <w:tr w14:paraId="61C91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DE9DE9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514D4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755F87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5B5F3B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1016.2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3DC96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0.076</w:t>
            </w:r>
          </w:p>
        </w:tc>
      </w:tr>
      <w:tr w14:paraId="719E8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D4CA8D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D2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2B9BB8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900CEC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642B2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1002.2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859E1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0.483</w:t>
            </w:r>
          </w:p>
        </w:tc>
      </w:tr>
      <w:tr w14:paraId="29D9A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45376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C571F6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6066EF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73.3%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AC3A01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1058.4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14E62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0.034</w:t>
            </w:r>
          </w:p>
        </w:tc>
      </w:tr>
      <w:tr w14:paraId="341E3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3F23D4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4CF6F3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60A151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8E8683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1051.6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6299CD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0.039</w:t>
            </w:r>
          </w:p>
        </w:tc>
      </w:tr>
      <w:tr w14:paraId="72227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90C02E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DA285F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DB806E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73.3%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58313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1055.5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BE33C6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0.048</w:t>
            </w:r>
          </w:p>
        </w:tc>
      </w:tr>
      <w:tr w14:paraId="6CD0E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0EC526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C9D3CB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A7521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ABA27C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1003.6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ABD124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0.094</w:t>
            </w:r>
          </w:p>
        </w:tc>
      </w:tr>
      <w:tr w14:paraId="5ED8C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9918B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D3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F27935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6A19F0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100.0%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A420CF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992.5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2C2D99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0.530</w:t>
            </w:r>
          </w:p>
        </w:tc>
      </w:tr>
      <w:tr w14:paraId="7752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0FA7D6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Narrow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46DC9A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0D1A0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156208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1125.4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715E34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0.015</w:t>
            </w:r>
          </w:p>
        </w:tc>
      </w:tr>
      <w:tr w14:paraId="48322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082E6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Narrow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02BD5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9BA32F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A1A2ED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1122.6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12ED80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0.022</w:t>
            </w:r>
          </w:p>
        </w:tc>
      </w:tr>
      <w:tr w14:paraId="7D1E8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9B7D8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Narrow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CC3F3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RRT*-Smart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84EB1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26.7%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D670A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1122.5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851FE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0.021</w:t>
            </w:r>
          </w:p>
        </w:tc>
      </w:tr>
      <w:tr w14:paraId="7890F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4DFE4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Narrow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21DF63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APF-MultiRRT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952A4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6.7%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8FD5E9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1114.7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EAEE75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0.298</w:t>
            </w:r>
          </w:p>
        </w:tc>
      </w:tr>
      <w:tr w14:paraId="4A80D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9692B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Narrow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888EE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RAL-MultiRRT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4013F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60.0%</w:t>
            </w:r>
          </w:p>
        </w:tc>
        <w:tc>
          <w:tcPr>
            <w:tcW w:w="19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1B4B53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1124.4</w:t>
            </w:r>
          </w:p>
        </w:tc>
        <w:tc>
          <w:tcPr>
            <w:tcW w:w="187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2666B4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</w:rPr>
              <w:t>1.090</w:t>
            </w:r>
          </w:p>
        </w:tc>
      </w:tr>
    </w:tbl>
    <w:p w14:paraId="2F968C14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九、APF-MultiRRT 与 RAL-MultiRRT 的严格受控比较</w:t>
      </w:r>
    </w:p>
    <w:p w14:paraId="41A280F7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这是本次整改最关键的实验。APF-MultiRRT 与 RAL-MultiRRT 使用同一个 APF-guided MultiRRT tree expansion、相同 validator 和 refinement；RAL 仅在候选排序阶段增加有限时域 rollout。因而两者差异可以更直接地解释为 look-ahead 模块的影响。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458EB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FBBC91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实验集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211DAD7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指标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04173F6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有效配对 n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4E97EE8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均值差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52D541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Bootstrap 95% CI</w:t>
            </w:r>
          </w:p>
        </w:tc>
      </w:tr>
      <w:tr w14:paraId="74043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950B0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47F594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路径长度 Δ(RAL-APF)/m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A57971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74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14E1F0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+1.6623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C8266A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[-8.4817, +12.3209]</w:t>
            </w:r>
          </w:p>
        </w:tc>
      </w:tr>
      <w:tr w14:paraId="50652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F91BD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C1AC8A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转角代理 Δ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B6892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74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300C59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+0.0028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338D16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[+0.0001, +0.0056]</w:t>
            </w:r>
          </w:p>
        </w:tc>
      </w:tr>
      <w:tr w14:paraId="2DB96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0CB99F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8750F3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最小净空 Δ/m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82AE8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74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EAFD64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+0.0482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F56169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[-0.3670, +0.5098]</w:t>
            </w:r>
          </w:p>
        </w:tc>
      </w:tr>
      <w:tr w14:paraId="7F95C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CF360B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4EE4B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运行时间 Δ/s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27919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80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F14AB4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+0.5378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38A3E2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[+0.4603, +0.6226]</w:t>
            </w:r>
          </w:p>
        </w:tc>
      </w:tr>
      <w:tr w14:paraId="225DA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DB1B1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独立随机地图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A0681C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路径长度 Δ(RAL-APF)/m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081231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46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96CE58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-10.6814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7F87D6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[-18.5217, -2.5166]</w:t>
            </w:r>
          </w:p>
        </w:tc>
      </w:tr>
      <w:tr w14:paraId="49D97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B4EF4C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独立随机地图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DCEC0D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转角代理 Δ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9E72D3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46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11AAA6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+0.0010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3772EC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[-0.0031, +0.0053]</w:t>
            </w:r>
          </w:p>
        </w:tc>
      </w:tr>
      <w:tr w14:paraId="2F425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A18CD0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独立随机地图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0EE5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最小净空 Δ/m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A1E4E0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46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2DEC47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-0.3628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47AC4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[-0.9159, +0.1927]</w:t>
            </w:r>
          </w:p>
        </w:tc>
      </w:tr>
      <w:tr w14:paraId="2A900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4A6DB5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独立随机地图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D91C31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运行时间 Δ/s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CCF81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60</w:t>
            </w:r>
          </w:p>
        </w:tc>
        <w:tc>
          <w:tcPr>
            <w:tcW w:w="141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6512B7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+0.5062</w:t>
            </w:r>
          </w:p>
        </w:tc>
        <w:tc>
          <w:tcPr>
            <w:tcW w:w="2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63CE4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[+0.4420, +0.5800]</w:t>
            </w:r>
          </w:p>
        </w:tc>
      </w:tr>
    </w:tbl>
    <w:p w14:paraId="1C0AF35C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结果解释：固定地图中 RAL 相对 APF 的平均路径长度差为 +1.66 m，95% CI 跨 0，不能据此声称固定地图总体更短；独立随机地图中平均路径长度差为 -10.68 m，95% CI 为 [-18.52, -2.52] m，显示该测试集上 RAL 平均路径更短。两套实验中 RAL 均增加运行时间。由此最终论文应表述为“前瞻带来场景相关的路径质量-计算成本权衡”，而非“所有场景所有指标全面优于 APF”。</w:t>
      </w:r>
    </w:p>
    <w:p w14:paraId="6285A675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十、消融与参数敏感性实验</w:t>
      </w:r>
    </w:p>
    <w:p w14:paraId="6F5C5750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为回应前瞻预算和参数选择缺乏依据的问题，项目加入 M/H、C/rho、turning/risk 权重以及 krep 四类实验。辅助 sweep 采用明确的小样本有限预算，作用是验证参数趋势和机制合理性，不作为主算法排名。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776F4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7DC979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场景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E618E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(M,H)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4025483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成功率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41024E5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中位路径长/m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33A200B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中位运行时/s</w:t>
            </w:r>
          </w:p>
        </w:tc>
      </w:tr>
      <w:tr w14:paraId="7B85B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C7539C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S1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1F5692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(1,1)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C0843A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804E37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1061.9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20AFD2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0.171</w:t>
            </w:r>
          </w:p>
        </w:tc>
      </w:tr>
      <w:tr w14:paraId="159DD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25085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S1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A0806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(2,2)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8C50AF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7D52A7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1059.0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AF40A2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0.459</w:t>
            </w:r>
          </w:p>
        </w:tc>
      </w:tr>
      <w:tr w14:paraId="00387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A32CD4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S1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4E0B8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(4,2)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D6CA45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67%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4F6CDC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1085.6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FDF881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0.633</w:t>
            </w:r>
          </w:p>
        </w:tc>
      </w:tr>
      <w:tr w14:paraId="4025E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B055A3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S1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5CB043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(8,3)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0A7DBF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67%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D1AF2B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1071.1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DAD26D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1.482</w:t>
            </w:r>
          </w:p>
        </w:tc>
      </w:tr>
      <w:tr w14:paraId="5A182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5F2D48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S1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56842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(12,3)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18EC6F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68632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-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5F64BB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2.288</w:t>
            </w:r>
          </w:p>
        </w:tc>
      </w:tr>
      <w:tr w14:paraId="752F9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48E218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S2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8AEBB0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(1,1)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895DF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25B9F2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1038.5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1032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0.192</w:t>
            </w:r>
          </w:p>
        </w:tc>
      </w:tr>
      <w:tr w14:paraId="2D61F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EB7D44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S2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7A9C47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(2,2)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A0CCD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23AEA7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1012.3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11654B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0.495</w:t>
            </w:r>
          </w:p>
        </w:tc>
      </w:tr>
      <w:tr w14:paraId="1163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9B2828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S2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7417B3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(4,2)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E13E30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3E9516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1032.3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B046B6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0.697</w:t>
            </w:r>
          </w:p>
        </w:tc>
      </w:tr>
      <w:tr w14:paraId="79369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245231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S2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8DB4D2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(8,3)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5C427B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0FCB0F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1022.3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DF14EB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1.689</w:t>
            </w:r>
          </w:p>
        </w:tc>
      </w:tr>
      <w:tr w14:paraId="11C40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5F275A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S2</w:t>
            </w:r>
          </w:p>
        </w:tc>
        <w:tc>
          <w:tcPr>
            <w:tcW w:w="136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39DC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(12,3)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2FE03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0%</w:t>
            </w:r>
          </w:p>
        </w:tc>
        <w:tc>
          <w:tcPr>
            <w:tcW w:w="232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B51598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-</w:t>
            </w:r>
          </w:p>
        </w:tc>
        <w:tc>
          <w:tcPr>
            <w:tcW w:w="215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65D5A0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3.297</w:t>
            </w:r>
          </w:p>
        </w:tc>
      </w:tr>
    </w:tbl>
    <w:p w14:paraId="6A18C308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M/H 增大时计算时间显著上升，但路径质量并不呈单调改善；例如 (12,3) 在当前有限预算消融中成功率降为 0。这说明 look-ahead 预算不是越大越好，论文中应避免将 M=8 或其他设置描述为普适最优。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7EB6F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1526C81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敏感性模块</w:t>
            </w:r>
          </w:p>
        </w:tc>
        <w:tc>
          <w:tcPr>
            <w:tcW w:w="31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83743C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该 sweep 中代表性高成功率设置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1AF244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成功率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49DC500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中位路径长/m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54843B5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中位运行时/s</w:t>
            </w:r>
          </w:p>
        </w:tc>
      </w:tr>
      <w:tr w14:paraId="607D3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212D31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C/rho</w:t>
            </w:r>
          </w:p>
        </w:tc>
        <w:tc>
          <w:tcPr>
            <w:tcW w:w="31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F8D3F2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C=9, rho=140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E65275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1DCB43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1023.4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9085C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0.604</w:t>
            </w:r>
          </w:p>
        </w:tc>
      </w:tr>
      <w:tr w14:paraId="5E04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5422AE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turn/risk</w:t>
            </w:r>
          </w:p>
        </w:tc>
        <w:tc>
          <w:tcPr>
            <w:tcW w:w="31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CC1C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w_turn=0.25, w_risk=0.4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4D9543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3414F3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1016.5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2D1205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0.733</w:t>
            </w:r>
          </w:p>
        </w:tc>
      </w:tr>
      <w:tr w14:paraId="44027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1C5D96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krep</w:t>
            </w:r>
          </w:p>
        </w:tc>
        <w:tc>
          <w:tcPr>
            <w:tcW w:w="31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F0143A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krep=1.05</w:t>
            </w:r>
          </w:p>
        </w:tc>
        <w:tc>
          <w:tcPr>
            <w:tcW w:w="11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0F0D0B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100%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0F5A54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1035.1</w:t>
            </w:r>
          </w:p>
        </w:tc>
        <w:tc>
          <w:tcPr>
            <w:tcW w:w="170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08BDD7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0.734</w:t>
            </w:r>
          </w:p>
        </w:tc>
      </w:tr>
    </w:tbl>
    <w:p w14:paraId="01CE218F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参数实验表明，不同参数会影响成功率、路径长度、净空和运行时间，因此当前参数应被表述为“经敏感性检查支持的 benchmark setting”，而不是跨环境普适最优常数。</w:t>
      </w:r>
    </w:p>
    <w:p w14:paraId="2D5EFB88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十一、完整工程与可复现性交付</w:t>
      </w:r>
    </w:p>
    <w:p w14:paraId="25911B20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先执行 exact geometry QA，再运行实验、生成统计、审计保存路径，最后才生成图片。这样可从源头防止旧结果混入和无效路径进入图表。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50815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77DE77D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交付路径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shd w:val="clear" w:color="auto" w:fill="DCE6F1"/>
            <w:vAlign w:val="center"/>
          </w:tcPr>
          <w:p w14:paraId="6E1C7BB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内容</w:t>
            </w:r>
          </w:p>
        </w:tc>
      </w:tr>
      <w:tr w14:paraId="107E7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BE32D0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src/core.py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30664C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规划算法、exact geometry validator、指标计算</w:t>
            </w:r>
          </w:p>
        </w:tc>
      </w:tr>
      <w:tr w14:paraId="17017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F0B4EA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src/maps.py / scenarios/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02E23B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固定地图与随机地图生成/定义</w:t>
            </w:r>
          </w:p>
        </w:tc>
      </w:tr>
      <w:tr w14:paraId="048CA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C99891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experiments/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A4216F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主实验与可恢复辅助实验</w:t>
            </w:r>
          </w:p>
        </w:tc>
      </w:tr>
      <w:tr w14:paraId="56122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8F67BB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data/raw/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81AA54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全部 run-level 原始 CSV</w:t>
            </w:r>
          </w:p>
        </w:tc>
      </w:tr>
      <w:tr w14:paraId="59E8F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27F156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data/maps/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B414EC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60 张独立随机地图 JSON</w:t>
            </w:r>
          </w:p>
        </w:tc>
      </w:tr>
      <w:tr w14:paraId="4DC01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09385C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data/paths/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E076FB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20 个经过 exact validation 的代表 path-set</w:t>
            </w:r>
          </w:p>
        </w:tc>
      </w:tr>
      <w:tr w14:paraId="37CDC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B46EB5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results/tables/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470528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主结果、CI、统计检验、敏感性、路径审计</w:t>
            </w:r>
          </w:p>
        </w:tc>
      </w:tr>
      <w:tr w14:paraId="629E1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5705D36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results/figures/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1A5996C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固定地图、算法路径对比、箱线图、质量-代价图</w:t>
            </w:r>
          </w:p>
        </w:tc>
      </w:tr>
      <w:tr w14:paraId="170C8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866E02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tests/test_exact_geometry.py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28D73D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切角/tunneling 回归 + 10,000 随机交叉验证</w:t>
            </w:r>
          </w:p>
        </w:tc>
      </w:tr>
      <w:tr w14:paraId="2B7AF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44CD447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VALIDATION_AND_RERUN_NOTE.md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560805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碰撞缺陷、修复过程与 clean rerun 说明</w:t>
            </w:r>
          </w:p>
        </w:tc>
      </w:tr>
      <w:tr w14:paraId="2E8CA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041359D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REVIEWER_REQUIREMENTS_MAPPING.md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24FDC4D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审稿意见逐项对应证据</w:t>
            </w:r>
          </w:p>
        </w:tc>
      </w:tr>
      <w:tr w14:paraId="77B1F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2A6E87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MANUSCRIPT_UPDATE_GUIDE.md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79A737B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论文正文替换和措辞边界指南</w:t>
            </w:r>
          </w:p>
        </w:tc>
      </w:tr>
      <w:tr w14:paraId="53CA6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68A48D4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reproduce_all.py</w:t>
            </w:r>
          </w:p>
        </w:tc>
        <w:tc>
          <w:tcPr>
            <w:tcW w:w="532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  <w:insideH w:val="single" w:sz="4" w:space="0"/>
              <w:insideV w:val="single" w:sz="4" w:space="0"/>
            </w:tcBorders>
            <w:vAlign w:val="center"/>
          </w:tcPr>
          <w:p w14:paraId="3291376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</w:rPr>
              <w:t>一键从 clean state 重现</w:t>
            </w:r>
          </w:p>
        </w:tc>
      </w:tr>
    </w:tbl>
    <w:p w14:paraId="082782D7">
      <w:pPr>
        <w:pStyle w:val="3"/>
        <w:keepNext/>
        <w:spacing w:before="160"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0"/>
        </w:rPr>
        <w:t>十二、最终结论</w:t>
      </w:r>
    </w:p>
    <w:p w14:paraId="41202FD8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当前版本已完成：审稿问题梳理、算法身份修正、五种算法实现、复杂固定地图重建、独立随机地图生成、固定/随机大样本复跑、严格 APF-vs-RAL 受控实验、参数敏感性、统计推断、论文风图表、精确连续碰撞验证、旧缓存清理、全路径二次审计以及完整可复现工程交付。</w:t>
      </w:r>
    </w:p>
    <w:p w14:paraId="18E3E526">
      <w:pPr>
        <w:spacing w:before="0" w:after="100" w:line="324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最终数据不是为了获得“RAL 全面领先”而调参制造结果，而是保留真实方向和不确定性：固定地图中 look-ahead 的路径长度总体增益不确定，随机地图平均有更短路径，Narrow 场景表现出更明显的可达性差异，同时计算代价显著上升。这一证据结构能够直接回应“前瞻到底有没有作用、代价是什么、结论边界在哪里”的审稿核心问题。</w:t>
      </w:r>
    </w:p>
    <w:p w14:paraId="16721CAD">
      <w:pPr>
        <w:spacing w:before="240" w:after="60"/>
        <w:jc w:val="center"/>
        <w:rPr>
          <w:rFonts w:hint="eastAsia" w:ascii="宋体" w:hAnsi="宋体" w:eastAsia="宋体" w:cs="宋体"/>
          <w:color w:val="auto"/>
        </w:rPr>
      </w:pPr>
      <w:bookmarkStart w:id="0" w:name="_GoBack"/>
      <w:bookmarkEnd w:id="0"/>
    </w:p>
    <w:sectPr>
      <w:footerReference r:id="rId5" w:type="default"/>
      <w:pgSz w:w="11906" w:h="16838"/>
      <w:pgMar w:top="1191" w:right="1191" w:bottom="1077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hogokuboso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全字庫說文解字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全字庫說文解字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全字庫說文解字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全字庫說文解字">
    <w:panose1 w:val="02000609000000000000"/>
    <w:charset w:val="88"/>
    <w:family w:val="auto"/>
    <w:pitch w:val="default"/>
    <w:sig w:usb0="00000001" w:usb1="08000000" w:usb2="00000000" w:usb3="00000000" w:csb0="00100000" w:csb1="8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hogokuboso Gothic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A2858">
    <w:pPr>
      <w:pStyle w:val="24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color w:val="646464"/>
        <w:sz w:val="18"/>
      </w:rPr>
      <w:t xml:space="preserve">第 </w:t>
    </w:r>
    <w:r>
      <w:rPr>
        <w:rFonts w:hint="eastAsia" w:ascii="宋体" w:hAnsi="宋体" w:eastAsia="宋体" w:cs="宋体"/>
        <w:color w:val="646464"/>
        <w:sz w:val="18"/>
      </w:rPr>
      <w:fldChar w:fldCharType="begin"/>
    </w:r>
    <w:r>
      <w:rPr>
        <w:rFonts w:hint="eastAsia" w:ascii="宋体" w:hAnsi="宋体" w:eastAsia="宋体" w:cs="宋体"/>
        <w:color w:val="646464"/>
        <w:sz w:val="18"/>
      </w:rPr>
      <w:instrText xml:space="preserve"> PAGE </w:instrText>
    </w:r>
    <w:r>
      <w:rPr>
        <w:rFonts w:hint="eastAsia" w:ascii="宋体" w:hAnsi="宋体" w:eastAsia="宋体" w:cs="宋体"/>
        <w:color w:val="646464"/>
        <w:sz w:val="18"/>
      </w:rPr>
      <w:fldChar w:fldCharType="end"/>
    </w:r>
    <w:r>
      <w:rPr>
        <w:rFonts w:hint="eastAsia" w:ascii="宋体" w:hAnsi="宋体" w:eastAsia="宋体" w:cs="宋体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1A4D0C"/>
    <w:rsid w:val="4963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Noto Serif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Noto Serif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1706</Words>
  <Characters>2834</Characters>
  <Lines>0</Lines>
  <Paragraphs>0</Paragraphs>
  <TotalTime>3</TotalTime>
  <ScaleCrop>false</ScaleCrop>
  <LinksUpToDate>false</LinksUpToDate>
  <CharactersWithSpaces>2986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WPS_1634121356</cp:lastModifiedBy>
  <dcterms:modified xsi:type="dcterms:W3CDTF">2026-09-17T08:47:11Z</dcterms:modified>
  <dc:subject>实验、审稿整改、可复现性与结果汇总</dc:subject>
  <dc:title>RAL-MultiRRT 审稿意见整改与完整实验项目完成报告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eyJoZGlkIjoiMDVlZTBjYmM1ZWQ5NWZjM2VhMTVhNzliMjAwM2FjNzMiLCJ1c2VySWQiOiIxMjgyNDkwNjA0In0=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E60D8C19F5C1417687486CA617EE7AFF_12</vt:lpwstr>
  </property>
</Properties>
</file>