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Status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report provides a comprehensive overview of the current project status, including key milestones, deliverables, and risk assessment. The project is progressing according to plan with Phase 1 complete and Phase 2 currently in progress.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Key highlights include successful completion of initial deliverables, identification of potential risks with mitigation strategies in place, and alignment with stakeholder expectations for the upcoming milestones.</w:t>
      </w:r>
    </w:p>
    <w:p>
      <w:pPr>
        <w:pStyle w:val="Heading1"/>
      </w:pPr>
      <w: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1 Complete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Phase 2 Kickoff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2026-Q2</w:t>
            </w:r>
          </w:p>
        </w:tc>
        <w:tc>
          <w:tcPr>
            <w:tcW w:type="dxa" w:w="312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Progress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Final Delivery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2026-Q4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Planned</w:t>
            </w:r>
          </w:p>
        </w:tc>
      </w:tr>
    </w:tbl>
    <w:p>
      <w:pPr>
        <w:pStyle w:val="Heading1"/>
        <w:spacing w:before="400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2340"/>
            <w:shd w:fill="2E4057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Resource constraints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Cross-train team members</w:t>
            </w:r>
          </w:p>
        </w:tc>
      </w:tr>
      <w:tr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Scope creep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shd w:fill="F5F5F5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Strict change control process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Generated by AETHER docx agent v1.0.0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pPr>
      <w:spacing w:after="4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2026-04-21T15:48:15.330Z</dcterms:created>
  <dcterms:modified xsi:type="dcterms:W3CDTF">2026-04-21T15:48:15.331Z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