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1C25" w:rsidRPr="00921C25" w:rsidRDefault="00921C25" w:rsidP="00921C2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lang w:eastAsia="es-MX"/>
          <w14:ligatures w14:val="none"/>
        </w:rPr>
        <w:t>1. Resumen</w:t>
      </w:r>
    </w:p>
    <w:p w:rsidR="00921C25" w:rsidRPr="00921C25" w:rsidRDefault="00921C25" w:rsidP="00921C2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Se implementó una arquitectura </w:t>
      </w:r>
      <w:r w:rsidRPr="00921C25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Lakehouse en AWS</w:t>
      </w: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 para procesar datos del dataset NYC Yellow Taxi, utilizando un enfoque metadata-driven con configuración externa en JSON.</w:t>
      </w:r>
    </w:p>
    <w:p w:rsidR="00921C25" w:rsidRPr="00921C25" w:rsidRDefault="00921C25" w:rsidP="00921C2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La solución permite:</w:t>
      </w:r>
    </w:p>
    <w:p w:rsidR="00921C25" w:rsidRPr="00921C25" w:rsidRDefault="00921C25" w:rsidP="00921C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Procesamiento incremental</w:t>
      </w:r>
    </w:p>
    <w:p w:rsidR="00921C25" w:rsidRPr="00921C25" w:rsidRDefault="00921C25" w:rsidP="00921C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Validaciones de calidad configurables</w:t>
      </w:r>
    </w:p>
    <w:p w:rsidR="00921C25" w:rsidRPr="00921C25" w:rsidRDefault="00921C25" w:rsidP="00921C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Arquitectura por capas (Landing → Raw → Gold)</w:t>
      </w:r>
    </w:p>
    <w:p w:rsidR="00921C25" w:rsidRPr="00921C25" w:rsidRDefault="00921C25" w:rsidP="00921C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Optimización de costos mediante particionamiento y formato columnar</w:t>
      </w:r>
    </w:p>
    <w:p w:rsidR="00921C25" w:rsidRPr="00921C25" w:rsidRDefault="00921C25" w:rsidP="00921C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Consulta analítica en Amazon Athena</w:t>
      </w:r>
    </w:p>
    <w:p w:rsidR="00921C25" w:rsidRPr="00921C25" w:rsidRDefault="00921C25" w:rsidP="00921C2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El diseño prioriza simplicidad operativa (Free Tier), escalabilidad conceptual y buenas prácticas de ingeniería de datos.</w:t>
      </w:r>
    </w:p>
    <w:p w:rsidR="00921C25" w:rsidRPr="00921C25" w:rsidRDefault="00664FDB" w:rsidP="00921C2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664FDB">
        <w:rPr>
          <w:rFonts w:ascii="Arial" w:eastAsia="Times New Roman" w:hAnsi="Arial" w:cs="Arial"/>
          <w:noProof/>
          <w:kern w:val="0"/>
          <w:sz w:val="20"/>
          <w:szCs w:val="20"/>
          <w:lang w:eastAsia="es-MX"/>
        </w:rPr>
        <w:pict>
          <v:rect id="_x0000_i1036" alt="" style="width:441.9pt;height:.05pt;mso-width-percent:0;mso-height-percent:0;mso-width-percent:0;mso-height-percent:0" o:hralign="center" o:hrstd="t" o:hr="t" fillcolor="#a0a0a0" stroked="f"/>
        </w:pict>
      </w:r>
    </w:p>
    <w:p w:rsidR="00921C25" w:rsidRPr="00921C25" w:rsidRDefault="00921C25" w:rsidP="00921C2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lang w:eastAsia="es-MX"/>
          <w14:ligatures w14:val="none"/>
        </w:rPr>
        <w:t>2. Arquitectura</w:t>
      </w:r>
    </w:p>
    <w:p w:rsidR="00921C25" w:rsidRPr="00921C25" w:rsidRDefault="00921C25" w:rsidP="00921C2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2.1 Diseño General</w:t>
      </w:r>
    </w:p>
    <w:p w:rsidR="00921C25" w:rsidRPr="00921C25" w:rsidRDefault="00921C25" w:rsidP="00921C2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Se implementó arquitectura Medallion:</w:t>
      </w:r>
    </w:p>
    <w:p w:rsidR="00921C25" w:rsidRPr="00921C25" w:rsidRDefault="00921C25" w:rsidP="00921C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Landing → Raw → Gold</w:t>
      </w:r>
    </w:p>
    <w:p w:rsidR="00921C25" w:rsidRPr="00921C25" w:rsidRDefault="00921C25" w:rsidP="00921C2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Landing</w:t>
      </w:r>
    </w:p>
    <w:p w:rsidR="00921C25" w:rsidRPr="00921C25" w:rsidRDefault="00921C25" w:rsidP="00921C2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Datos originales en formato Parquet sin modificación.</w:t>
      </w:r>
    </w:p>
    <w:p w:rsidR="00921C25" w:rsidRPr="00921C25" w:rsidRDefault="00921C25" w:rsidP="00921C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es-MX"/>
          <w14:ligatures w14:val="none"/>
        </w:rPr>
        <w:t>landing/nyc_taxi/</w:t>
      </w:r>
    </w:p>
    <w:p w:rsidR="00921C25" w:rsidRPr="00921C25" w:rsidRDefault="00921C25" w:rsidP="00921C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es-MX"/>
          <w14:ligatures w14:val="none"/>
        </w:rPr>
        <w:t>landing/zones/</w:t>
      </w:r>
    </w:p>
    <w:p w:rsidR="00921C25" w:rsidRPr="00921C25" w:rsidRDefault="00921C25" w:rsidP="00921C2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Raw</w:t>
      </w:r>
    </w:p>
    <w:p w:rsidR="00921C25" w:rsidRPr="00921C25" w:rsidRDefault="00921C25" w:rsidP="00921C2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Datos reprocesados y particionados para:</w:t>
      </w:r>
    </w:p>
    <w:p w:rsidR="00921C25" w:rsidRPr="00921C25" w:rsidRDefault="00921C25" w:rsidP="00921C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Control de incrementalidad</w:t>
      </w:r>
    </w:p>
    <w:p w:rsidR="00921C25" w:rsidRPr="00921C25" w:rsidRDefault="00921C25" w:rsidP="00921C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Idempotencia</w:t>
      </w:r>
    </w:p>
    <w:p w:rsidR="00921C25" w:rsidRPr="00921C25" w:rsidRDefault="00921C25" w:rsidP="00921C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Estándar del framework metadata-driven</w:t>
      </w:r>
    </w:p>
    <w:p w:rsidR="00921C25" w:rsidRPr="00921C25" w:rsidRDefault="00921C25" w:rsidP="00921C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raw/nyc_taxi/</w:t>
      </w:r>
    </w:p>
    <w:p w:rsidR="00921C25" w:rsidRPr="00921C25" w:rsidRDefault="00921C25" w:rsidP="00921C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raw/zones/</w:t>
      </w:r>
    </w:p>
    <w:p w:rsidR="00921C25" w:rsidRPr="00921C25" w:rsidRDefault="00921C25" w:rsidP="00921C2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Gold</w:t>
      </w:r>
    </w:p>
    <w:p w:rsidR="00921C25" w:rsidRPr="00921C25" w:rsidRDefault="00921C25" w:rsidP="00921C2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Datos agregados para consumo analítico:</w:t>
      </w:r>
    </w:p>
    <w:p w:rsidR="00921C25" w:rsidRPr="00921C25" w:rsidRDefault="00921C25" w:rsidP="00921C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es-MX"/>
          <w14:ligatures w14:val="none"/>
        </w:rPr>
        <w:t>gold/fact_trips/</w:t>
      </w:r>
    </w:p>
    <w:p w:rsidR="00921C25" w:rsidRPr="00921C25" w:rsidRDefault="00921C25" w:rsidP="00921C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es-MX"/>
          <w14:ligatures w14:val="none"/>
        </w:rPr>
        <w:t>gold/dim_zones/</w:t>
      </w:r>
    </w:p>
    <w:p w:rsidR="00921C25" w:rsidRPr="00921C25" w:rsidRDefault="00664FDB" w:rsidP="00921C2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664FDB">
        <w:rPr>
          <w:rFonts w:ascii="Arial" w:eastAsia="Times New Roman" w:hAnsi="Arial" w:cs="Arial"/>
          <w:noProof/>
          <w:kern w:val="0"/>
          <w:sz w:val="20"/>
          <w:szCs w:val="20"/>
          <w:lang w:eastAsia="es-MX"/>
        </w:rPr>
        <w:pict>
          <v:rect id="_x0000_i1035" alt="" style="width:441.9pt;height:.05pt;mso-width-percent:0;mso-height-percent:0;mso-width-percent:0;mso-height-percent:0" o:hralign="center" o:hrstd="t" o:hr="t" fillcolor="#a0a0a0" stroked="f"/>
        </w:pict>
      </w:r>
    </w:p>
    <w:p w:rsidR="00921C25" w:rsidRPr="00921C25" w:rsidRDefault="00921C25" w:rsidP="00921C2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lastRenderedPageBreak/>
        <w:t>2.2 Bucket Strategy</w:t>
      </w:r>
    </w:p>
    <w:p w:rsidR="00921C25" w:rsidRPr="00921C25" w:rsidRDefault="00921C25" w:rsidP="00921C2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Se utilizó un único bucket S3 con prefijos por capa.</w:t>
      </w:r>
    </w:p>
    <w:p w:rsidR="00921C25" w:rsidRPr="00921C25" w:rsidRDefault="00921C25" w:rsidP="00921C2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Decisión</w:t>
      </w:r>
    </w:p>
    <w:p w:rsidR="00921C25" w:rsidRPr="00921C25" w:rsidRDefault="00921C25" w:rsidP="00921C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Simplificar gobernanza</w:t>
      </w:r>
    </w:p>
    <w:p w:rsidR="00921C25" w:rsidRPr="00921C25" w:rsidRDefault="00921C25" w:rsidP="00921C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Reducir complejidad IAM</w:t>
      </w:r>
    </w:p>
    <w:p w:rsidR="00921C25" w:rsidRPr="00921C25" w:rsidRDefault="00921C25" w:rsidP="00921C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Facilitar limpieza en entorno Free Tier</w:t>
      </w:r>
    </w:p>
    <w:p w:rsidR="00921C25" w:rsidRPr="00921C25" w:rsidRDefault="00921C25" w:rsidP="00921C2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Trade-off</w:t>
      </w:r>
    </w:p>
    <w:p w:rsidR="00921C25" w:rsidRPr="00921C25" w:rsidRDefault="00921C25" w:rsidP="00921C2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En producción se podría:</w:t>
      </w:r>
    </w:p>
    <w:p w:rsidR="00921C25" w:rsidRPr="00921C25" w:rsidRDefault="00921C25" w:rsidP="00921C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Separar buckets por capa</w:t>
      </w:r>
    </w:p>
    <w:p w:rsidR="00921C25" w:rsidRPr="00921C25" w:rsidRDefault="00921C25" w:rsidP="00921C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Implementar políticas más estrictas de acceso</w:t>
      </w:r>
    </w:p>
    <w:p w:rsidR="00921C25" w:rsidRPr="00921C25" w:rsidRDefault="00664FDB" w:rsidP="00921C2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664FDB">
        <w:rPr>
          <w:rFonts w:ascii="Arial" w:eastAsia="Times New Roman" w:hAnsi="Arial" w:cs="Arial"/>
          <w:noProof/>
          <w:kern w:val="0"/>
          <w:sz w:val="20"/>
          <w:szCs w:val="20"/>
          <w:lang w:eastAsia="es-MX"/>
        </w:rPr>
        <w:pict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:rsidR="00921C25" w:rsidRPr="00921C25" w:rsidRDefault="00921C25" w:rsidP="00921C2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lang w:eastAsia="es-MX"/>
          <w14:ligatures w14:val="none"/>
        </w:rPr>
        <w:t>3. Procesamiento</w:t>
      </w:r>
    </w:p>
    <w:p w:rsidR="00921C25" w:rsidRPr="00921C25" w:rsidRDefault="00921C25" w:rsidP="00921C2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3.1 Orquestación</w:t>
      </w:r>
    </w:p>
    <w:p w:rsidR="00921C25" w:rsidRPr="00921C25" w:rsidRDefault="00921C25" w:rsidP="00921C2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Se utilizó AWS Glue 5.0 con:</w:t>
      </w:r>
    </w:p>
    <w:p w:rsidR="00921C25" w:rsidRPr="00921C25" w:rsidRDefault="00921C25" w:rsidP="00921C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PySpark</w:t>
      </w:r>
    </w:p>
    <w:p w:rsidR="00921C25" w:rsidRPr="00921C25" w:rsidRDefault="00921C25" w:rsidP="00921C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Parámetro dinámico --CONFIG_S3_PATH</w:t>
      </w:r>
    </w:p>
    <w:p w:rsidR="00921C25" w:rsidRPr="00921C25" w:rsidRDefault="00921C25" w:rsidP="00921C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Configuración externa en S3 (JSON)</w:t>
      </w:r>
    </w:p>
    <w:p w:rsidR="00921C25" w:rsidRPr="00921C25" w:rsidRDefault="00921C25" w:rsidP="00921C2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Esto permite múltiples pipelines sin modificar código.</w:t>
      </w:r>
    </w:p>
    <w:p w:rsidR="00921C25" w:rsidRPr="00921C25" w:rsidRDefault="00664FDB" w:rsidP="00921C2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664FDB">
        <w:rPr>
          <w:rFonts w:ascii="Arial" w:eastAsia="Times New Roman" w:hAnsi="Arial" w:cs="Arial"/>
          <w:noProof/>
          <w:kern w:val="0"/>
          <w:sz w:val="20"/>
          <w:szCs w:val="20"/>
          <w:lang w:eastAsia="es-MX"/>
        </w:rPr>
        <w:pict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:rsidR="00921C25" w:rsidRPr="00921C25" w:rsidRDefault="00921C25" w:rsidP="00921C2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3.2 Framework Metadata-Driven</w:t>
      </w:r>
    </w:p>
    <w:p w:rsidR="00921C25" w:rsidRPr="00921C25" w:rsidRDefault="00921C25" w:rsidP="00921C2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El pipeline lee configuración desde S3:</w:t>
      </w:r>
    </w:p>
    <w:p w:rsidR="00921C25" w:rsidRPr="00921C25" w:rsidRDefault="00921C25" w:rsidP="00921C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Source</w:t>
      </w:r>
    </w:p>
    <w:p w:rsidR="00921C25" w:rsidRPr="00921C25" w:rsidRDefault="00921C25" w:rsidP="00921C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Target</w:t>
      </w:r>
    </w:p>
    <w:p w:rsidR="00921C25" w:rsidRPr="00921C25" w:rsidRDefault="00921C25" w:rsidP="00921C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Reglas de calidad</w:t>
      </w:r>
    </w:p>
    <w:p w:rsidR="00921C25" w:rsidRPr="00921C25" w:rsidRDefault="00921C25" w:rsidP="00921C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Incrementalidad</w:t>
      </w:r>
    </w:p>
    <w:p w:rsidR="00921C25" w:rsidRPr="00921C25" w:rsidRDefault="00921C25" w:rsidP="00921C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Configuración Gold</w:t>
      </w:r>
    </w:p>
    <w:p w:rsidR="00921C25" w:rsidRPr="00921C25" w:rsidRDefault="00921C25" w:rsidP="00921C2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Ventajas:</w:t>
      </w:r>
    </w:p>
    <w:p w:rsidR="00921C25" w:rsidRPr="00921C25" w:rsidRDefault="00921C25" w:rsidP="00921C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Reutilizable</w:t>
      </w:r>
    </w:p>
    <w:p w:rsidR="00921C25" w:rsidRPr="00921C25" w:rsidRDefault="00921C25" w:rsidP="00921C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Extensible</w:t>
      </w:r>
    </w:p>
    <w:p w:rsidR="00921C25" w:rsidRPr="00921C25" w:rsidRDefault="00921C25" w:rsidP="00921C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No hardcoded</w:t>
      </w:r>
    </w:p>
    <w:p w:rsidR="00921C25" w:rsidRPr="00921C25" w:rsidRDefault="00921C25" w:rsidP="00921C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Multi-pipeline</w:t>
      </w:r>
    </w:p>
    <w:p w:rsidR="00921C25" w:rsidRPr="00921C25" w:rsidRDefault="00664FDB" w:rsidP="00921C2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664FDB">
        <w:rPr>
          <w:rFonts w:ascii="Arial" w:eastAsia="Times New Roman" w:hAnsi="Arial" w:cs="Arial"/>
          <w:noProof/>
          <w:kern w:val="0"/>
          <w:sz w:val="20"/>
          <w:szCs w:val="20"/>
          <w:lang w:eastAsia="es-MX"/>
        </w:rPr>
        <w:pict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:rsidR="00921C25" w:rsidRPr="00921C25" w:rsidRDefault="00921C25" w:rsidP="00921C2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lang w:eastAsia="es-MX"/>
          <w14:ligatures w14:val="none"/>
        </w:rPr>
        <w:lastRenderedPageBreak/>
        <w:t>4. Modelado y Particionamiento</w:t>
      </w:r>
    </w:p>
    <w:p w:rsidR="00921C25" w:rsidRPr="00921C25" w:rsidRDefault="00921C25" w:rsidP="00921C2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4.1 Particionamiento Raw</w:t>
      </w:r>
    </w:p>
    <w:p w:rsidR="00921C25" w:rsidRPr="00921C25" w:rsidRDefault="00921C25" w:rsidP="00921C2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Se implementó particionamiento dinámico por:</w:t>
      </w:r>
    </w:p>
    <w:p w:rsidR="00921C25" w:rsidRPr="00921C25" w:rsidRDefault="00921C25" w:rsidP="00921C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es-MX"/>
          <w14:ligatures w14:val="none"/>
        </w:rPr>
        <w:t>year / month / day</w:t>
      </w:r>
    </w:p>
    <w:p w:rsidR="00921C25" w:rsidRPr="00921C25" w:rsidRDefault="00921C25" w:rsidP="00921C2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es-MX"/>
          <w14:ligatures w14:val="none"/>
        </w:rPr>
        <w:t>Derivado de tpep_pickup_datetime.</w:t>
      </w:r>
    </w:p>
    <w:p w:rsidR="00921C25" w:rsidRPr="00921C25" w:rsidRDefault="00921C25" w:rsidP="00921C2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Beneficios</w:t>
      </w:r>
    </w:p>
    <w:p w:rsidR="00921C25" w:rsidRPr="00921C25" w:rsidRDefault="00921C25" w:rsidP="00921C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Reducción de bytes escaneados en Athena</w:t>
      </w:r>
    </w:p>
    <w:p w:rsidR="00921C25" w:rsidRPr="00921C25" w:rsidRDefault="00921C25" w:rsidP="00921C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Mejora performance</w:t>
      </w:r>
    </w:p>
    <w:p w:rsidR="00921C25" w:rsidRPr="00921C25" w:rsidRDefault="00921C25" w:rsidP="00921C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Optimización de costos</w:t>
      </w:r>
    </w:p>
    <w:p w:rsidR="00921C25" w:rsidRPr="00921C25" w:rsidRDefault="00664FDB" w:rsidP="00921C2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664FDB">
        <w:rPr>
          <w:rFonts w:ascii="Arial" w:eastAsia="Times New Roman" w:hAnsi="Arial" w:cs="Arial"/>
          <w:noProof/>
          <w:kern w:val="0"/>
          <w:sz w:val="20"/>
          <w:szCs w:val="20"/>
          <w:lang w:eastAsia="es-MX"/>
        </w:rPr>
        <w:pict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:rsidR="00921C25" w:rsidRPr="00921C25" w:rsidRDefault="00921C25" w:rsidP="00921C2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4.2 Gold Layer</w:t>
      </w:r>
    </w:p>
    <w:p w:rsidR="00921C25" w:rsidRPr="00921C25" w:rsidRDefault="00921C25" w:rsidP="00921C2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Se generó fact_trips agregada por:</w:t>
      </w:r>
    </w:p>
    <w:p w:rsidR="00921C25" w:rsidRPr="00921C25" w:rsidRDefault="00921C25" w:rsidP="00921C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Año</w:t>
      </w:r>
    </w:p>
    <w:p w:rsidR="00921C25" w:rsidRPr="00921C25" w:rsidRDefault="00921C25" w:rsidP="00921C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Mes</w:t>
      </w:r>
    </w:p>
    <w:p w:rsidR="00921C25" w:rsidRPr="00921C25" w:rsidRDefault="00921C25" w:rsidP="00921C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Métricas configurables</w:t>
      </w:r>
    </w:p>
    <w:p w:rsidR="00921C25" w:rsidRPr="00921C25" w:rsidRDefault="00921C25" w:rsidP="00921C2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Formato: Parquet (Snappy compression)</w:t>
      </w:r>
    </w:p>
    <w:p w:rsidR="00921C25" w:rsidRPr="00921C25" w:rsidRDefault="00921C25" w:rsidP="00921C2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Resultado:</w:t>
      </w:r>
    </w:p>
    <w:p w:rsidR="00921C25" w:rsidRPr="00921C25" w:rsidRDefault="00921C25" w:rsidP="00921C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Archivos pequeños (~1.4 KB)</w:t>
      </w:r>
    </w:p>
    <w:p w:rsidR="00921C25" w:rsidRPr="00921C25" w:rsidRDefault="00921C25" w:rsidP="00921C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Datos ya resumidos</w:t>
      </w:r>
    </w:p>
    <w:p w:rsidR="00921C25" w:rsidRPr="00921C25" w:rsidRDefault="00921C25" w:rsidP="00921C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Óptimos para BI</w:t>
      </w:r>
    </w:p>
    <w:p w:rsidR="00921C25" w:rsidRPr="00921C25" w:rsidRDefault="00664FDB" w:rsidP="00921C2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664FDB">
        <w:rPr>
          <w:rFonts w:ascii="Arial" w:eastAsia="Times New Roman" w:hAnsi="Arial" w:cs="Arial"/>
          <w:noProof/>
          <w:kern w:val="0"/>
          <w:sz w:val="20"/>
          <w:szCs w:val="20"/>
          <w:lang w:eastAsia="es-MX"/>
        </w:rPr>
        <w:pict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:rsidR="00921C25" w:rsidRPr="00921C25" w:rsidRDefault="00921C25" w:rsidP="00921C2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lang w:eastAsia="es-MX"/>
          <w14:ligatures w14:val="none"/>
        </w:rPr>
        <w:t>5. Calidad de Datos</w:t>
      </w:r>
    </w:p>
    <w:p w:rsidR="00921C25" w:rsidRPr="00921C25" w:rsidRDefault="00921C25" w:rsidP="00921C2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Se implementaron reglas configurables:</w:t>
      </w:r>
    </w:p>
    <w:p w:rsidR="00921C25" w:rsidRPr="00921C25" w:rsidRDefault="00921C25" w:rsidP="00921C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not_null</w:t>
      </w:r>
    </w:p>
    <w:p w:rsidR="00921C25" w:rsidRPr="00921C25" w:rsidRDefault="00921C25" w:rsidP="00921C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unique</w:t>
      </w:r>
    </w:p>
    <w:p w:rsidR="00921C25" w:rsidRPr="00921C25" w:rsidRDefault="00921C25" w:rsidP="00921C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min</w:t>
      </w:r>
    </w:p>
    <w:p w:rsidR="00921C25" w:rsidRPr="00921C25" w:rsidRDefault="00921C25" w:rsidP="00921C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date_range</w:t>
      </w:r>
    </w:p>
    <w:p w:rsidR="00921C25" w:rsidRPr="00921C25" w:rsidRDefault="00921C25" w:rsidP="00921C2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El reporte se genera en:</w:t>
      </w:r>
    </w:p>
    <w:p w:rsidR="00921C25" w:rsidRPr="00921C25" w:rsidRDefault="00921C25" w:rsidP="00921C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es-MX"/>
          <w14:ligatures w14:val="none"/>
        </w:rPr>
        <w:t>quality-reports/daily_trips_report.json</w:t>
      </w:r>
    </w:p>
    <w:p w:rsidR="00921C25" w:rsidRPr="00921C25" w:rsidRDefault="00921C25" w:rsidP="00921C2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Decisión</w:t>
      </w:r>
    </w:p>
    <w:p w:rsidR="00921C25" w:rsidRPr="00921C25" w:rsidRDefault="00921C25" w:rsidP="00921C2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lastRenderedPageBreak/>
        <w:t>Separar reporte de calidad del dataset productivo.</w:t>
      </w:r>
    </w:p>
    <w:p w:rsidR="00921C25" w:rsidRPr="00921C25" w:rsidRDefault="00921C25" w:rsidP="00921C2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Trade-off</w:t>
      </w:r>
    </w:p>
    <w:p w:rsidR="00921C25" w:rsidRPr="00921C25" w:rsidRDefault="00921C25" w:rsidP="00921C2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No se implementó quarantine automática, pero está preparado para extenderse.</w:t>
      </w:r>
    </w:p>
    <w:p w:rsidR="00921C25" w:rsidRPr="00921C25" w:rsidRDefault="00664FDB" w:rsidP="00921C2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664FDB">
        <w:rPr>
          <w:rFonts w:ascii="Arial" w:eastAsia="Times New Roman" w:hAnsi="Arial" w:cs="Arial"/>
          <w:noProof/>
          <w:kern w:val="0"/>
          <w:sz w:val="20"/>
          <w:szCs w:val="20"/>
          <w:lang w:eastAsia="es-MX"/>
        </w:rPr>
        <w:pict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:rsidR="00921C25" w:rsidRPr="00921C25" w:rsidRDefault="00921C25" w:rsidP="00921C2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lang w:eastAsia="es-MX"/>
          <w14:ligatures w14:val="none"/>
        </w:rPr>
        <w:t>6. Incrementalidad</w:t>
      </w:r>
    </w:p>
    <w:p w:rsidR="00921C25" w:rsidRPr="00921C25" w:rsidRDefault="00921C25" w:rsidP="00921C2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Se configuró procesamiento incremental mediante:</w:t>
      </w:r>
    </w:p>
    <w:p w:rsidR="00921C25" w:rsidRPr="00921C25" w:rsidRDefault="00921C25" w:rsidP="00921C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Watermark column</w:t>
      </w:r>
    </w:p>
    <w:p w:rsidR="00921C25" w:rsidRPr="00921C25" w:rsidRDefault="00921C25" w:rsidP="00921C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Escritura particionada</w:t>
      </w:r>
    </w:p>
    <w:p w:rsidR="00921C25" w:rsidRPr="00921C25" w:rsidRDefault="00921C25" w:rsidP="00921C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Overwrite por partición</w:t>
      </w:r>
    </w:p>
    <w:p w:rsidR="00921C25" w:rsidRPr="00921C25" w:rsidRDefault="00921C25" w:rsidP="00921C2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Se validó agregando dataset 2025:</w:t>
      </w:r>
    </w:p>
    <w:p w:rsidR="00921C25" w:rsidRPr="00921C25" w:rsidRDefault="00921C25" w:rsidP="00921C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No duplicación de registros</w:t>
      </w:r>
    </w:p>
    <w:p w:rsidR="00921C25" w:rsidRPr="00921C25" w:rsidRDefault="00921C25" w:rsidP="00921C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Nuevas particiones detectadas automáticamente</w:t>
      </w:r>
    </w:p>
    <w:p w:rsidR="00921C25" w:rsidRPr="00921C25" w:rsidRDefault="00921C25" w:rsidP="00921C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Athena reconoce particiones dinámicas</w:t>
      </w:r>
    </w:p>
    <w:p w:rsidR="00921C25" w:rsidRPr="00921C25" w:rsidRDefault="00664FDB" w:rsidP="00921C2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664FDB">
        <w:rPr>
          <w:rFonts w:ascii="Arial" w:eastAsia="Times New Roman" w:hAnsi="Arial" w:cs="Arial"/>
          <w:noProof/>
          <w:kern w:val="0"/>
          <w:sz w:val="20"/>
          <w:szCs w:val="20"/>
          <w:lang w:eastAsia="es-MX"/>
        </w:rPr>
        <w:pict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:rsidR="00921C25" w:rsidRPr="00921C25" w:rsidRDefault="00921C25" w:rsidP="00921C2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lang w:eastAsia="es-MX"/>
          <w14:ligatures w14:val="none"/>
        </w:rPr>
        <w:t>7. Glue Data Catalog y Athena</w:t>
      </w:r>
    </w:p>
    <w:p w:rsidR="00921C25" w:rsidRPr="00921C25" w:rsidRDefault="00921C25" w:rsidP="00921C2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Se utilizó Glue Crawler para:</w:t>
      </w:r>
    </w:p>
    <w:p w:rsidR="00921C25" w:rsidRPr="00921C25" w:rsidRDefault="00921C25" w:rsidP="00921C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Inferencia automática de esquema</w:t>
      </w:r>
    </w:p>
    <w:p w:rsidR="00921C25" w:rsidRPr="00921C25" w:rsidRDefault="00921C25" w:rsidP="00921C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Registro dinámico de particiones</w:t>
      </w:r>
    </w:p>
    <w:p w:rsidR="00921C25" w:rsidRPr="00921C25" w:rsidRDefault="00921C25" w:rsidP="00921C2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MX"/>
          <w14:ligatures w14:val="none"/>
        </w:rPr>
        <w:t>Trade-off</w:t>
      </w:r>
    </w:p>
    <w:p w:rsidR="00921C25" w:rsidRPr="00921C25" w:rsidRDefault="00921C25" w:rsidP="00921C2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Crawler simplifica desarrollo.</w:t>
      </w:r>
    </w:p>
    <w:p w:rsidR="00921C25" w:rsidRPr="00921C25" w:rsidRDefault="00921C25" w:rsidP="00921C2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En entornos productivos:</w:t>
      </w:r>
    </w:p>
    <w:p w:rsidR="00921C25" w:rsidRPr="00921C25" w:rsidRDefault="00921C25" w:rsidP="00921C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Se preferiría definición manual del esquema</w:t>
      </w:r>
    </w:p>
    <w:p w:rsidR="00921C25" w:rsidRPr="00921C25" w:rsidRDefault="00921C25" w:rsidP="00921C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Control explícito de tipos</w:t>
      </w:r>
    </w:p>
    <w:p w:rsidR="00921C25" w:rsidRPr="00921C25" w:rsidRDefault="00921C25" w:rsidP="00921C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Mayor gobernanza</w:t>
      </w:r>
    </w:p>
    <w:p w:rsidR="00921C25" w:rsidRPr="00921C25" w:rsidRDefault="00664FDB" w:rsidP="00921C2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664FDB">
        <w:rPr>
          <w:rFonts w:ascii="Arial" w:eastAsia="Times New Roman" w:hAnsi="Arial" w:cs="Arial"/>
          <w:noProof/>
          <w:kern w:val="0"/>
          <w:sz w:val="20"/>
          <w:szCs w:val="20"/>
          <w:lang w:eastAsia="es-MX"/>
        </w:rPr>
        <w:pict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:rsidR="00921C25" w:rsidRPr="00921C25" w:rsidRDefault="00921C25" w:rsidP="00921C2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lang w:eastAsia="es-MX"/>
          <w14:ligatures w14:val="none"/>
        </w:rPr>
        <w:t>8. Control de Costos</w:t>
      </w:r>
    </w:p>
    <w:p w:rsidR="00921C25" w:rsidRPr="00921C25" w:rsidRDefault="00921C25" w:rsidP="00921C2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Optimización aplicada:</w:t>
      </w:r>
    </w:p>
    <w:p w:rsidR="00921C25" w:rsidRPr="00921C25" w:rsidRDefault="00921C25" w:rsidP="00921C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Formato Parquet (columnar)</w:t>
      </w:r>
    </w:p>
    <w:p w:rsidR="00921C25" w:rsidRPr="00921C25" w:rsidRDefault="00921C25" w:rsidP="00921C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Compresión Snappy</w:t>
      </w:r>
    </w:p>
    <w:p w:rsidR="00921C25" w:rsidRPr="00921C25" w:rsidRDefault="00921C25" w:rsidP="00921C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Particionamiento temporal</w:t>
      </w:r>
    </w:p>
    <w:p w:rsidR="00921C25" w:rsidRPr="00921C25" w:rsidRDefault="00921C25" w:rsidP="00921C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Predicate pushdown</w:t>
      </w:r>
    </w:p>
    <w:p w:rsidR="00921C25" w:rsidRPr="00921C25" w:rsidRDefault="00921C25" w:rsidP="00921C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lastRenderedPageBreak/>
        <w:t>Query por rango específico</w:t>
      </w:r>
    </w:p>
    <w:p w:rsidR="00921C25" w:rsidRPr="00921C25" w:rsidRDefault="00921C25" w:rsidP="00921C2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En este dataset (~47 MB) la diferencia es pequeña.</w:t>
      </w:r>
    </w:p>
    <w:p w:rsidR="00921C25" w:rsidRPr="00921C25" w:rsidRDefault="00921C25" w:rsidP="00921C2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En volúmenes mayores (GB/TB):</w:t>
      </w:r>
    </w:p>
    <w:p w:rsidR="00921C25" w:rsidRPr="00921C25" w:rsidRDefault="00921C25" w:rsidP="00921C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La reducción de bytes escaneados es significativa.</w:t>
      </w:r>
    </w:p>
    <w:p w:rsidR="00921C25" w:rsidRPr="00921C25" w:rsidRDefault="00921C25" w:rsidP="00921C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Athena cobra por TB escaneado → particionamiento reduce costo.</w:t>
      </w:r>
    </w:p>
    <w:p w:rsidR="00921C25" w:rsidRPr="00921C25" w:rsidRDefault="00664FDB" w:rsidP="00921C2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664FDB">
        <w:rPr>
          <w:rFonts w:ascii="Arial" w:eastAsia="Times New Roman" w:hAnsi="Arial" w:cs="Arial"/>
          <w:noProof/>
          <w:kern w:val="0"/>
          <w:sz w:val="20"/>
          <w:szCs w:val="20"/>
          <w:lang w:eastAsia="es-MX"/>
        </w:rPr>
        <w:pict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:rsidR="00921C25" w:rsidRPr="00921C25" w:rsidRDefault="00921C25" w:rsidP="00921C2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lang w:eastAsia="es-MX"/>
          <w14:ligatures w14:val="none"/>
        </w:rPr>
        <w:t>9. Seguridad</w:t>
      </w:r>
    </w:p>
    <w:p w:rsidR="00921C25" w:rsidRPr="00921C25" w:rsidRDefault="00921C25" w:rsidP="00921C2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Se creó rol IAM específico:</w:t>
      </w:r>
    </w:p>
    <w:p w:rsidR="00921C25" w:rsidRPr="00921C25" w:rsidRDefault="00921C25" w:rsidP="00921C2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GlueDataLakeRole</w:t>
      </w:r>
    </w:p>
    <w:p w:rsidR="00921C25" w:rsidRPr="00921C25" w:rsidRDefault="00921C25" w:rsidP="00921C2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Principios aplicados:</w:t>
      </w:r>
    </w:p>
    <w:p w:rsidR="00921C25" w:rsidRPr="00921C25" w:rsidRDefault="00921C25" w:rsidP="00921C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Least privilege</w:t>
      </w:r>
    </w:p>
    <w:p w:rsidR="00921C25" w:rsidRPr="00921C25" w:rsidRDefault="00921C25" w:rsidP="00921C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Separación de responsabilidades</w:t>
      </w:r>
    </w:p>
    <w:p w:rsidR="00921C25" w:rsidRPr="00921C25" w:rsidRDefault="00921C25" w:rsidP="00921C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Acceso controlado a S3</w:t>
      </w:r>
    </w:p>
    <w:p w:rsidR="00921C25" w:rsidRPr="00921C25" w:rsidRDefault="00664FDB" w:rsidP="00921C2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664FDB">
        <w:rPr>
          <w:rFonts w:ascii="Arial" w:eastAsia="Times New Roman" w:hAnsi="Arial" w:cs="Arial"/>
          <w:noProof/>
          <w:kern w:val="0"/>
          <w:sz w:val="20"/>
          <w:szCs w:val="20"/>
          <w:lang w:eastAsia="es-MX"/>
        </w:rPr>
        <w:pict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:rsidR="00921C25" w:rsidRPr="00921C25" w:rsidRDefault="00921C25" w:rsidP="00921C2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lang w:eastAsia="es-MX"/>
          <w14:ligatures w14:val="none"/>
        </w:rPr>
        <w:t>10. Conclusión</w:t>
      </w:r>
    </w:p>
    <w:p w:rsidR="00921C25" w:rsidRPr="00921C25" w:rsidRDefault="00921C25" w:rsidP="00921C2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La solución implementa:</w:t>
      </w:r>
    </w:p>
    <w:p w:rsidR="00921C25" w:rsidRPr="00921C25" w:rsidRDefault="00921C25" w:rsidP="00921C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Arquitectura Lakehouse correcta</w:t>
      </w:r>
    </w:p>
    <w:p w:rsidR="00921C25" w:rsidRPr="00921C25" w:rsidRDefault="00921C25" w:rsidP="00921C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Procesamiento incremental</w:t>
      </w:r>
    </w:p>
    <w:p w:rsidR="00921C25" w:rsidRPr="00921C25" w:rsidRDefault="00921C25" w:rsidP="00921C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Framework metadata-driven</w:t>
      </w:r>
    </w:p>
    <w:p w:rsidR="00921C25" w:rsidRPr="00921C25" w:rsidRDefault="00921C25" w:rsidP="00921C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Control de calidad configurable</w:t>
      </w:r>
    </w:p>
    <w:p w:rsidR="00921C25" w:rsidRPr="00921C25" w:rsidRDefault="00921C25" w:rsidP="00921C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Optimización de costos</w:t>
      </w:r>
    </w:p>
    <w:p w:rsidR="00921C25" w:rsidRPr="00921C25" w:rsidRDefault="00921C25" w:rsidP="00921C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Registro en Data Catalog</w:t>
      </w:r>
    </w:p>
    <w:p w:rsidR="00921C25" w:rsidRPr="00921C25" w:rsidRDefault="00921C25" w:rsidP="00921C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Consulta analítica en Athena</w:t>
      </w:r>
    </w:p>
    <w:p w:rsidR="00921C25" w:rsidRPr="00921C25" w:rsidRDefault="00921C25" w:rsidP="00921C2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El diseño prioriza simplicidad operativa sin sacrificar buenas prácticas.</w:t>
      </w:r>
    </w:p>
    <w:p w:rsidR="00921C25" w:rsidRPr="00921C25" w:rsidRDefault="00921C25" w:rsidP="00921C2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</w:pPr>
      <w:r w:rsidRPr="00921C25">
        <w:rPr>
          <w:rFonts w:ascii="Arial" w:eastAsia="Times New Roman" w:hAnsi="Arial" w:cs="Arial"/>
          <w:color w:val="000000"/>
          <w:kern w:val="0"/>
          <w:sz w:val="20"/>
          <w:szCs w:val="20"/>
          <w:lang w:eastAsia="es-MX"/>
          <w14:ligatures w14:val="none"/>
        </w:rPr>
        <w:t>Es escalable conceptualmente a entornos productivos con mínimos ajustes en gobernanza y automatización.</w:t>
      </w:r>
    </w:p>
    <w:p w:rsidR="00921C25" w:rsidRPr="00921C25" w:rsidRDefault="00921C25">
      <w:pPr>
        <w:rPr>
          <w:rFonts w:ascii="Arial" w:hAnsi="Arial" w:cs="Arial"/>
          <w:sz w:val="20"/>
          <w:szCs w:val="20"/>
        </w:rPr>
      </w:pPr>
    </w:p>
    <w:sectPr w:rsidR="00921C25" w:rsidRPr="00921C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6BE4"/>
    <w:multiLevelType w:val="multilevel"/>
    <w:tmpl w:val="BF04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1054D"/>
    <w:multiLevelType w:val="multilevel"/>
    <w:tmpl w:val="3ADA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B196A"/>
    <w:multiLevelType w:val="multilevel"/>
    <w:tmpl w:val="6DDE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50BE6"/>
    <w:multiLevelType w:val="multilevel"/>
    <w:tmpl w:val="6E36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42FDD"/>
    <w:multiLevelType w:val="multilevel"/>
    <w:tmpl w:val="E420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F7F94"/>
    <w:multiLevelType w:val="multilevel"/>
    <w:tmpl w:val="7038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22437"/>
    <w:multiLevelType w:val="multilevel"/>
    <w:tmpl w:val="1172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F273C"/>
    <w:multiLevelType w:val="multilevel"/>
    <w:tmpl w:val="D102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05B5B"/>
    <w:multiLevelType w:val="multilevel"/>
    <w:tmpl w:val="FA1C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6754DB"/>
    <w:multiLevelType w:val="multilevel"/>
    <w:tmpl w:val="1B6E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BA36B8"/>
    <w:multiLevelType w:val="multilevel"/>
    <w:tmpl w:val="D8B0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D3E0B"/>
    <w:multiLevelType w:val="multilevel"/>
    <w:tmpl w:val="D0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5B3CC8"/>
    <w:multiLevelType w:val="multilevel"/>
    <w:tmpl w:val="145C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017FE6"/>
    <w:multiLevelType w:val="multilevel"/>
    <w:tmpl w:val="FF22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797368"/>
    <w:multiLevelType w:val="multilevel"/>
    <w:tmpl w:val="41DC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5B7089"/>
    <w:multiLevelType w:val="multilevel"/>
    <w:tmpl w:val="133A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080D27"/>
    <w:multiLevelType w:val="multilevel"/>
    <w:tmpl w:val="6B14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376D21"/>
    <w:multiLevelType w:val="multilevel"/>
    <w:tmpl w:val="CBC8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9D5067"/>
    <w:multiLevelType w:val="multilevel"/>
    <w:tmpl w:val="9764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539614">
    <w:abstractNumId w:val="2"/>
  </w:num>
  <w:num w:numId="2" w16cid:durableId="721641029">
    <w:abstractNumId w:val="12"/>
  </w:num>
  <w:num w:numId="3" w16cid:durableId="763650581">
    <w:abstractNumId w:val="7"/>
  </w:num>
  <w:num w:numId="4" w16cid:durableId="1873112168">
    <w:abstractNumId w:val="1"/>
  </w:num>
  <w:num w:numId="5" w16cid:durableId="2130706591">
    <w:abstractNumId w:val="4"/>
  </w:num>
  <w:num w:numId="6" w16cid:durableId="1136214252">
    <w:abstractNumId w:val="0"/>
  </w:num>
  <w:num w:numId="7" w16cid:durableId="1870410424">
    <w:abstractNumId w:val="15"/>
  </w:num>
  <w:num w:numId="8" w16cid:durableId="1517882042">
    <w:abstractNumId w:val="18"/>
  </w:num>
  <w:num w:numId="9" w16cid:durableId="998658775">
    <w:abstractNumId w:val="6"/>
  </w:num>
  <w:num w:numId="10" w16cid:durableId="977296879">
    <w:abstractNumId w:val="11"/>
  </w:num>
  <w:num w:numId="11" w16cid:durableId="621109835">
    <w:abstractNumId w:val="14"/>
  </w:num>
  <w:num w:numId="12" w16cid:durableId="686832337">
    <w:abstractNumId w:val="5"/>
  </w:num>
  <w:num w:numId="13" w16cid:durableId="674651175">
    <w:abstractNumId w:val="3"/>
  </w:num>
  <w:num w:numId="14" w16cid:durableId="424158318">
    <w:abstractNumId w:val="16"/>
  </w:num>
  <w:num w:numId="15" w16cid:durableId="1235168834">
    <w:abstractNumId w:val="9"/>
  </w:num>
  <w:num w:numId="16" w16cid:durableId="219946054">
    <w:abstractNumId w:val="10"/>
  </w:num>
  <w:num w:numId="17" w16cid:durableId="1484614342">
    <w:abstractNumId w:val="13"/>
  </w:num>
  <w:num w:numId="18" w16cid:durableId="1461534284">
    <w:abstractNumId w:val="17"/>
  </w:num>
  <w:num w:numId="19" w16cid:durableId="17439890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C25"/>
    <w:rsid w:val="00664FDB"/>
    <w:rsid w:val="00921C25"/>
    <w:rsid w:val="00AF3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33E34"/>
  <w15:chartTrackingRefBased/>
  <w15:docId w15:val="{BB4B0E22-76A6-2047-8848-672CAAF1E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1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21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21C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1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1C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1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1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1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1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1C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21C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21C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1C2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1C2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1C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1C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1C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1C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1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1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1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1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1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1C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1C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1C2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1C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1C2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1C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1C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921C25"/>
  </w:style>
  <w:style w:type="character" w:styleId="Fuerte">
    <w:name w:val="Strong"/>
    <w:basedOn w:val="Fuentedeprrafopredeter"/>
    <w:uiPriority w:val="22"/>
    <w:qFormat/>
    <w:rsid w:val="00921C25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21C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21C25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21C25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Fuentedeprrafopredeter"/>
    <w:rsid w:val="00921C25"/>
  </w:style>
  <w:style w:type="character" w:customStyle="1" w:styleId="hljs-keyword">
    <w:name w:val="hljs-keyword"/>
    <w:basedOn w:val="Fuentedeprrafopredeter"/>
    <w:rsid w:val="00921C25"/>
  </w:style>
  <w:style w:type="character" w:customStyle="1" w:styleId="hljs-operator">
    <w:name w:val="hljs-operator"/>
    <w:basedOn w:val="Fuentedeprrafopredeter"/>
    <w:rsid w:val="00921C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594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David Peña Huertas</dc:creator>
  <cp:keywords/>
  <dc:description/>
  <cp:lastModifiedBy>Jefferson David Peña Huertas</cp:lastModifiedBy>
  <cp:revision>1</cp:revision>
  <dcterms:created xsi:type="dcterms:W3CDTF">2026-02-19T02:38:00Z</dcterms:created>
  <dcterms:modified xsi:type="dcterms:W3CDTF">2026-02-19T02:42:00Z</dcterms:modified>
</cp:coreProperties>
</file>