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B903D6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1E46D3B7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Professor Gates</w:t>
      </w:r>
    </w:p>
    <w:p w14:paraId="4B1E7759" w14:textId="1E34DD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IST 565</w:t>
      </w:r>
    </w:p>
    <w:p w14:paraId="6D1CF001" w14:textId="7B199943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D26842">
        <w:rPr>
          <w:rFonts w:ascii="Arial" w:hAnsi="Arial" w:cs="Arial"/>
          <w:sz w:val="24"/>
          <w:szCs w:val="24"/>
          <w:lang w:val="en-CA"/>
        </w:rPr>
        <w:t>2</w:t>
      </w:r>
    </w:p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Introduction</w:t>
      </w:r>
    </w:p>
    <w:p w14:paraId="3D61D859" w14:textId="198E493C" w:rsidR="00DD471E" w:rsidRDefault="007E3C4C" w:rsidP="00731C4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Often</w:t>
      </w:r>
      <w:r w:rsidR="00B3642C">
        <w:rPr>
          <w:rFonts w:ascii="Arial" w:hAnsi="Arial" w:cs="Arial"/>
          <w:sz w:val="24"/>
          <w:szCs w:val="24"/>
          <w:lang w:val="en-CA"/>
        </w:rPr>
        <w:t xml:space="preserve"> college departments will consider </w:t>
      </w:r>
      <w:r w:rsidR="008B219F">
        <w:rPr>
          <w:rFonts w:ascii="Arial" w:hAnsi="Arial" w:cs="Arial"/>
          <w:sz w:val="24"/>
          <w:szCs w:val="24"/>
          <w:lang w:val="en-CA"/>
        </w:rPr>
        <w:t>adding or</w:t>
      </w:r>
      <w:r w:rsidR="00B146FD">
        <w:rPr>
          <w:rFonts w:ascii="Arial" w:hAnsi="Arial" w:cs="Arial"/>
          <w:sz w:val="24"/>
          <w:szCs w:val="24"/>
          <w:lang w:val="en-CA"/>
        </w:rPr>
        <w:t xml:space="preserve"> preserving</w:t>
      </w:r>
      <w:r w:rsidR="00B3642C">
        <w:rPr>
          <w:rFonts w:ascii="Arial" w:hAnsi="Arial" w:cs="Arial"/>
          <w:sz w:val="24"/>
          <w:szCs w:val="24"/>
          <w:lang w:val="en-CA"/>
        </w:rPr>
        <w:t xml:space="preserve"> a course </w:t>
      </w:r>
      <w:r w:rsidR="00CB0CB4">
        <w:rPr>
          <w:rFonts w:ascii="Arial" w:hAnsi="Arial" w:cs="Arial"/>
          <w:sz w:val="24"/>
          <w:szCs w:val="24"/>
          <w:lang w:val="en-CA"/>
        </w:rPr>
        <w:t>in</w:t>
      </w:r>
      <w:r w:rsidR="00B3642C">
        <w:rPr>
          <w:rFonts w:ascii="Arial" w:hAnsi="Arial" w:cs="Arial"/>
          <w:sz w:val="24"/>
          <w:szCs w:val="24"/>
          <w:lang w:val="en-CA"/>
        </w:rPr>
        <w:t xml:space="preserve"> a </w:t>
      </w:r>
      <w:r w:rsidR="00974D2C">
        <w:rPr>
          <w:rFonts w:ascii="Arial" w:hAnsi="Arial" w:cs="Arial"/>
          <w:sz w:val="24"/>
          <w:szCs w:val="24"/>
          <w:lang w:val="en-CA"/>
        </w:rPr>
        <w:t>curriculum</w:t>
      </w:r>
      <w:r w:rsidR="00B3642C">
        <w:rPr>
          <w:rFonts w:ascii="Arial" w:hAnsi="Arial" w:cs="Arial"/>
          <w:sz w:val="24"/>
          <w:szCs w:val="24"/>
          <w:lang w:val="en-CA"/>
        </w:rPr>
        <w:t>. However,</w:t>
      </w:r>
      <w:r w:rsidR="00DD2E91">
        <w:rPr>
          <w:rFonts w:ascii="Arial" w:hAnsi="Arial" w:cs="Arial"/>
          <w:sz w:val="24"/>
          <w:szCs w:val="24"/>
          <w:lang w:val="en-CA"/>
        </w:rPr>
        <w:t xml:space="preserve"> the success of the course, in context of continual availability</w:t>
      </w:r>
      <w:r w:rsidR="00BE4102">
        <w:rPr>
          <w:rFonts w:ascii="Arial" w:hAnsi="Arial" w:cs="Arial"/>
          <w:sz w:val="24"/>
          <w:szCs w:val="24"/>
          <w:lang w:val="en-CA"/>
        </w:rPr>
        <w:t>, should</w:t>
      </w:r>
      <w:r w:rsidR="00DD2E91">
        <w:rPr>
          <w:rFonts w:ascii="Arial" w:hAnsi="Arial" w:cs="Arial"/>
          <w:sz w:val="24"/>
          <w:szCs w:val="24"/>
          <w:lang w:val="en-CA"/>
        </w:rPr>
        <w:t xml:space="preserve"> be predic</w:t>
      </w:r>
      <w:r w:rsidR="008559D6">
        <w:rPr>
          <w:rFonts w:ascii="Arial" w:hAnsi="Arial" w:cs="Arial"/>
          <w:sz w:val="24"/>
          <w:szCs w:val="24"/>
          <w:lang w:val="en-CA"/>
        </w:rPr>
        <w:t>a</w:t>
      </w:r>
      <w:r w:rsidR="00DD2E91">
        <w:rPr>
          <w:rFonts w:ascii="Arial" w:hAnsi="Arial" w:cs="Arial"/>
          <w:sz w:val="24"/>
          <w:szCs w:val="24"/>
          <w:lang w:val="en-CA"/>
        </w:rPr>
        <w:t xml:space="preserve">ted </w:t>
      </w:r>
      <w:r w:rsidR="00424610">
        <w:rPr>
          <w:rFonts w:ascii="Arial" w:hAnsi="Arial" w:cs="Arial"/>
          <w:sz w:val="24"/>
          <w:szCs w:val="24"/>
          <w:lang w:val="en-CA"/>
        </w:rPr>
        <w:t xml:space="preserve">primarily on two measures. </w:t>
      </w:r>
      <w:r w:rsidR="00484E28">
        <w:rPr>
          <w:rFonts w:ascii="Arial" w:hAnsi="Arial" w:cs="Arial"/>
          <w:sz w:val="24"/>
          <w:szCs w:val="24"/>
          <w:lang w:val="en-CA"/>
        </w:rPr>
        <w:t xml:space="preserve">First, </w:t>
      </w:r>
      <w:r w:rsidR="008930BE">
        <w:rPr>
          <w:rFonts w:ascii="Arial" w:hAnsi="Arial" w:cs="Arial"/>
          <w:sz w:val="24"/>
          <w:szCs w:val="24"/>
          <w:lang w:val="en-CA"/>
        </w:rPr>
        <w:t xml:space="preserve">the demand </w:t>
      </w:r>
      <w:r w:rsidR="00346DD3">
        <w:rPr>
          <w:rFonts w:ascii="Arial" w:hAnsi="Arial" w:cs="Arial"/>
          <w:sz w:val="24"/>
          <w:szCs w:val="24"/>
          <w:lang w:val="en-CA"/>
        </w:rPr>
        <w:t xml:space="preserve">of students wanting to take the course, and second the </w:t>
      </w:r>
      <w:r w:rsidR="00FB7A4E">
        <w:rPr>
          <w:rFonts w:ascii="Arial" w:hAnsi="Arial" w:cs="Arial"/>
          <w:sz w:val="24"/>
          <w:szCs w:val="24"/>
          <w:lang w:val="en-CA"/>
        </w:rPr>
        <w:t>successful attrition of students completing the course.</w:t>
      </w:r>
      <w:r w:rsidR="008B219F">
        <w:rPr>
          <w:rFonts w:ascii="Arial" w:hAnsi="Arial" w:cs="Arial"/>
          <w:sz w:val="24"/>
          <w:szCs w:val="24"/>
          <w:lang w:val="en-CA"/>
        </w:rPr>
        <w:t xml:space="preserve"> </w:t>
      </w:r>
      <w:r w:rsidR="00C574A8">
        <w:rPr>
          <w:rFonts w:ascii="Arial" w:hAnsi="Arial" w:cs="Arial"/>
          <w:sz w:val="24"/>
          <w:szCs w:val="24"/>
          <w:lang w:val="en-CA"/>
        </w:rPr>
        <w:t xml:space="preserve">As a precursor to measuring the attrition of students, </w:t>
      </w:r>
      <w:r w:rsidR="0064220E">
        <w:rPr>
          <w:rFonts w:ascii="Arial" w:hAnsi="Arial" w:cs="Arial"/>
          <w:sz w:val="24"/>
          <w:szCs w:val="24"/>
          <w:lang w:val="en-CA"/>
        </w:rPr>
        <w:t xml:space="preserve">understanding </w:t>
      </w:r>
      <w:r w:rsidR="00854CBA">
        <w:rPr>
          <w:rFonts w:ascii="Arial" w:hAnsi="Arial" w:cs="Arial"/>
          <w:sz w:val="24"/>
          <w:szCs w:val="24"/>
          <w:lang w:val="en-CA"/>
        </w:rPr>
        <w:t xml:space="preserve">whether students are </w:t>
      </w:r>
      <w:r w:rsidR="001D505E">
        <w:rPr>
          <w:rFonts w:ascii="Arial" w:hAnsi="Arial" w:cs="Arial"/>
          <w:sz w:val="24"/>
          <w:szCs w:val="24"/>
          <w:lang w:val="en-CA"/>
        </w:rPr>
        <w:t>keeping up with the course is an important understanding.</w:t>
      </w:r>
    </w:p>
    <w:p w14:paraId="0BBF774C" w14:textId="77777777" w:rsidR="006445C0" w:rsidRPr="00731C42" w:rsidRDefault="006445C0" w:rsidP="00731C42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0D323BD4" w14:textId="10F259AC" w:rsidR="00650EBC" w:rsidRDefault="003C66E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</w:t>
      </w:r>
    </w:p>
    <w:p w14:paraId="2A2AF4EC" w14:textId="77777777" w:rsidR="00CB5C60" w:rsidRDefault="009B6501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</w:t>
      </w:r>
      <w:r w:rsidR="00C615C5">
        <w:rPr>
          <w:rFonts w:ascii="Arial" w:hAnsi="Arial" w:cs="Arial"/>
          <w:sz w:val="24"/>
          <w:szCs w:val="24"/>
          <w:lang w:val="en-CA"/>
        </w:rPr>
        <w:t xml:space="preserve">csv </w:t>
      </w:r>
      <w:r>
        <w:rPr>
          <w:rFonts w:ascii="Arial" w:hAnsi="Arial" w:cs="Arial"/>
          <w:sz w:val="24"/>
          <w:szCs w:val="24"/>
          <w:lang w:val="en-CA"/>
        </w:rPr>
        <w:t xml:space="preserve">dataset </w:t>
      </w:r>
      <w:r w:rsidR="00CB7D65">
        <w:rPr>
          <w:rFonts w:ascii="Arial" w:hAnsi="Arial" w:cs="Arial"/>
          <w:sz w:val="24"/>
          <w:szCs w:val="24"/>
          <w:lang w:val="en-CA"/>
        </w:rPr>
        <w:t>representing</w:t>
      </w:r>
      <w:r w:rsidR="008A7C3D">
        <w:rPr>
          <w:rFonts w:ascii="Arial" w:hAnsi="Arial" w:cs="Arial"/>
          <w:sz w:val="24"/>
          <w:szCs w:val="24"/>
          <w:lang w:val="en-CA"/>
        </w:rPr>
        <w:t xml:space="preserve"> student</w:t>
      </w:r>
      <w:r w:rsidR="00CB7D65">
        <w:rPr>
          <w:rFonts w:ascii="Arial" w:hAnsi="Arial" w:cs="Arial"/>
          <w:sz w:val="24"/>
          <w:szCs w:val="24"/>
          <w:lang w:val="en-CA"/>
        </w:rPr>
        <w:t>s</w:t>
      </w:r>
      <w:r w:rsidR="008A7C3D">
        <w:rPr>
          <w:rFonts w:ascii="Arial" w:hAnsi="Arial" w:cs="Arial"/>
          <w:sz w:val="24"/>
          <w:szCs w:val="24"/>
          <w:lang w:val="en-CA"/>
        </w:rPr>
        <w:t xml:space="preserve"> </w:t>
      </w:r>
      <w:r w:rsidR="00CB7D65">
        <w:rPr>
          <w:rFonts w:ascii="Arial" w:hAnsi="Arial" w:cs="Arial"/>
          <w:sz w:val="24"/>
          <w:szCs w:val="24"/>
          <w:lang w:val="en-CA"/>
        </w:rPr>
        <w:t>from five</w:t>
      </w:r>
      <w:r w:rsidR="008A7C3D">
        <w:rPr>
          <w:rFonts w:ascii="Arial" w:hAnsi="Arial" w:cs="Arial"/>
          <w:sz w:val="24"/>
          <w:szCs w:val="24"/>
          <w:lang w:val="en-CA"/>
        </w:rPr>
        <w:t xml:space="preserve"> </w:t>
      </w:r>
      <w:r w:rsidR="00E218AE">
        <w:rPr>
          <w:rFonts w:ascii="Arial" w:hAnsi="Arial" w:cs="Arial"/>
          <w:sz w:val="24"/>
          <w:szCs w:val="24"/>
          <w:lang w:val="en-CA"/>
        </w:rPr>
        <w:t xml:space="preserve">anonymized </w:t>
      </w:r>
      <w:r w:rsidR="008A7C3D">
        <w:rPr>
          <w:rFonts w:ascii="Arial" w:hAnsi="Arial" w:cs="Arial"/>
          <w:sz w:val="24"/>
          <w:szCs w:val="24"/>
          <w:lang w:val="en-CA"/>
        </w:rPr>
        <w:t>schools</w:t>
      </w:r>
      <w:r w:rsidR="00C310C2">
        <w:rPr>
          <w:rFonts w:ascii="Arial" w:hAnsi="Arial" w:cs="Arial"/>
          <w:sz w:val="24"/>
          <w:szCs w:val="24"/>
          <w:lang w:val="en-CA"/>
        </w:rPr>
        <w:t>, and corresponding sections</w:t>
      </w:r>
      <w:r w:rsidR="00A471A3">
        <w:rPr>
          <w:rFonts w:ascii="Arial" w:hAnsi="Arial" w:cs="Arial"/>
          <w:sz w:val="24"/>
          <w:szCs w:val="24"/>
          <w:lang w:val="en-CA"/>
        </w:rPr>
        <w:t xml:space="preserve"> have been contained in a csv file</w:t>
      </w:r>
    </w:p>
    <w:p w14:paraId="7E8C6C27" w14:textId="4FF1A33E" w:rsidR="00CB5C60" w:rsidRDefault="00CB5C60" w:rsidP="00CB5C6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4105E70" wp14:editId="451C2C0E">
            <wp:extent cx="4143375" cy="3072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7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E2E4" w14:textId="4D02C6AB" w:rsidR="003C66EE" w:rsidRDefault="0008266F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first column represents the anonymized school, categorized alphabetically from the letter A. The second column represents the section within the school.</w:t>
      </w:r>
      <w:r w:rsidR="009616E4">
        <w:rPr>
          <w:rFonts w:ascii="Arial" w:hAnsi="Arial" w:cs="Arial"/>
          <w:sz w:val="24"/>
          <w:szCs w:val="24"/>
          <w:lang w:val="en-CA"/>
        </w:rPr>
        <w:t xml:space="preserve"> These values were unique, and sequential starting at 1, for each school.</w:t>
      </w:r>
      <w:r w:rsidR="006E2F64">
        <w:rPr>
          <w:rFonts w:ascii="Arial" w:hAnsi="Arial" w:cs="Arial"/>
          <w:sz w:val="24"/>
          <w:szCs w:val="24"/>
          <w:lang w:val="en-CA"/>
        </w:rPr>
        <w:t xml:space="preserve"> Successive columns </w:t>
      </w:r>
      <w:r w:rsidR="00794EEF">
        <w:rPr>
          <w:rFonts w:ascii="Arial" w:hAnsi="Arial" w:cs="Arial"/>
          <w:sz w:val="24"/>
          <w:szCs w:val="24"/>
          <w:lang w:val="en-CA"/>
        </w:rPr>
        <w:t>were</w:t>
      </w:r>
      <w:r w:rsidR="00E319D1">
        <w:rPr>
          <w:rFonts w:ascii="Arial" w:hAnsi="Arial" w:cs="Arial"/>
          <w:sz w:val="24"/>
          <w:szCs w:val="24"/>
          <w:lang w:val="en-CA"/>
        </w:rPr>
        <w:t xml:space="preserve"> positive integers representing </w:t>
      </w:r>
      <w:r w:rsidR="005257B6">
        <w:rPr>
          <w:rFonts w:ascii="Arial" w:hAnsi="Arial" w:cs="Arial"/>
          <w:sz w:val="24"/>
          <w:szCs w:val="24"/>
          <w:lang w:val="en-CA"/>
        </w:rPr>
        <w:t xml:space="preserve">the number of </w:t>
      </w:r>
      <w:r w:rsidR="00E319D1">
        <w:rPr>
          <w:rFonts w:ascii="Arial" w:hAnsi="Arial" w:cs="Arial"/>
          <w:sz w:val="24"/>
          <w:szCs w:val="24"/>
          <w:lang w:val="en-CA"/>
        </w:rPr>
        <w:t>students who were accounted for the following categories:</w:t>
      </w:r>
    </w:p>
    <w:p w14:paraId="47EB2833" w14:textId="464D80C9" w:rsidR="00E319D1" w:rsidRDefault="00E319D1" w:rsidP="00E319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Very Ahead</w:t>
      </w:r>
      <w:r w:rsidR="00223C0F">
        <w:rPr>
          <w:rFonts w:ascii="Arial" w:hAnsi="Arial" w:cs="Arial"/>
          <w:sz w:val="24"/>
          <w:szCs w:val="24"/>
          <w:lang w:val="en-CA"/>
        </w:rPr>
        <w:t xml:space="preserve"> +5</w:t>
      </w:r>
    </w:p>
    <w:p w14:paraId="265274E4" w14:textId="329DFC64" w:rsidR="00223C0F" w:rsidRDefault="006F125C" w:rsidP="00E319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Middling +0</w:t>
      </w:r>
    </w:p>
    <w:p w14:paraId="71E850C8" w14:textId="16B40427" w:rsidR="006F125C" w:rsidRDefault="006F125C" w:rsidP="00E319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Behind -1-5</w:t>
      </w:r>
    </w:p>
    <w:p w14:paraId="13100F75" w14:textId="454DD8D4" w:rsidR="002C55C8" w:rsidRDefault="00700D21" w:rsidP="00E319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More Behin</w:t>
      </w:r>
      <w:r w:rsidR="0004276B">
        <w:rPr>
          <w:rFonts w:ascii="Arial" w:hAnsi="Arial" w:cs="Arial"/>
          <w:sz w:val="24"/>
          <w:szCs w:val="24"/>
          <w:lang w:val="en-CA"/>
        </w:rPr>
        <w:t>d -6-10</w:t>
      </w:r>
    </w:p>
    <w:p w14:paraId="56841B80" w14:textId="6291E7FF" w:rsidR="0004276B" w:rsidRDefault="00506DDC" w:rsidP="00E319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Very Behind </w:t>
      </w:r>
      <w:r w:rsidR="00C47AA1">
        <w:rPr>
          <w:rFonts w:ascii="Arial" w:hAnsi="Arial" w:cs="Arial"/>
          <w:sz w:val="24"/>
          <w:szCs w:val="24"/>
          <w:lang w:val="en-CA"/>
        </w:rPr>
        <w:t>-11</w:t>
      </w:r>
    </w:p>
    <w:p w14:paraId="69013761" w14:textId="62A26D9F" w:rsidR="00EC00F3" w:rsidRDefault="00E30D1D" w:rsidP="00650EB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Completed</w:t>
      </w:r>
    </w:p>
    <w:p w14:paraId="6A74EB70" w14:textId="5507B512" w:rsidR="003E26D9" w:rsidRDefault="00E350E8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Using R, the dataset was loaded into a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Any columns containing all zero rows, were eliminated. In the given dataset, this eliminated the </w:t>
      </w:r>
      <w:r w:rsidRPr="002C3732">
        <w:rPr>
          <w:rFonts w:ascii="Courier New" w:hAnsi="Courier New" w:cs="Courier New"/>
          <w:sz w:val="24"/>
          <w:szCs w:val="24"/>
          <w:lang w:val="en-CA"/>
        </w:rPr>
        <w:t>Very Ahead +5</w:t>
      </w:r>
      <w:r>
        <w:rPr>
          <w:rFonts w:ascii="Arial" w:hAnsi="Arial" w:cs="Arial"/>
          <w:sz w:val="24"/>
          <w:szCs w:val="24"/>
          <w:lang w:val="en-CA"/>
        </w:rPr>
        <w:t xml:space="preserve"> category, since no student </w:t>
      </w:r>
      <w:r w:rsidR="00FB2999">
        <w:rPr>
          <w:rFonts w:ascii="Arial" w:hAnsi="Arial" w:cs="Arial"/>
          <w:sz w:val="24"/>
          <w:szCs w:val="24"/>
          <w:lang w:val="en-CA"/>
        </w:rPr>
        <w:t>from</w:t>
      </w:r>
      <w:r>
        <w:rPr>
          <w:rFonts w:ascii="Arial" w:hAnsi="Arial" w:cs="Arial"/>
          <w:sz w:val="24"/>
          <w:szCs w:val="24"/>
          <w:lang w:val="en-CA"/>
        </w:rPr>
        <w:t xml:space="preserve"> any school </w:t>
      </w:r>
      <w:r w:rsidR="005E6F38">
        <w:rPr>
          <w:rFonts w:ascii="Arial" w:hAnsi="Arial" w:cs="Arial"/>
          <w:sz w:val="24"/>
          <w:szCs w:val="24"/>
          <w:lang w:val="en-CA"/>
        </w:rPr>
        <w:t>was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1548C7">
        <w:rPr>
          <w:rFonts w:ascii="Arial" w:hAnsi="Arial" w:cs="Arial"/>
          <w:sz w:val="24"/>
          <w:szCs w:val="24"/>
          <w:lang w:val="en-CA"/>
        </w:rPr>
        <w:t>ahead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2C3732">
        <w:rPr>
          <w:rFonts w:ascii="Arial" w:hAnsi="Arial" w:cs="Arial"/>
          <w:sz w:val="24"/>
          <w:szCs w:val="24"/>
          <w:lang w:val="en-CA"/>
        </w:rPr>
        <w:t xml:space="preserve"> Next, to simplify the dataset, the </w:t>
      </w:r>
      <w:r w:rsidR="002C3732" w:rsidRPr="00501982">
        <w:rPr>
          <w:rFonts w:ascii="Courier New" w:hAnsi="Courier New" w:cs="Courier New"/>
          <w:sz w:val="24"/>
          <w:szCs w:val="24"/>
          <w:lang w:val="en-CA"/>
        </w:rPr>
        <w:t>Section</w:t>
      </w:r>
      <w:r w:rsidR="002C3732">
        <w:rPr>
          <w:rFonts w:ascii="Arial" w:hAnsi="Arial" w:cs="Arial"/>
          <w:sz w:val="24"/>
          <w:szCs w:val="24"/>
          <w:lang w:val="en-CA"/>
        </w:rPr>
        <w:t xml:space="preserve"> column was removed.</w:t>
      </w:r>
      <w:r w:rsidR="005F6E0D">
        <w:rPr>
          <w:rFonts w:ascii="Arial" w:hAnsi="Arial" w:cs="Arial"/>
          <w:sz w:val="24"/>
          <w:szCs w:val="24"/>
          <w:lang w:val="en-CA"/>
        </w:rPr>
        <w:t xml:space="preserve"> Then, the dataset was aggregated by the </w:t>
      </w:r>
      <w:r w:rsidR="005F6E0D" w:rsidRPr="005F6E0D">
        <w:rPr>
          <w:rFonts w:ascii="Courier New" w:hAnsi="Courier New" w:cs="Courier New"/>
          <w:sz w:val="24"/>
          <w:szCs w:val="24"/>
          <w:lang w:val="en-CA"/>
        </w:rPr>
        <w:t>School</w:t>
      </w:r>
      <w:r w:rsidR="005F6E0D">
        <w:rPr>
          <w:rFonts w:ascii="Arial" w:hAnsi="Arial" w:cs="Arial"/>
          <w:sz w:val="24"/>
          <w:szCs w:val="24"/>
          <w:lang w:val="en-CA"/>
        </w:rPr>
        <w:t xml:space="preserve"> column.</w:t>
      </w:r>
      <w:r w:rsidR="003B5F40">
        <w:rPr>
          <w:rFonts w:ascii="Arial" w:hAnsi="Arial" w:cs="Arial"/>
          <w:sz w:val="24"/>
          <w:szCs w:val="24"/>
          <w:lang w:val="en-CA"/>
        </w:rPr>
        <w:t xml:space="preserve"> This meant that all rows belonging to a </w:t>
      </w:r>
      <w:r w:rsidR="00F61924">
        <w:rPr>
          <w:rFonts w:ascii="Arial" w:hAnsi="Arial" w:cs="Arial"/>
          <w:sz w:val="24"/>
          <w:szCs w:val="24"/>
          <w:lang w:val="en-CA"/>
        </w:rPr>
        <w:t>school</w:t>
      </w:r>
      <w:r w:rsidR="003B5F40">
        <w:rPr>
          <w:rFonts w:ascii="Arial" w:hAnsi="Arial" w:cs="Arial"/>
          <w:sz w:val="24"/>
          <w:szCs w:val="24"/>
          <w:lang w:val="en-CA"/>
        </w:rPr>
        <w:t xml:space="preserve"> (i.e. A), was collapsed </w:t>
      </w:r>
      <w:r w:rsidR="008474B3">
        <w:rPr>
          <w:rFonts w:ascii="Arial" w:hAnsi="Arial" w:cs="Arial"/>
          <w:sz w:val="24"/>
          <w:szCs w:val="24"/>
          <w:lang w:val="en-CA"/>
        </w:rPr>
        <w:t>in</w:t>
      </w:r>
      <w:r w:rsidR="003B5F40">
        <w:rPr>
          <w:rFonts w:ascii="Arial" w:hAnsi="Arial" w:cs="Arial"/>
          <w:sz w:val="24"/>
          <w:szCs w:val="24"/>
          <w:lang w:val="en-CA"/>
        </w:rPr>
        <w:t>to a single row, where the corresponding column values were summed</w:t>
      </w:r>
      <w:r w:rsidR="00901337">
        <w:rPr>
          <w:rFonts w:ascii="Arial" w:hAnsi="Arial" w:cs="Arial"/>
          <w:sz w:val="24"/>
          <w:szCs w:val="24"/>
          <w:lang w:val="en-CA"/>
        </w:rPr>
        <w:t>, across all possible rows in the given class</w:t>
      </w:r>
      <w:r w:rsidR="003E3302">
        <w:rPr>
          <w:rFonts w:ascii="Arial" w:hAnsi="Arial" w:cs="Arial"/>
          <w:sz w:val="24"/>
          <w:szCs w:val="24"/>
          <w:lang w:val="en-CA"/>
        </w:rPr>
        <w:t>:</w:t>
      </w:r>
    </w:p>
    <w:p w14:paraId="4DDEBE25" w14:textId="6FBBF8FC" w:rsidR="003E3302" w:rsidRDefault="003E3302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F5D022F" wp14:editId="0E29C102">
            <wp:extent cx="568642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CFEA" w14:textId="77777777" w:rsidR="00D330DB" w:rsidRDefault="00D330DB" w:rsidP="00EB30EA">
      <w:pPr>
        <w:rPr>
          <w:rFonts w:ascii="Arial" w:hAnsi="Arial" w:cs="Arial"/>
          <w:sz w:val="24"/>
          <w:szCs w:val="24"/>
          <w:lang w:val="en-CA"/>
        </w:rPr>
      </w:pPr>
    </w:p>
    <w:p w14:paraId="28B173D5" w14:textId="77777777" w:rsidR="003E26D9" w:rsidRDefault="003E26D9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Processing:</w:t>
      </w:r>
    </w:p>
    <w:p w14:paraId="402CA10C" w14:textId="77777777" w:rsidR="000D411B" w:rsidRDefault="003E26D9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After the dataset was adequately prepared, </w:t>
      </w:r>
      <w:r w:rsidR="00297AA9">
        <w:rPr>
          <w:rFonts w:ascii="Arial" w:hAnsi="Arial" w:cs="Arial"/>
          <w:sz w:val="24"/>
          <w:szCs w:val="24"/>
          <w:lang w:val="en-CA"/>
        </w:rPr>
        <w:t>row sum</w:t>
      </w:r>
      <w:r w:rsidR="00306F25">
        <w:rPr>
          <w:rFonts w:ascii="Arial" w:hAnsi="Arial" w:cs="Arial"/>
          <w:sz w:val="24"/>
          <w:szCs w:val="24"/>
          <w:lang w:val="en-CA"/>
        </w:rPr>
        <w:t>s</w:t>
      </w:r>
      <w:r w:rsidR="00297AA9">
        <w:rPr>
          <w:rFonts w:ascii="Arial" w:hAnsi="Arial" w:cs="Arial"/>
          <w:sz w:val="24"/>
          <w:szCs w:val="24"/>
          <w:lang w:val="en-CA"/>
        </w:rPr>
        <w:t xml:space="preserve"> w</w:t>
      </w:r>
      <w:r w:rsidR="00306F25">
        <w:rPr>
          <w:rFonts w:ascii="Arial" w:hAnsi="Arial" w:cs="Arial"/>
          <w:sz w:val="24"/>
          <w:szCs w:val="24"/>
          <w:lang w:val="en-CA"/>
        </w:rPr>
        <w:t>ere</w:t>
      </w:r>
      <w:r w:rsidR="00297AA9">
        <w:rPr>
          <w:rFonts w:ascii="Arial" w:hAnsi="Arial" w:cs="Arial"/>
          <w:sz w:val="24"/>
          <w:szCs w:val="24"/>
          <w:lang w:val="en-CA"/>
        </w:rPr>
        <w:t xml:space="preserve"> computed, producing a frequency distribution.</w:t>
      </w:r>
      <w:r w:rsidR="00161B8A">
        <w:rPr>
          <w:rFonts w:ascii="Arial" w:hAnsi="Arial" w:cs="Arial"/>
          <w:sz w:val="24"/>
          <w:szCs w:val="24"/>
          <w:lang w:val="en-CA"/>
        </w:rPr>
        <w:t xml:space="preserve"> However, each cell in the </w:t>
      </w:r>
      <w:proofErr w:type="spellStart"/>
      <w:r w:rsidR="00161B8A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161B8A">
        <w:rPr>
          <w:rFonts w:ascii="Arial" w:hAnsi="Arial" w:cs="Arial"/>
          <w:sz w:val="24"/>
          <w:szCs w:val="24"/>
          <w:lang w:val="en-CA"/>
        </w:rPr>
        <w:t xml:space="preserve"> was divided by the corresponding row sum.</w:t>
      </w:r>
      <w:r w:rsidR="00125691">
        <w:rPr>
          <w:rFonts w:ascii="Arial" w:hAnsi="Arial" w:cs="Arial"/>
          <w:sz w:val="24"/>
          <w:szCs w:val="24"/>
          <w:lang w:val="en-CA"/>
        </w:rPr>
        <w:t xml:space="preserve"> </w:t>
      </w:r>
      <w:r w:rsidR="00EF2F70">
        <w:rPr>
          <w:rFonts w:ascii="Arial" w:hAnsi="Arial" w:cs="Arial"/>
          <w:sz w:val="24"/>
          <w:szCs w:val="24"/>
          <w:lang w:val="en-CA"/>
        </w:rPr>
        <w:t>This standardization</w:t>
      </w:r>
      <w:r w:rsidR="00125691">
        <w:rPr>
          <w:rFonts w:ascii="Arial" w:hAnsi="Arial" w:cs="Arial"/>
          <w:sz w:val="24"/>
          <w:szCs w:val="24"/>
          <w:lang w:val="en-CA"/>
        </w:rPr>
        <w:t xml:space="preserve"> allow</w:t>
      </w:r>
      <w:r w:rsidR="00ED7170">
        <w:rPr>
          <w:rFonts w:ascii="Arial" w:hAnsi="Arial" w:cs="Arial"/>
          <w:sz w:val="24"/>
          <w:szCs w:val="24"/>
          <w:lang w:val="en-CA"/>
        </w:rPr>
        <w:t>ed</w:t>
      </w:r>
      <w:r w:rsidR="00125691">
        <w:rPr>
          <w:rFonts w:ascii="Arial" w:hAnsi="Arial" w:cs="Arial"/>
          <w:sz w:val="24"/>
          <w:szCs w:val="24"/>
          <w:lang w:val="en-CA"/>
        </w:rPr>
        <w:t xml:space="preserve"> each </w:t>
      </w:r>
      <w:r w:rsidR="00352B41" w:rsidRPr="00352B41">
        <w:rPr>
          <w:rFonts w:ascii="Courier New" w:hAnsi="Courier New" w:cs="Courier New"/>
          <w:sz w:val="24"/>
          <w:szCs w:val="24"/>
          <w:lang w:val="en-CA"/>
        </w:rPr>
        <w:t>School</w:t>
      </w:r>
      <w:r w:rsidR="00125691">
        <w:rPr>
          <w:rFonts w:ascii="Arial" w:hAnsi="Arial" w:cs="Arial"/>
          <w:sz w:val="24"/>
          <w:szCs w:val="24"/>
          <w:lang w:val="en-CA"/>
        </w:rPr>
        <w:t>, regardless of the number of students, to be compared</w:t>
      </w:r>
      <w:r w:rsidR="00C964D2">
        <w:rPr>
          <w:rFonts w:ascii="Arial" w:hAnsi="Arial" w:cs="Arial"/>
          <w:sz w:val="24"/>
          <w:szCs w:val="24"/>
          <w:lang w:val="en-CA"/>
        </w:rPr>
        <w:t xml:space="preserve"> to another </w:t>
      </w:r>
      <w:r w:rsidR="00C964D2" w:rsidRPr="00352B41">
        <w:rPr>
          <w:rFonts w:ascii="Courier New" w:hAnsi="Courier New" w:cs="Courier New"/>
          <w:sz w:val="24"/>
          <w:szCs w:val="24"/>
          <w:lang w:val="en-CA"/>
        </w:rPr>
        <w:t>School</w:t>
      </w:r>
      <w:r w:rsidR="00C964D2">
        <w:rPr>
          <w:rFonts w:ascii="Arial" w:hAnsi="Arial" w:cs="Arial"/>
          <w:sz w:val="24"/>
          <w:szCs w:val="24"/>
          <w:lang w:val="en-CA"/>
        </w:rPr>
        <w:t>,</w:t>
      </w:r>
      <w:r w:rsidR="00125691">
        <w:rPr>
          <w:rFonts w:ascii="Arial" w:hAnsi="Arial" w:cs="Arial"/>
          <w:sz w:val="24"/>
          <w:szCs w:val="24"/>
          <w:lang w:val="en-CA"/>
        </w:rPr>
        <w:t xml:space="preserve"> based on </w:t>
      </w:r>
      <w:r w:rsidR="00B7565E">
        <w:rPr>
          <w:rFonts w:ascii="Arial" w:hAnsi="Arial" w:cs="Arial"/>
          <w:sz w:val="24"/>
          <w:szCs w:val="24"/>
          <w:lang w:val="en-CA"/>
        </w:rPr>
        <w:t>a</w:t>
      </w:r>
      <w:r w:rsidR="00125691">
        <w:rPr>
          <w:rFonts w:ascii="Arial" w:hAnsi="Arial" w:cs="Arial"/>
          <w:sz w:val="24"/>
          <w:szCs w:val="24"/>
          <w:lang w:val="en-CA"/>
        </w:rPr>
        <w:t xml:space="preserve"> distribution ratio</w:t>
      </w:r>
      <w:r w:rsidR="000D411B">
        <w:rPr>
          <w:rFonts w:ascii="Arial" w:hAnsi="Arial" w:cs="Arial"/>
          <w:sz w:val="24"/>
          <w:szCs w:val="24"/>
          <w:lang w:val="en-CA"/>
        </w:rPr>
        <w:t>:</w:t>
      </w:r>
    </w:p>
    <w:p w14:paraId="1184C69B" w14:textId="702B2D33" w:rsidR="000D411B" w:rsidRDefault="00607C04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4371F6B0" wp14:editId="06118CD7">
            <wp:extent cx="565785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4609B" w14:textId="25326828" w:rsidR="00EB30EA" w:rsidRDefault="00434DF2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 generate the corresponding visualization, this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was converted from a wide to long syntax</w:t>
      </w:r>
      <w:r w:rsidR="00D67736">
        <w:rPr>
          <w:rFonts w:ascii="Arial" w:hAnsi="Arial" w:cs="Arial"/>
          <w:sz w:val="24"/>
          <w:szCs w:val="24"/>
          <w:lang w:val="en-CA"/>
        </w:rPr>
        <w:t xml:space="preserve">, which allowed correspond ggplot2 </w:t>
      </w:r>
      <w:proofErr w:type="spellStart"/>
      <w:r w:rsidR="00D67736">
        <w:rPr>
          <w:rFonts w:ascii="Arial" w:hAnsi="Arial" w:cs="Arial"/>
          <w:sz w:val="24"/>
          <w:szCs w:val="24"/>
          <w:lang w:val="en-CA"/>
        </w:rPr>
        <w:t>bargraphs</w:t>
      </w:r>
      <w:proofErr w:type="spellEnd"/>
      <w:r w:rsidR="00D67736">
        <w:rPr>
          <w:rFonts w:ascii="Arial" w:hAnsi="Arial" w:cs="Arial"/>
          <w:sz w:val="24"/>
          <w:szCs w:val="24"/>
          <w:lang w:val="en-CA"/>
        </w:rPr>
        <w:t xml:space="preserve"> to be created:</w:t>
      </w:r>
    </w:p>
    <w:p w14:paraId="19D29BE1" w14:textId="63F8ACFC" w:rsidR="00FD6EB0" w:rsidRDefault="00867B61" w:rsidP="00EB30EA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lastRenderedPageBreak/>
        <w:drawing>
          <wp:inline distT="0" distB="0" distL="0" distR="0" wp14:anchorId="014BD834" wp14:editId="6D054C0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3EB3" w14:textId="77777777" w:rsidR="007451EE" w:rsidRPr="00EB30EA" w:rsidRDefault="007451EE" w:rsidP="00EB30EA">
      <w:pPr>
        <w:rPr>
          <w:rFonts w:ascii="Arial" w:hAnsi="Arial" w:cs="Arial"/>
          <w:sz w:val="24"/>
          <w:szCs w:val="24"/>
          <w:lang w:val="en-CA"/>
        </w:rPr>
      </w:pPr>
    </w:p>
    <w:p w14:paraId="2B1B0694" w14:textId="2EA01E91" w:rsidR="00774474" w:rsidRDefault="006C386C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11E421F" wp14:editId="4EAF1AB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17CD6" w14:textId="77777777" w:rsidR="006C386C" w:rsidRDefault="006C386C" w:rsidP="00650EBC">
      <w:pPr>
        <w:rPr>
          <w:rFonts w:ascii="Arial" w:hAnsi="Arial" w:cs="Arial"/>
          <w:sz w:val="24"/>
          <w:szCs w:val="24"/>
          <w:lang w:val="en-CA"/>
        </w:rPr>
      </w:pPr>
    </w:p>
    <w:p w14:paraId="44CE105A" w14:textId="3C2C5E80" w:rsidR="00F65CEE" w:rsidRPr="001B0450" w:rsidRDefault="00F65CEE" w:rsidP="00F65CEE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656CE3C7" w14:textId="77C6D1DF" w:rsidR="00F65CEE" w:rsidRDefault="00FB0950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generated visualizations indicate a general pattern.</w:t>
      </w:r>
      <w:r w:rsidR="000B2422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7567FE">
        <w:rPr>
          <w:rFonts w:ascii="Arial" w:hAnsi="Arial" w:cs="Arial"/>
          <w:sz w:val="24"/>
          <w:szCs w:val="24"/>
          <w:lang w:val="en-CA"/>
        </w:rPr>
        <w:t xml:space="preserve">most students were generally </w:t>
      </w:r>
      <w:r w:rsidR="00B46534" w:rsidRPr="00804FFB">
        <w:rPr>
          <w:rFonts w:ascii="Courier New" w:hAnsi="Courier New" w:cs="Courier New"/>
          <w:sz w:val="24"/>
          <w:szCs w:val="24"/>
          <w:lang w:val="en-CA"/>
        </w:rPr>
        <w:t>Behind -1-5</w:t>
      </w:r>
      <w:r w:rsidR="007567FE">
        <w:rPr>
          <w:rFonts w:ascii="Arial" w:hAnsi="Arial" w:cs="Arial"/>
          <w:sz w:val="24"/>
          <w:szCs w:val="24"/>
          <w:lang w:val="en-CA"/>
        </w:rPr>
        <w:t>, in all schools.</w:t>
      </w:r>
      <w:r w:rsidR="00882E87">
        <w:rPr>
          <w:rFonts w:ascii="Arial" w:hAnsi="Arial" w:cs="Arial"/>
          <w:sz w:val="24"/>
          <w:szCs w:val="24"/>
          <w:lang w:val="en-CA"/>
        </w:rPr>
        <w:t xml:space="preserve"> The next category </w:t>
      </w:r>
      <w:r w:rsidR="00882E87" w:rsidRPr="00BD4B71">
        <w:rPr>
          <w:rFonts w:ascii="Courier New" w:hAnsi="Courier New" w:cs="Courier New"/>
          <w:sz w:val="24"/>
          <w:szCs w:val="24"/>
          <w:lang w:val="en-CA"/>
        </w:rPr>
        <w:t>Completed</w:t>
      </w:r>
      <w:r w:rsidR="00882E87">
        <w:rPr>
          <w:rFonts w:ascii="Arial" w:hAnsi="Arial" w:cs="Arial"/>
          <w:sz w:val="24"/>
          <w:szCs w:val="24"/>
          <w:lang w:val="en-CA"/>
        </w:rPr>
        <w:t xml:space="preserve"> was </w:t>
      </w:r>
      <w:r w:rsidR="00882E87">
        <w:rPr>
          <w:rFonts w:ascii="Arial" w:hAnsi="Arial" w:cs="Arial"/>
          <w:sz w:val="24"/>
          <w:szCs w:val="24"/>
          <w:lang w:val="en-CA"/>
        </w:rPr>
        <w:lastRenderedPageBreak/>
        <w:t xml:space="preserve">slightly ahead of </w:t>
      </w:r>
      <w:r w:rsidR="00882E87" w:rsidRPr="00D2602B">
        <w:rPr>
          <w:rFonts w:ascii="Courier New" w:hAnsi="Courier New" w:cs="Courier New"/>
          <w:sz w:val="24"/>
          <w:szCs w:val="24"/>
          <w:lang w:val="en-CA"/>
        </w:rPr>
        <w:t>Very Behind -15</w:t>
      </w:r>
      <w:r w:rsidR="00074976">
        <w:rPr>
          <w:rFonts w:ascii="Arial" w:hAnsi="Arial" w:cs="Arial"/>
          <w:sz w:val="24"/>
          <w:szCs w:val="24"/>
          <w:lang w:val="en-CA"/>
        </w:rPr>
        <w:t xml:space="preserve">, followed by </w:t>
      </w:r>
      <w:r w:rsidR="00074976" w:rsidRPr="000B2B03">
        <w:rPr>
          <w:rFonts w:ascii="Courier New" w:hAnsi="Courier New" w:cs="Courier New"/>
          <w:sz w:val="24"/>
          <w:szCs w:val="24"/>
          <w:lang w:val="en-CA"/>
        </w:rPr>
        <w:t>Middling 0</w:t>
      </w:r>
      <w:r w:rsidR="00074976">
        <w:rPr>
          <w:rFonts w:ascii="Arial" w:hAnsi="Arial" w:cs="Arial"/>
          <w:sz w:val="24"/>
          <w:szCs w:val="24"/>
          <w:lang w:val="en-CA"/>
        </w:rPr>
        <w:t xml:space="preserve">, and </w:t>
      </w:r>
      <w:r w:rsidR="00074976" w:rsidRPr="00FB3E08">
        <w:rPr>
          <w:rFonts w:ascii="Courier New" w:hAnsi="Courier New" w:cs="Courier New"/>
          <w:sz w:val="24"/>
          <w:szCs w:val="24"/>
          <w:lang w:val="en-CA"/>
        </w:rPr>
        <w:t>More Behind -6-10</w:t>
      </w:r>
      <w:r w:rsidR="00882E87">
        <w:rPr>
          <w:rFonts w:ascii="Arial" w:hAnsi="Arial" w:cs="Arial"/>
          <w:sz w:val="24"/>
          <w:szCs w:val="24"/>
          <w:lang w:val="en-CA"/>
        </w:rPr>
        <w:t>.</w:t>
      </w:r>
      <w:r w:rsidR="003A4B85">
        <w:rPr>
          <w:rFonts w:ascii="Arial" w:hAnsi="Arial" w:cs="Arial"/>
          <w:sz w:val="24"/>
          <w:szCs w:val="24"/>
          <w:lang w:val="en-CA"/>
        </w:rPr>
        <w:t xml:space="preserve"> </w:t>
      </w:r>
      <w:r w:rsidR="00CF0939">
        <w:rPr>
          <w:rFonts w:ascii="Arial" w:hAnsi="Arial" w:cs="Arial"/>
          <w:sz w:val="24"/>
          <w:szCs w:val="24"/>
          <w:lang w:val="en-CA"/>
        </w:rPr>
        <w:t>Some limitations of the generated visualizations</w:t>
      </w:r>
      <w:r w:rsidR="00603378">
        <w:rPr>
          <w:rFonts w:ascii="Arial" w:hAnsi="Arial" w:cs="Arial"/>
          <w:sz w:val="24"/>
          <w:szCs w:val="24"/>
          <w:lang w:val="en-CA"/>
        </w:rPr>
        <w:t xml:space="preserve"> may</w:t>
      </w:r>
      <w:r w:rsidR="00CF0939">
        <w:rPr>
          <w:rFonts w:ascii="Arial" w:hAnsi="Arial" w:cs="Arial"/>
          <w:sz w:val="24"/>
          <w:szCs w:val="24"/>
          <w:lang w:val="en-CA"/>
        </w:rPr>
        <w:t xml:space="preserve"> lie </w:t>
      </w:r>
      <w:r w:rsidR="00603378">
        <w:rPr>
          <w:rFonts w:ascii="Arial" w:hAnsi="Arial" w:cs="Arial"/>
          <w:sz w:val="24"/>
          <w:szCs w:val="24"/>
          <w:lang w:val="en-CA"/>
        </w:rPr>
        <w:t>with</w:t>
      </w:r>
      <w:r w:rsidR="00CF0939">
        <w:rPr>
          <w:rFonts w:ascii="Arial" w:hAnsi="Arial" w:cs="Arial"/>
          <w:sz w:val="24"/>
          <w:szCs w:val="24"/>
          <w:lang w:val="en-CA"/>
        </w:rPr>
        <w:t xml:space="preserve"> the dataset.</w:t>
      </w:r>
      <w:r w:rsidR="004E65C8">
        <w:rPr>
          <w:rFonts w:ascii="Arial" w:hAnsi="Arial" w:cs="Arial"/>
          <w:sz w:val="24"/>
          <w:szCs w:val="24"/>
          <w:lang w:val="en-CA"/>
        </w:rPr>
        <w:t xml:space="preserve"> For example, </w:t>
      </w:r>
      <w:r w:rsidR="00C91883">
        <w:rPr>
          <w:rFonts w:ascii="Arial" w:hAnsi="Arial" w:cs="Arial"/>
          <w:sz w:val="24"/>
          <w:szCs w:val="24"/>
          <w:lang w:val="en-CA"/>
        </w:rPr>
        <w:t xml:space="preserve">when </w:t>
      </w:r>
      <w:r w:rsidR="00C91883" w:rsidRPr="00472EBB">
        <w:rPr>
          <w:rFonts w:ascii="Courier New" w:hAnsi="Courier New" w:cs="Courier New"/>
          <w:sz w:val="24"/>
          <w:szCs w:val="24"/>
          <w:lang w:val="en-CA"/>
        </w:rPr>
        <w:t>Class D</w:t>
      </w:r>
      <w:r w:rsidR="00C91883">
        <w:rPr>
          <w:rFonts w:ascii="Arial" w:hAnsi="Arial" w:cs="Arial"/>
          <w:sz w:val="24"/>
          <w:szCs w:val="24"/>
          <w:lang w:val="en-CA"/>
        </w:rPr>
        <w:t xml:space="preserve"> was collapsed into a single row, the corresponding column sums were all single digit values. </w:t>
      </w:r>
      <w:r w:rsidR="005165A1">
        <w:rPr>
          <w:rFonts w:ascii="Arial" w:hAnsi="Arial" w:cs="Arial"/>
          <w:sz w:val="24"/>
          <w:szCs w:val="24"/>
          <w:lang w:val="en-CA"/>
        </w:rPr>
        <w:t>Other classes contained mostly all double digits, while some had triple digit sums.</w:t>
      </w:r>
      <w:r w:rsidR="00A84626">
        <w:rPr>
          <w:rFonts w:ascii="Arial" w:hAnsi="Arial" w:cs="Arial"/>
          <w:sz w:val="24"/>
          <w:szCs w:val="24"/>
          <w:lang w:val="en-CA"/>
        </w:rPr>
        <w:t xml:space="preserve"> This may indicate that the data was </w:t>
      </w:r>
      <w:r w:rsidR="00E527D1">
        <w:rPr>
          <w:rFonts w:ascii="Arial" w:hAnsi="Arial" w:cs="Arial"/>
          <w:sz w:val="24"/>
          <w:szCs w:val="24"/>
          <w:lang w:val="en-CA"/>
        </w:rPr>
        <w:t xml:space="preserve">not fully representative of the </w:t>
      </w:r>
      <w:r w:rsidR="00E527D1" w:rsidRPr="00F678FF">
        <w:rPr>
          <w:rFonts w:ascii="Courier New" w:hAnsi="Courier New" w:cs="Courier New"/>
          <w:sz w:val="24"/>
          <w:szCs w:val="24"/>
          <w:lang w:val="en-CA"/>
        </w:rPr>
        <w:t>School</w:t>
      </w:r>
      <w:r w:rsidR="00E527D1">
        <w:rPr>
          <w:rFonts w:ascii="Arial" w:hAnsi="Arial" w:cs="Arial"/>
          <w:sz w:val="24"/>
          <w:szCs w:val="24"/>
          <w:lang w:val="en-CA"/>
        </w:rPr>
        <w:t xml:space="preserve"> from where it was collected from.</w:t>
      </w:r>
    </w:p>
    <w:p w14:paraId="216E5512" w14:textId="77777777" w:rsidR="000F67FC" w:rsidRDefault="000F67FC" w:rsidP="00F65CEE">
      <w:pPr>
        <w:rPr>
          <w:lang w:val="en-CA"/>
        </w:rPr>
      </w:pPr>
    </w:p>
    <w:p w14:paraId="5753F05E" w14:textId="17DE7ED9" w:rsidR="00A545AA" w:rsidRPr="001B0450" w:rsidRDefault="00A545AA" w:rsidP="00A545A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3F6C7B3D" w14:textId="457AFF06" w:rsidR="00F65CEE" w:rsidRDefault="00035AFC" w:rsidP="00F65CEE">
      <w:pPr>
        <w:rPr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dataset represents students ¾ through the semester</w:t>
      </w:r>
      <w:r w:rsidR="001A25B2">
        <w:rPr>
          <w:rFonts w:ascii="Arial" w:hAnsi="Arial" w:cs="Arial"/>
          <w:sz w:val="24"/>
          <w:szCs w:val="24"/>
          <w:lang w:val="en-CA"/>
        </w:rPr>
        <w:t xml:space="preserve">. To instructors, and department leads, </w:t>
      </w:r>
      <w:r w:rsidR="00E73969">
        <w:rPr>
          <w:rFonts w:ascii="Arial" w:hAnsi="Arial" w:cs="Arial"/>
          <w:sz w:val="24"/>
          <w:szCs w:val="24"/>
          <w:lang w:val="en-CA"/>
        </w:rPr>
        <w:t>discovering</w:t>
      </w:r>
      <w:r w:rsidR="0062187B">
        <w:rPr>
          <w:rFonts w:ascii="Arial" w:hAnsi="Arial" w:cs="Arial"/>
          <w:sz w:val="24"/>
          <w:szCs w:val="24"/>
          <w:lang w:val="en-CA"/>
        </w:rPr>
        <w:t xml:space="preserve"> student generally behind,</w:t>
      </w:r>
      <w:r w:rsidR="00B751D4">
        <w:rPr>
          <w:rFonts w:ascii="Arial" w:hAnsi="Arial" w:cs="Arial"/>
          <w:sz w:val="24"/>
          <w:szCs w:val="24"/>
          <w:lang w:val="en-CA"/>
        </w:rPr>
        <w:t xml:space="preserve"> would be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1A25B2">
        <w:rPr>
          <w:rFonts w:ascii="Arial" w:hAnsi="Arial" w:cs="Arial"/>
          <w:sz w:val="24"/>
          <w:szCs w:val="24"/>
          <w:lang w:val="en-CA"/>
        </w:rPr>
        <w:t xml:space="preserve">an </w:t>
      </w:r>
      <w:r>
        <w:rPr>
          <w:rFonts w:ascii="Arial" w:hAnsi="Arial" w:cs="Arial"/>
          <w:sz w:val="24"/>
          <w:szCs w:val="24"/>
          <w:lang w:val="en-CA"/>
        </w:rPr>
        <w:t>alarming</w:t>
      </w:r>
      <w:r w:rsidR="0062187B">
        <w:rPr>
          <w:rFonts w:ascii="Arial" w:hAnsi="Arial" w:cs="Arial"/>
          <w:sz w:val="24"/>
          <w:szCs w:val="24"/>
          <w:lang w:val="en-CA"/>
        </w:rPr>
        <w:t xml:space="preserve"> negative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B751D4">
        <w:rPr>
          <w:rFonts w:ascii="Arial" w:hAnsi="Arial" w:cs="Arial"/>
          <w:sz w:val="24"/>
          <w:szCs w:val="24"/>
          <w:lang w:val="en-CA"/>
        </w:rPr>
        <w:t>finding</w:t>
      </w:r>
      <w:r w:rsidR="0099741F">
        <w:rPr>
          <w:rFonts w:ascii="Arial" w:hAnsi="Arial" w:cs="Arial"/>
          <w:sz w:val="24"/>
          <w:szCs w:val="24"/>
          <w:lang w:val="en-CA"/>
        </w:rPr>
        <w:t xml:space="preserve">.  </w:t>
      </w:r>
      <w:r w:rsidR="00B70A7D">
        <w:rPr>
          <w:rFonts w:ascii="Arial" w:hAnsi="Arial" w:cs="Arial"/>
          <w:sz w:val="24"/>
          <w:szCs w:val="24"/>
          <w:lang w:val="en-CA"/>
        </w:rPr>
        <w:t xml:space="preserve">However, </w:t>
      </w:r>
      <w:r w:rsidR="002D4A56">
        <w:rPr>
          <w:rFonts w:ascii="Arial" w:hAnsi="Arial" w:cs="Arial"/>
          <w:sz w:val="24"/>
          <w:szCs w:val="24"/>
          <w:lang w:val="en-CA"/>
        </w:rPr>
        <w:t>i</w:t>
      </w:r>
      <w:r w:rsidR="005908F9">
        <w:rPr>
          <w:rFonts w:ascii="Arial" w:hAnsi="Arial" w:cs="Arial"/>
          <w:sz w:val="24"/>
          <w:szCs w:val="24"/>
          <w:lang w:val="en-CA"/>
        </w:rPr>
        <w:t xml:space="preserve">t would be beneficial to </w:t>
      </w:r>
      <w:r w:rsidR="00E8370B">
        <w:rPr>
          <w:rFonts w:ascii="Arial" w:hAnsi="Arial" w:cs="Arial"/>
          <w:sz w:val="24"/>
          <w:szCs w:val="24"/>
          <w:lang w:val="en-CA"/>
        </w:rPr>
        <w:t>the department, to obtain</w:t>
      </w:r>
      <w:r w:rsidR="005908F9">
        <w:rPr>
          <w:rFonts w:ascii="Arial" w:hAnsi="Arial" w:cs="Arial"/>
          <w:sz w:val="24"/>
          <w:szCs w:val="24"/>
          <w:lang w:val="en-CA"/>
        </w:rPr>
        <w:t xml:space="preserve"> a secondary set of results</w:t>
      </w:r>
      <w:r w:rsidR="0089326A">
        <w:rPr>
          <w:rFonts w:ascii="Arial" w:hAnsi="Arial" w:cs="Arial"/>
          <w:sz w:val="24"/>
          <w:szCs w:val="24"/>
          <w:lang w:val="en-CA"/>
        </w:rPr>
        <w:t xml:space="preserve">. These results could potentially be </w:t>
      </w:r>
      <w:r w:rsidR="00014AAE">
        <w:rPr>
          <w:rFonts w:ascii="Arial" w:hAnsi="Arial" w:cs="Arial"/>
          <w:sz w:val="24"/>
          <w:szCs w:val="24"/>
          <w:lang w:val="en-CA"/>
        </w:rPr>
        <w:t>the</w:t>
      </w:r>
      <w:r w:rsidR="005908F9">
        <w:rPr>
          <w:rFonts w:ascii="Arial" w:hAnsi="Arial" w:cs="Arial"/>
          <w:sz w:val="24"/>
          <w:szCs w:val="24"/>
          <w:lang w:val="en-CA"/>
        </w:rPr>
        <w:t xml:space="preserve"> </w:t>
      </w:r>
      <w:r w:rsidR="00DA572C">
        <w:rPr>
          <w:rFonts w:ascii="Arial" w:hAnsi="Arial" w:cs="Arial"/>
          <w:sz w:val="24"/>
          <w:szCs w:val="24"/>
          <w:lang w:val="en-CA"/>
        </w:rPr>
        <w:t>student’s</w:t>
      </w:r>
      <w:r w:rsidR="005908F9">
        <w:rPr>
          <w:rFonts w:ascii="Arial" w:hAnsi="Arial" w:cs="Arial"/>
          <w:sz w:val="24"/>
          <w:szCs w:val="24"/>
          <w:lang w:val="en-CA"/>
        </w:rPr>
        <w:t xml:space="preserve"> final grade in the course at the end of the semester.</w:t>
      </w:r>
      <w:r w:rsidR="00DA572C">
        <w:rPr>
          <w:rFonts w:ascii="Arial" w:hAnsi="Arial" w:cs="Arial"/>
          <w:sz w:val="24"/>
          <w:szCs w:val="24"/>
          <w:lang w:val="en-CA"/>
        </w:rPr>
        <w:t xml:space="preserve"> </w:t>
      </w:r>
      <w:r w:rsidR="00CA2033">
        <w:rPr>
          <w:rFonts w:ascii="Arial" w:hAnsi="Arial" w:cs="Arial"/>
          <w:sz w:val="24"/>
          <w:szCs w:val="24"/>
          <w:lang w:val="en-CA"/>
        </w:rPr>
        <w:t xml:space="preserve">Having these values, </w:t>
      </w:r>
      <w:r w:rsidR="00F73653">
        <w:rPr>
          <w:rFonts w:ascii="Arial" w:hAnsi="Arial" w:cs="Arial"/>
          <w:sz w:val="24"/>
          <w:szCs w:val="24"/>
          <w:lang w:val="en-CA"/>
        </w:rPr>
        <w:t>in addition to the</w:t>
      </w:r>
      <w:r w:rsidR="00DA572C">
        <w:rPr>
          <w:rFonts w:ascii="Arial" w:hAnsi="Arial" w:cs="Arial"/>
          <w:sz w:val="24"/>
          <w:szCs w:val="24"/>
          <w:lang w:val="en-CA"/>
        </w:rPr>
        <w:t xml:space="preserve"> ¾ checkpoint, </w:t>
      </w:r>
      <w:r w:rsidR="00F73653">
        <w:rPr>
          <w:rFonts w:ascii="Arial" w:hAnsi="Arial" w:cs="Arial"/>
          <w:sz w:val="24"/>
          <w:szCs w:val="24"/>
          <w:lang w:val="en-CA"/>
        </w:rPr>
        <w:t xml:space="preserve">could allow a model to be generated. Specifically, the checkpoint could attempt to predict the final </w:t>
      </w:r>
      <w:r w:rsidR="00614499">
        <w:rPr>
          <w:rFonts w:ascii="Arial" w:hAnsi="Arial" w:cs="Arial"/>
          <w:sz w:val="24"/>
          <w:szCs w:val="24"/>
          <w:lang w:val="en-CA"/>
        </w:rPr>
        <w:t>grade</w:t>
      </w:r>
      <w:r w:rsidR="00F73653">
        <w:rPr>
          <w:rFonts w:ascii="Arial" w:hAnsi="Arial" w:cs="Arial"/>
          <w:sz w:val="24"/>
          <w:szCs w:val="24"/>
          <w:lang w:val="en-CA"/>
        </w:rPr>
        <w:t>.</w:t>
      </w:r>
      <w:r w:rsidR="00310C74">
        <w:rPr>
          <w:rFonts w:ascii="Arial" w:hAnsi="Arial" w:cs="Arial"/>
          <w:sz w:val="24"/>
          <w:szCs w:val="24"/>
          <w:lang w:val="en-CA"/>
        </w:rPr>
        <w:t xml:space="preserve"> However, to further on the idea, the arbitrary ¾ checkpoint could potentially be converted to a timeseries data, with regular </w:t>
      </w:r>
      <w:r w:rsidR="00F64B10">
        <w:rPr>
          <w:rFonts w:ascii="Arial" w:hAnsi="Arial" w:cs="Arial"/>
          <w:sz w:val="24"/>
          <w:szCs w:val="24"/>
          <w:lang w:val="en-CA"/>
        </w:rPr>
        <w:t xml:space="preserve">points representing </w:t>
      </w:r>
      <w:r w:rsidR="00F8730F">
        <w:rPr>
          <w:rFonts w:ascii="Arial" w:hAnsi="Arial" w:cs="Arial"/>
          <w:sz w:val="24"/>
          <w:szCs w:val="24"/>
          <w:lang w:val="en-CA"/>
        </w:rPr>
        <w:t>various class deadlines</w:t>
      </w:r>
      <w:r w:rsidR="00F64B10">
        <w:rPr>
          <w:rFonts w:ascii="Arial" w:hAnsi="Arial" w:cs="Arial"/>
          <w:sz w:val="24"/>
          <w:szCs w:val="24"/>
          <w:lang w:val="en-CA"/>
        </w:rPr>
        <w:t>.</w:t>
      </w:r>
      <w:r w:rsidR="00905B56">
        <w:rPr>
          <w:rFonts w:ascii="Arial" w:hAnsi="Arial" w:cs="Arial"/>
          <w:sz w:val="24"/>
          <w:szCs w:val="24"/>
          <w:lang w:val="en-CA"/>
        </w:rPr>
        <w:t xml:space="preserve"> This could potentially allow timeseries </w:t>
      </w:r>
      <w:r w:rsidR="00812208">
        <w:rPr>
          <w:rFonts w:ascii="Arial" w:hAnsi="Arial" w:cs="Arial"/>
          <w:sz w:val="24"/>
          <w:szCs w:val="24"/>
          <w:lang w:val="en-CA"/>
        </w:rPr>
        <w:t>forecasting</w:t>
      </w:r>
      <w:r w:rsidR="00905B56">
        <w:rPr>
          <w:rFonts w:ascii="Arial" w:hAnsi="Arial" w:cs="Arial"/>
          <w:sz w:val="24"/>
          <w:szCs w:val="24"/>
          <w:lang w:val="en-CA"/>
        </w:rPr>
        <w:t>.</w:t>
      </w:r>
      <w:r w:rsidR="00440E1E">
        <w:rPr>
          <w:rFonts w:ascii="Arial" w:hAnsi="Arial" w:cs="Arial"/>
          <w:sz w:val="24"/>
          <w:szCs w:val="24"/>
          <w:lang w:val="en-CA"/>
        </w:rPr>
        <w:t xml:space="preserve"> Therefore, instead of </w:t>
      </w:r>
      <w:r w:rsidR="009A71A1">
        <w:rPr>
          <w:rFonts w:ascii="Arial" w:hAnsi="Arial" w:cs="Arial"/>
          <w:sz w:val="24"/>
          <w:szCs w:val="24"/>
          <w:lang w:val="en-CA"/>
        </w:rPr>
        <w:t xml:space="preserve">only </w:t>
      </w:r>
      <w:r w:rsidR="00440E1E">
        <w:rPr>
          <w:rFonts w:ascii="Arial" w:hAnsi="Arial" w:cs="Arial"/>
          <w:sz w:val="24"/>
          <w:szCs w:val="24"/>
          <w:lang w:val="en-CA"/>
        </w:rPr>
        <w:t>visually noticing</w:t>
      </w:r>
      <w:r w:rsidR="00812208">
        <w:rPr>
          <w:rFonts w:ascii="Arial" w:hAnsi="Arial" w:cs="Arial"/>
          <w:sz w:val="24"/>
          <w:szCs w:val="24"/>
          <w:lang w:val="en-CA"/>
        </w:rPr>
        <w:t xml:space="preserve"> a</w:t>
      </w:r>
      <w:r w:rsidR="00440E1E">
        <w:rPr>
          <w:rFonts w:ascii="Arial" w:hAnsi="Arial" w:cs="Arial"/>
          <w:sz w:val="24"/>
          <w:szCs w:val="24"/>
          <w:lang w:val="en-CA"/>
        </w:rPr>
        <w:t xml:space="preserve">t ¾ through the semester, </w:t>
      </w:r>
      <w:r w:rsidR="00812208">
        <w:rPr>
          <w:rFonts w:ascii="Arial" w:hAnsi="Arial" w:cs="Arial"/>
          <w:sz w:val="24"/>
          <w:szCs w:val="24"/>
          <w:lang w:val="en-CA"/>
        </w:rPr>
        <w:t xml:space="preserve">instructors could use forecasts to mitigate students who are following a trend, which could lead to poor </w:t>
      </w:r>
      <w:r w:rsidR="00447E00">
        <w:rPr>
          <w:rFonts w:ascii="Arial" w:hAnsi="Arial" w:cs="Arial"/>
          <w:sz w:val="24"/>
          <w:szCs w:val="24"/>
          <w:lang w:val="en-CA"/>
        </w:rPr>
        <w:t xml:space="preserve">final grade </w:t>
      </w:r>
      <w:r w:rsidR="00812208">
        <w:rPr>
          <w:rFonts w:ascii="Arial" w:hAnsi="Arial" w:cs="Arial"/>
          <w:sz w:val="24"/>
          <w:szCs w:val="24"/>
          <w:lang w:val="en-CA"/>
        </w:rPr>
        <w:t>performance.</w:t>
      </w:r>
      <w:r w:rsidR="008E5804">
        <w:rPr>
          <w:rFonts w:ascii="Arial" w:hAnsi="Arial" w:cs="Arial"/>
          <w:sz w:val="24"/>
          <w:szCs w:val="24"/>
          <w:lang w:val="en-CA"/>
        </w:rPr>
        <w:t xml:space="preserve"> By using timeseries data, along with possible IMR</w:t>
      </w:r>
      <w:r w:rsidR="00EE6151">
        <w:rPr>
          <w:rFonts w:ascii="Arial" w:hAnsi="Arial" w:cs="Arial"/>
          <w:sz w:val="24"/>
          <w:szCs w:val="24"/>
          <w:lang w:val="en-CA"/>
        </w:rPr>
        <w:t xml:space="preserve"> (i.e. signal processing)</w:t>
      </w:r>
      <w:r w:rsidR="008E5804">
        <w:rPr>
          <w:rFonts w:ascii="Arial" w:hAnsi="Arial" w:cs="Arial"/>
          <w:sz w:val="24"/>
          <w:szCs w:val="24"/>
          <w:lang w:val="en-CA"/>
        </w:rPr>
        <w:t>, student trends could alarm instructors to be more proactive</w:t>
      </w:r>
      <w:r w:rsidR="00D173C9">
        <w:rPr>
          <w:rFonts w:ascii="Arial" w:hAnsi="Arial" w:cs="Arial"/>
          <w:sz w:val="24"/>
          <w:szCs w:val="24"/>
          <w:lang w:val="en-CA"/>
        </w:rPr>
        <w:t>, to realign students to the</w:t>
      </w:r>
      <w:r w:rsidR="002B6151">
        <w:rPr>
          <w:rFonts w:ascii="Arial" w:hAnsi="Arial" w:cs="Arial"/>
          <w:sz w:val="24"/>
          <w:szCs w:val="24"/>
          <w:lang w:val="en-CA"/>
        </w:rPr>
        <w:t>ir</w:t>
      </w:r>
      <w:r w:rsidR="00D173C9">
        <w:rPr>
          <w:rFonts w:ascii="Arial" w:hAnsi="Arial" w:cs="Arial"/>
          <w:sz w:val="24"/>
          <w:szCs w:val="24"/>
          <w:lang w:val="en-CA"/>
        </w:rPr>
        <w:t xml:space="preserve"> full potential.</w:t>
      </w:r>
    </w:p>
    <w:p w14:paraId="323560C4" w14:textId="77777777" w:rsidR="00F65CEE" w:rsidRPr="005E3A15" w:rsidRDefault="00F65CEE" w:rsidP="00F65CEE">
      <w:pPr>
        <w:rPr>
          <w:lang w:val="en-CA"/>
        </w:rPr>
      </w:pPr>
    </w:p>
    <w:sectPr w:rsidR="00F65CEE" w:rsidRPr="005E3A1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95345" w14:textId="77777777" w:rsidR="00D25D1F" w:rsidRDefault="00D25D1F" w:rsidP="00AD5ECF">
      <w:pPr>
        <w:spacing w:after="0" w:line="240" w:lineRule="auto"/>
      </w:pPr>
      <w:r>
        <w:separator/>
      </w:r>
    </w:p>
  </w:endnote>
  <w:endnote w:type="continuationSeparator" w:id="0">
    <w:p w14:paraId="555B6D13" w14:textId="77777777" w:rsidR="00D25D1F" w:rsidRDefault="00D25D1F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76914" w14:textId="77777777" w:rsidR="00D25D1F" w:rsidRDefault="00D25D1F" w:rsidP="00AD5ECF">
      <w:pPr>
        <w:spacing w:after="0" w:line="240" w:lineRule="auto"/>
      </w:pPr>
      <w:r>
        <w:separator/>
      </w:r>
    </w:p>
  </w:footnote>
  <w:footnote w:type="continuationSeparator" w:id="0">
    <w:p w14:paraId="2EBA1C2F" w14:textId="77777777" w:rsidR="00D25D1F" w:rsidRDefault="00D25D1F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AD5ECF" w:rsidRDefault="00AD5ECF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AD5ECF" w:rsidRDefault="00AD5E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2B5F"/>
    <w:rsid w:val="00003C96"/>
    <w:rsid w:val="0001185F"/>
    <w:rsid w:val="00014AAE"/>
    <w:rsid w:val="00015B22"/>
    <w:rsid w:val="00032686"/>
    <w:rsid w:val="00035AFC"/>
    <w:rsid w:val="0004276B"/>
    <w:rsid w:val="00052000"/>
    <w:rsid w:val="00074976"/>
    <w:rsid w:val="0008266F"/>
    <w:rsid w:val="000A2EF7"/>
    <w:rsid w:val="000B2422"/>
    <w:rsid w:val="000B2B03"/>
    <w:rsid w:val="000B4B51"/>
    <w:rsid w:val="000D14F6"/>
    <w:rsid w:val="000D411B"/>
    <w:rsid w:val="000F0D2C"/>
    <w:rsid w:val="000F50E1"/>
    <w:rsid w:val="000F5CB3"/>
    <w:rsid w:val="000F67FC"/>
    <w:rsid w:val="00117D44"/>
    <w:rsid w:val="00125691"/>
    <w:rsid w:val="00126258"/>
    <w:rsid w:val="00132504"/>
    <w:rsid w:val="00133AAB"/>
    <w:rsid w:val="001358F8"/>
    <w:rsid w:val="00136F37"/>
    <w:rsid w:val="00137D6C"/>
    <w:rsid w:val="00145467"/>
    <w:rsid w:val="001548C7"/>
    <w:rsid w:val="00161B8A"/>
    <w:rsid w:val="00171208"/>
    <w:rsid w:val="00186B80"/>
    <w:rsid w:val="00192778"/>
    <w:rsid w:val="001952F8"/>
    <w:rsid w:val="001A25B2"/>
    <w:rsid w:val="001B0450"/>
    <w:rsid w:val="001C450C"/>
    <w:rsid w:val="001C6F39"/>
    <w:rsid w:val="001C7B91"/>
    <w:rsid w:val="001D505E"/>
    <w:rsid w:val="001D54CB"/>
    <w:rsid w:val="001E674F"/>
    <w:rsid w:val="002209B2"/>
    <w:rsid w:val="00223C0F"/>
    <w:rsid w:val="00223FAB"/>
    <w:rsid w:val="002403F9"/>
    <w:rsid w:val="002431A6"/>
    <w:rsid w:val="00251F0A"/>
    <w:rsid w:val="00253354"/>
    <w:rsid w:val="00275895"/>
    <w:rsid w:val="002769D4"/>
    <w:rsid w:val="00284CC5"/>
    <w:rsid w:val="00293F59"/>
    <w:rsid w:val="00297AA9"/>
    <w:rsid w:val="002B5992"/>
    <w:rsid w:val="002B6151"/>
    <w:rsid w:val="002B7ADF"/>
    <w:rsid w:val="002C3732"/>
    <w:rsid w:val="002C55C8"/>
    <w:rsid w:val="002D0653"/>
    <w:rsid w:val="002D4A56"/>
    <w:rsid w:val="00306F25"/>
    <w:rsid w:val="003070B1"/>
    <w:rsid w:val="00307A81"/>
    <w:rsid w:val="00310C74"/>
    <w:rsid w:val="00335625"/>
    <w:rsid w:val="0033646D"/>
    <w:rsid w:val="00346DD3"/>
    <w:rsid w:val="00350671"/>
    <w:rsid w:val="00352B41"/>
    <w:rsid w:val="00365421"/>
    <w:rsid w:val="00374029"/>
    <w:rsid w:val="00380281"/>
    <w:rsid w:val="00384226"/>
    <w:rsid w:val="0039277D"/>
    <w:rsid w:val="003A10C6"/>
    <w:rsid w:val="003A4B85"/>
    <w:rsid w:val="003B5F40"/>
    <w:rsid w:val="003C2E6E"/>
    <w:rsid w:val="003C66EE"/>
    <w:rsid w:val="003D23D1"/>
    <w:rsid w:val="003E26D9"/>
    <w:rsid w:val="003E3302"/>
    <w:rsid w:val="003E3C01"/>
    <w:rsid w:val="003E566A"/>
    <w:rsid w:val="003F4F10"/>
    <w:rsid w:val="003F632F"/>
    <w:rsid w:val="003F74C2"/>
    <w:rsid w:val="0041321B"/>
    <w:rsid w:val="004203E7"/>
    <w:rsid w:val="00424610"/>
    <w:rsid w:val="00431B08"/>
    <w:rsid w:val="00433679"/>
    <w:rsid w:val="00434DF2"/>
    <w:rsid w:val="00435BBC"/>
    <w:rsid w:val="00440E1E"/>
    <w:rsid w:val="00447E00"/>
    <w:rsid w:val="00455DC6"/>
    <w:rsid w:val="00472EBB"/>
    <w:rsid w:val="00484E28"/>
    <w:rsid w:val="0049353D"/>
    <w:rsid w:val="00493DF8"/>
    <w:rsid w:val="004C0A25"/>
    <w:rsid w:val="004C5502"/>
    <w:rsid w:val="004E65C8"/>
    <w:rsid w:val="004F0FDE"/>
    <w:rsid w:val="004F1623"/>
    <w:rsid w:val="004F3FC2"/>
    <w:rsid w:val="00501982"/>
    <w:rsid w:val="00506DDC"/>
    <w:rsid w:val="00510BC5"/>
    <w:rsid w:val="005165A1"/>
    <w:rsid w:val="005257B6"/>
    <w:rsid w:val="00530FFD"/>
    <w:rsid w:val="00534228"/>
    <w:rsid w:val="00552280"/>
    <w:rsid w:val="005526BF"/>
    <w:rsid w:val="0055389F"/>
    <w:rsid w:val="00554750"/>
    <w:rsid w:val="00556EC8"/>
    <w:rsid w:val="005908F9"/>
    <w:rsid w:val="005A501F"/>
    <w:rsid w:val="005B32AF"/>
    <w:rsid w:val="005D0B1D"/>
    <w:rsid w:val="005E3A15"/>
    <w:rsid w:val="005E6F38"/>
    <w:rsid w:val="005F6E0D"/>
    <w:rsid w:val="005F78AC"/>
    <w:rsid w:val="00603378"/>
    <w:rsid w:val="00605403"/>
    <w:rsid w:val="00607C04"/>
    <w:rsid w:val="00611C9D"/>
    <w:rsid w:val="00614499"/>
    <w:rsid w:val="006146D9"/>
    <w:rsid w:val="0062187B"/>
    <w:rsid w:val="00621ECC"/>
    <w:rsid w:val="00627568"/>
    <w:rsid w:val="0064220E"/>
    <w:rsid w:val="006423F1"/>
    <w:rsid w:val="006445C0"/>
    <w:rsid w:val="0064679F"/>
    <w:rsid w:val="00650EBC"/>
    <w:rsid w:val="00656085"/>
    <w:rsid w:val="00667058"/>
    <w:rsid w:val="00667961"/>
    <w:rsid w:val="006710A7"/>
    <w:rsid w:val="006775F2"/>
    <w:rsid w:val="0068452D"/>
    <w:rsid w:val="006A3337"/>
    <w:rsid w:val="006C386C"/>
    <w:rsid w:val="006E26C1"/>
    <w:rsid w:val="006E2F64"/>
    <w:rsid w:val="006E4E45"/>
    <w:rsid w:val="006F125C"/>
    <w:rsid w:val="006F6430"/>
    <w:rsid w:val="006F7AA7"/>
    <w:rsid w:val="00700D21"/>
    <w:rsid w:val="007021C6"/>
    <w:rsid w:val="007131E2"/>
    <w:rsid w:val="00724568"/>
    <w:rsid w:val="00731C42"/>
    <w:rsid w:val="007451EE"/>
    <w:rsid w:val="007567FE"/>
    <w:rsid w:val="00761D68"/>
    <w:rsid w:val="00772547"/>
    <w:rsid w:val="007728DC"/>
    <w:rsid w:val="00773E92"/>
    <w:rsid w:val="00774474"/>
    <w:rsid w:val="00783C6D"/>
    <w:rsid w:val="0079082A"/>
    <w:rsid w:val="00794EEF"/>
    <w:rsid w:val="007A1E4F"/>
    <w:rsid w:val="007B2E2A"/>
    <w:rsid w:val="007B7F17"/>
    <w:rsid w:val="007C064D"/>
    <w:rsid w:val="007C213E"/>
    <w:rsid w:val="007C6932"/>
    <w:rsid w:val="007E3C4C"/>
    <w:rsid w:val="007F54F9"/>
    <w:rsid w:val="0080028E"/>
    <w:rsid w:val="008023F3"/>
    <w:rsid w:val="00804FFB"/>
    <w:rsid w:val="00812208"/>
    <w:rsid w:val="00814D36"/>
    <w:rsid w:val="00824564"/>
    <w:rsid w:val="008474B3"/>
    <w:rsid w:val="00854CBA"/>
    <w:rsid w:val="008559D6"/>
    <w:rsid w:val="00867B61"/>
    <w:rsid w:val="00870130"/>
    <w:rsid w:val="00882E87"/>
    <w:rsid w:val="00883C17"/>
    <w:rsid w:val="00891575"/>
    <w:rsid w:val="008920C6"/>
    <w:rsid w:val="008930BE"/>
    <w:rsid w:val="0089326A"/>
    <w:rsid w:val="008A7C3D"/>
    <w:rsid w:val="008B219F"/>
    <w:rsid w:val="008C6595"/>
    <w:rsid w:val="008D530C"/>
    <w:rsid w:val="008D657A"/>
    <w:rsid w:val="008D7399"/>
    <w:rsid w:val="008E3BEA"/>
    <w:rsid w:val="008E5804"/>
    <w:rsid w:val="008F0ED9"/>
    <w:rsid w:val="008F14CB"/>
    <w:rsid w:val="00900539"/>
    <w:rsid w:val="00901337"/>
    <w:rsid w:val="00905B56"/>
    <w:rsid w:val="00912782"/>
    <w:rsid w:val="00917CFB"/>
    <w:rsid w:val="009200C1"/>
    <w:rsid w:val="0094322A"/>
    <w:rsid w:val="009553F8"/>
    <w:rsid w:val="00956D32"/>
    <w:rsid w:val="009604DC"/>
    <w:rsid w:val="009616E4"/>
    <w:rsid w:val="00967E6C"/>
    <w:rsid w:val="00974D2C"/>
    <w:rsid w:val="00984744"/>
    <w:rsid w:val="0099741F"/>
    <w:rsid w:val="009A531E"/>
    <w:rsid w:val="009A5FAC"/>
    <w:rsid w:val="009A71A1"/>
    <w:rsid w:val="009B6501"/>
    <w:rsid w:val="009F7B24"/>
    <w:rsid w:val="00A05E36"/>
    <w:rsid w:val="00A32A6E"/>
    <w:rsid w:val="00A35D09"/>
    <w:rsid w:val="00A471A3"/>
    <w:rsid w:val="00A545AA"/>
    <w:rsid w:val="00A6365E"/>
    <w:rsid w:val="00A7693A"/>
    <w:rsid w:val="00A778E6"/>
    <w:rsid w:val="00A84626"/>
    <w:rsid w:val="00A86B88"/>
    <w:rsid w:val="00A959D5"/>
    <w:rsid w:val="00AB79EB"/>
    <w:rsid w:val="00AC353F"/>
    <w:rsid w:val="00AC4536"/>
    <w:rsid w:val="00AD078D"/>
    <w:rsid w:val="00AD5ECF"/>
    <w:rsid w:val="00AE6708"/>
    <w:rsid w:val="00B018DA"/>
    <w:rsid w:val="00B01C29"/>
    <w:rsid w:val="00B146FD"/>
    <w:rsid w:val="00B1668D"/>
    <w:rsid w:val="00B3642C"/>
    <w:rsid w:val="00B46534"/>
    <w:rsid w:val="00B571B6"/>
    <w:rsid w:val="00B61AAC"/>
    <w:rsid w:val="00B66A5D"/>
    <w:rsid w:val="00B70A7D"/>
    <w:rsid w:val="00B751D4"/>
    <w:rsid w:val="00B7565E"/>
    <w:rsid w:val="00B8644D"/>
    <w:rsid w:val="00B90288"/>
    <w:rsid w:val="00B93C3E"/>
    <w:rsid w:val="00B96F58"/>
    <w:rsid w:val="00BA0474"/>
    <w:rsid w:val="00BC6C7A"/>
    <w:rsid w:val="00BD089B"/>
    <w:rsid w:val="00BD4B71"/>
    <w:rsid w:val="00BD599F"/>
    <w:rsid w:val="00BE4102"/>
    <w:rsid w:val="00C13F28"/>
    <w:rsid w:val="00C25DCC"/>
    <w:rsid w:val="00C310C2"/>
    <w:rsid w:val="00C36935"/>
    <w:rsid w:val="00C47AA1"/>
    <w:rsid w:val="00C574A8"/>
    <w:rsid w:val="00C615C5"/>
    <w:rsid w:val="00C637BC"/>
    <w:rsid w:val="00C63B33"/>
    <w:rsid w:val="00C67B1E"/>
    <w:rsid w:val="00C7172E"/>
    <w:rsid w:val="00C72DD4"/>
    <w:rsid w:val="00C91883"/>
    <w:rsid w:val="00C91A2B"/>
    <w:rsid w:val="00C964D2"/>
    <w:rsid w:val="00C96768"/>
    <w:rsid w:val="00CA2033"/>
    <w:rsid w:val="00CB0CB4"/>
    <w:rsid w:val="00CB3573"/>
    <w:rsid w:val="00CB4439"/>
    <w:rsid w:val="00CB5C60"/>
    <w:rsid w:val="00CB6B14"/>
    <w:rsid w:val="00CB7D65"/>
    <w:rsid w:val="00CC5789"/>
    <w:rsid w:val="00CC690D"/>
    <w:rsid w:val="00CC7943"/>
    <w:rsid w:val="00CE33BA"/>
    <w:rsid w:val="00CF0939"/>
    <w:rsid w:val="00CF77F1"/>
    <w:rsid w:val="00D16442"/>
    <w:rsid w:val="00D173C9"/>
    <w:rsid w:val="00D25D1F"/>
    <w:rsid w:val="00D2602B"/>
    <w:rsid w:val="00D26062"/>
    <w:rsid w:val="00D26842"/>
    <w:rsid w:val="00D330DB"/>
    <w:rsid w:val="00D3463D"/>
    <w:rsid w:val="00D45CFA"/>
    <w:rsid w:val="00D47DA1"/>
    <w:rsid w:val="00D540E9"/>
    <w:rsid w:val="00D5660D"/>
    <w:rsid w:val="00D572AB"/>
    <w:rsid w:val="00D618AB"/>
    <w:rsid w:val="00D623AD"/>
    <w:rsid w:val="00D647E9"/>
    <w:rsid w:val="00D661CB"/>
    <w:rsid w:val="00D67736"/>
    <w:rsid w:val="00D72507"/>
    <w:rsid w:val="00D8781B"/>
    <w:rsid w:val="00DA572C"/>
    <w:rsid w:val="00DB2F40"/>
    <w:rsid w:val="00DB445A"/>
    <w:rsid w:val="00DB623E"/>
    <w:rsid w:val="00DD21A5"/>
    <w:rsid w:val="00DD2516"/>
    <w:rsid w:val="00DD276C"/>
    <w:rsid w:val="00DD2E91"/>
    <w:rsid w:val="00DD471E"/>
    <w:rsid w:val="00DE7BDD"/>
    <w:rsid w:val="00DF703E"/>
    <w:rsid w:val="00E00F0D"/>
    <w:rsid w:val="00E033E6"/>
    <w:rsid w:val="00E07BAA"/>
    <w:rsid w:val="00E11BAA"/>
    <w:rsid w:val="00E17B8D"/>
    <w:rsid w:val="00E218AE"/>
    <w:rsid w:val="00E30D1D"/>
    <w:rsid w:val="00E319D1"/>
    <w:rsid w:val="00E350E8"/>
    <w:rsid w:val="00E50057"/>
    <w:rsid w:val="00E51622"/>
    <w:rsid w:val="00E527D1"/>
    <w:rsid w:val="00E73969"/>
    <w:rsid w:val="00E75A23"/>
    <w:rsid w:val="00E80578"/>
    <w:rsid w:val="00E80BE3"/>
    <w:rsid w:val="00E8370B"/>
    <w:rsid w:val="00EB17FC"/>
    <w:rsid w:val="00EB30EA"/>
    <w:rsid w:val="00EC00F3"/>
    <w:rsid w:val="00ED7170"/>
    <w:rsid w:val="00EE2F92"/>
    <w:rsid w:val="00EE6151"/>
    <w:rsid w:val="00EF0D85"/>
    <w:rsid w:val="00EF1E9A"/>
    <w:rsid w:val="00EF2F70"/>
    <w:rsid w:val="00EF3127"/>
    <w:rsid w:val="00F07087"/>
    <w:rsid w:val="00F27913"/>
    <w:rsid w:val="00F34C05"/>
    <w:rsid w:val="00F356E8"/>
    <w:rsid w:val="00F41046"/>
    <w:rsid w:val="00F444CF"/>
    <w:rsid w:val="00F61924"/>
    <w:rsid w:val="00F623EC"/>
    <w:rsid w:val="00F64B10"/>
    <w:rsid w:val="00F65CEE"/>
    <w:rsid w:val="00F65FEE"/>
    <w:rsid w:val="00F678FF"/>
    <w:rsid w:val="00F7060F"/>
    <w:rsid w:val="00F71E50"/>
    <w:rsid w:val="00F73653"/>
    <w:rsid w:val="00F759CB"/>
    <w:rsid w:val="00F8730F"/>
    <w:rsid w:val="00F87767"/>
    <w:rsid w:val="00F937CA"/>
    <w:rsid w:val="00FA4104"/>
    <w:rsid w:val="00FB0950"/>
    <w:rsid w:val="00FB2999"/>
    <w:rsid w:val="00FB3E08"/>
    <w:rsid w:val="00FB7A4E"/>
    <w:rsid w:val="00FB7FE4"/>
    <w:rsid w:val="00FC7E67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361</cp:revision>
  <dcterms:created xsi:type="dcterms:W3CDTF">2018-07-08T22:27:00Z</dcterms:created>
  <dcterms:modified xsi:type="dcterms:W3CDTF">2018-07-20T02:44:00Z</dcterms:modified>
</cp:coreProperties>
</file>