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left"/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功能：清除所有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MSMQ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佇列中的訊息</w:t>
      </w:r>
    </w:p>
    <w:p>
      <w:pPr>
        <w:spacing w:before="240" w:after="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1. 右鍵點擊「編輯」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purgeMSMQ.bat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批次檔內容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73" w:dyaOrig="1946">
          <v:rect xmlns:o="urn:schemas-microsoft-com:office:office" xmlns:v="urn:schemas-microsoft-com:vml" id="rectole0000000000" style="width:398.650000pt;height:9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2. 修改路徑為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purgeMSMQ.ps1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的路徑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73" w:dyaOrig="1296">
          <v:rect xmlns:o="urn:schemas-microsoft-com:office:office" xmlns:v="urn:schemas-microsoft-com:vml" id="rectole0000000001" style="width:398.650000pt;height:6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73" w:dyaOrig="2457">
          <v:rect xmlns:o="urn:schemas-microsoft-com:office:office" xmlns:v="urn:schemas-microsoft-com:vml" id="rectole0000000002" style="width:398.650000pt;height:12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6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3. 點擊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  <w:t xml:space="preserve">purgeMSMQ.bat</w:t>
      </w: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執行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