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Shandong Botong 공급사 대응 자료집</w:t>
      </w:r>
    </w:p>
    <w:p>
      <w:pPr>
        <w:spacing w:after="60"/>
        <w:jc w:val="center"/>
      </w:pPr>
      <w:r>
        <w:rPr>
          <w:b/>
          <w:bCs/>
          <w:color w:val="5A9A96"/>
          <w:sz w:val="22"/>
          <w:szCs w:val="22"/>
        </w:rPr>
        <w:t xml:space="preserve">제이에스텍 / 제이에스엠텍 제출 대비용</w:t>
      </w:r>
    </w:p>
    <w:p>
      <w:pPr>
        <w:pBdr>
          <w:bottom w:val="single" w:color="2E5878" w:sz="6"/>
        </w:pBdr>
        <w:spacing w:after="200"/>
        <w:jc w:val="center"/>
      </w:pPr>
      <w:r>
        <w:rPr>
          <w:color w:val="6A8898"/>
          <w:sz w:val="18"/>
          <w:szCs w:val="18"/>
        </w:rPr>
        <w:t xml:space="preserve">작성일 2026-08-07  ·  DOHO CO., LTD.  ·  기준 자료: 시장조사 문서(2026-08-02) / 구매 요구사항(2026-08-07)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⚠ 최우선 유의사항 — HS Code 7608.20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모든 서류(견적서·Commercial Invoice·Packing List·수출신고·원산지증명서)의 HS Code를 반드시 7608.20 (알루미늄 합금관, Aluminium alloy tubes and pipes)으로 통일해야 함.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한-중 FTA 원산지증명서(C/O)가 HS 7608.20으로 발급되어야만 수입 통관 시 협정세율 적용(면세) 가능.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다른 HS(예: 7604 봉/형재, 7616 기타 제품)로 신고 시 C/O를 제출해도 세율 혜택 불가 또는 통관 지연.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견적/PI 단계부터 Lawrence에게 HS 7608.20 사용을 서면으로 확약받을 것.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φ450·φ460이 외주 생산일 가능성이 있으므로, 외주 생산 시에도 Botong 명의로 C/O 발급이 가능한지 사전 확인 필요.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1. 회사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1706"/>
      </w:tblGrid>
      <w:tr>
        <w:tc>
          <w:tcPr>
            <w:tcW w:type="dxa" w:w="21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55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  <w:tc>
          <w:tcPr>
            <w:tcW w:type="dxa" w:w="1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출처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회사명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山东博通铝业科技股份有限公司 / Shandong Botong Aluminum Technology Co., Ltd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브랜드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Aluminum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모그룹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远通集团 (Yuantong Group, 2005년 설립)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통일사회신용코드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91370832MA3C4K5D8Q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법정대표인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艾广远 (Ai Guangyuan)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등록자본금 (Botong 법인)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2,100만元 (홈페이지의 5,000만/7,000만元은 모그룹 수치)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경영범위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铝型材及制品加工·销售 외 철강 계열 — 냉간인발·무계목관 표기 없음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법인 설립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2015년 12월 22일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174명 (R&amp;D 엔지니어 8명)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부지/공장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 약 80,000㎡ / 차간(공장동) 22,000㎡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설비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1,450톤급·2,300톤급 알루미늄 합금 형재 생산라인 2조, 전용 금형 300세트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Dongfeng Road, Middle Section, Liangshan Industrial Park, Liangshan Street, Jining City, Shandong Province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담당자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 (Fang Guangyuan, 방광원) — Sales Manager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연락처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lawrencefang6@163.com / WhatsApp·WeChat +86 17661971710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웹사이트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www.yuantongjituan.cn / sdbtly.en.alibaba.com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보유 인증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 (2025-09-26 만료), SGS Gold Plus (2025-10-14 만료), CE명 RoHS 증서 — 5항 참조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수령 증서 실물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특허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4건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PatSnap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2. 연락 이력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06"/>
      </w:tblGrid>
      <w:tr>
        <w:tc>
          <w:tcPr>
            <w:tcW w:type="dxa" w:w="1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일자</w:t>
            </w:r>
          </w:p>
        </w:tc>
        <w:tc>
          <w:tcPr>
            <w:tcW w:type="dxa" w:w="76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2026-05-15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BTA-F0515-001 수령 — CIF Incheon, 87 pcs / 3,240 kg, 총액 $19,747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2026-06-23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BTA-F0623-001 수령 — FOB Qingdao, 3m 샘플 2 pcs, $2,583 (φ450×30 $6.23/kg, φ461×8 $6.20/kg)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2026-07-30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WhatsApp 연락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2026-08-02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 수령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2026-08-07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구매 요구사항 문서(국/영문) 작성 — 협의용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2026-08-09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Lawrence로부터 자료 수령 — 사업자등록증, ISO 9001, SGS Gold Plus, CE(RoHS) 증서, 견적서 2건, 박사후 실천기지 현판 사진 (유효성 점검 결과 5항 참조)</w:t>
            </w:r>
          </w:p>
        </w:tc>
      </w:tr>
    </w:tbl>
    <w:p>
      <w:pPr>
        <w:spacing w:after="80"/>
      </w:pPr>
      <w:r>
        <w:rPr>
          <w:b w:val="false"/>
          <w:bCs w:val="false"/>
          <w:color w:val="555555"/>
          <w:sz w:val="20"/>
          <w:szCs w:val="20"/>
        </w:rPr>
        <w:t xml:space="preserve">거래 조건(견적서 기준): T/T 30% 선금 + 70% 출고 전 / 납기 15~20일 / 견적 유효 5일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※ 규격 정정 (2026-08-07): 450급 외피 외경은 461mm가 아니라 460mm임.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기존 견적서 2건은 φ461 기준으로 수령했으므로, 차기 협의 시 φ460 × 8 기준으로 정정 통보 및 재견적 필요.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3. 당사 구매 요구사항 요약 (2026-08-07 문서)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재질: 알루미늄 합금 6061-T6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공법: 냉간인발(Cold Drawn) 선호, 진원도 충족 시 열간압출·단조 허용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길이: 전 품목 3,000mm — 이음매 없는 단일피스 필수 (용접 연결 불가)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진원도: 원주 360° 전체 편차 0.5mm 이내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외경 공차: +0.05 / −0.00 mm / 표면조도: Ra 6.3~12.5 (당사 재가공 전제)</w:t>
      </w:r>
    </w:p>
    <w:p>
      <w:pPr>
        <w:spacing w:after="8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3800"/>
        <w:gridCol w:w="2506"/>
      </w:tblGrid>
      <w:tr>
        <w:tc>
          <w:tcPr>
            <w:tcW w:type="dxa" w:w="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용도</w:t>
            </w:r>
          </w:p>
        </w:tc>
        <w:tc>
          <w:tcPr>
            <w:tcW w:type="dxa" w:w="3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 (⌀×t×L)</w:t>
            </w:r>
          </w:p>
        </w:tc>
        <w:tc>
          <w:tcPr>
            <w:tcW w:type="dxa" w:w="25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4. 제이에스텍 요구사항 전체 품목 — Group A · B · C (2026-07-30 기준)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6061-T6 / Cold Drawn Seamless Tube — 지금까지 Botong과 견적을 주고받은 것은 Group C뿐이며, Group A·B는 아직 논의된 적이 없어 차기 협의 시 견적 요청 필요.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A — 벽두께 t30mm, 길이 2,000mm (7개 품목)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2700"/>
        <w:gridCol w:w="27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 (mm)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A-6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B — 벽두께 t10mm, 길이 2,000mm (11개 품목)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2700"/>
        <w:gridCol w:w="27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 (mm)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B-6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B-8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B-9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C — 초대구경, 길이 3,000mm (2개 품목)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2000"/>
        <w:gridCol w:w="21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 (mm)</w:t>
            </w:r>
          </w:p>
        </w:tc>
        <w:tc>
          <w:tcPr>
            <w:tcW w:type="dxa" w:w="21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C-1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3,000</w:t>
            </w:r>
          </w:p>
        </w:tc>
        <w:tc>
          <w:tcPr>
            <w:tcW w:type="dxa" w:w="2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 수령 (φ461 병기 이력)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C-2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3,000</w:t>
            </w:r>
          </w:p>
        </w:tc>
        <w:tc>
          <w:tcPr>
            <w:tcW w:type="dxa" w:w="2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원문서 461은 460으로 정정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A·B 협의 포인트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견적 미수령 — Group A·B 전 품목 견적 요청 필요 (Group C와 달리 길이 2,000mm).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OD 120~280mm 중 상당수는 2,300톤급 프레스 커버 범위로 추정되어 자사 생산 가능성이 Group C보다 높음. 단 OD 250~280mm 품목(A-6·A-7, B-9~B-11)은 빌렛 직경(추정 230~254mm) 경계선이므로 개별 확인 필요.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Cold Drawn Seamless 지정 — 품목별 실제 공정(냉간인발/열간압출) 확인 필수.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Group A·B에도 진원도·공차·MTC 등 품질 조건 동일 적용 여부를 제이에스텍과 확정 후 전달할 것.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5. 수령 자료 유효성 점검 (2026-08-09 기준)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인증서 2건이 이미 만료 — 현재 상태로는 제이에스텍/제이에스엠텍 제출 불가.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ISO 9001:2015 → 2025-09-26 만료 (317일 경과) / SGS Gold Plus → 2025-10-14 만료 (299일 경과). 갱신본 요청 필수.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600"/>
        <w:gridCol w:w="3106"/>
      </w:tblGrid>
      <w:tr>
        <w:tc>
          <w:tcPr>
            <w:tcW w:type="dxa" w:w="26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자료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번호</w:t>
            </w:r>
          </w:p>
        </w:tc>
        <w:tc>
          <w:tcPr>
            <w:tcW w:type="dxa" w:w="16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만료일</w:t>
            </w:r>
          </w:p>
        </w:tc>
        <w:tc>
          <w:tcPr>
            <w:tcW w:type="dxa" w:w="31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 인증서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66522Q0216R0S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2025-09-26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(317일 경과) — 갱신본 요청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SGS Gold Plus 심사증서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164763217_P+T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2025-10-14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 (299일 경과) — 재심사본 요청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사업자등록증 (营业执照)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91370832MA3C4K5D8Q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만료일 공란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유효 (무기한)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 (RoHS 적합성 증서)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CKEYS241209039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미표기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1년 갱신 관행 기준 240일 초과 — 5-2 참조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BTA-F0515-001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2026-05-20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유효기간 경과 (81일)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BTA-F0623-001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2026-06-28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유효기간 경과 (42일)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박사후 창신실천기지 현판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표창성 현판, 품질 인증 아님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5-1. 만료 인증서 2건 — 즉시 조치 필요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ISO 9001:2015 — 발급기관 Shandong Quality Certification Co., Ltd(ZZRZ), 인증 범위 "Aluminum profile processing". 2025-09-26 만료 후 갱신본 미제출. 갱신 인증서 사본 요청 필수이며, 수령 시 CNCA(www.cnca.gov.cn) 또는 발급기관(www.sqcc-china.com)에서 조회 검증할 것.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SGS Gold Plus — 알리바바 골드공급사 현장심사 증서, 2025-10-14 만료. 알리바바 페이지에 표기가 남아 있어도 증서 자체는 실효 상태이므로 재심사 완료본을 요청할 것.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5-2. CE 자료 — 명칭과 실질이 다름 (중요)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수령한 CE.pdf는 통상의 CE 인증서가 아니라 RoHS 적합성 증서(Certificate of Conformity)임. 발급처는 Guangdong KEYS Testing Technology Co., Ltd (민간 시험소).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근거 지침은 RoHS 2.0 (EU) 2015/863 · (EU) 2017/2102로, CE 마킹 지침이 아님. 대상 제품은 Aluminum profiles (6063, 6005, 6061, 6082, 1070, 1050).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증서 본문에 "applies to the tested sample above mentioned only and shall not imply an assessment of the whole production"으로 명시 — 제출 시료 한정이며 양산품 보증이 아니고, 시험성적서 RKEYS241209039와 함께여야 유효함.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상표가 "Broadcom Aluminum"으로 표기되어 명함·홈페이지의 "Botong Aluminum"과 불일치.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유효기간 판정 (발행일 2024-12-12, 오늘로 605일 경과) — 증서에 만료일 미인쇄. RoHS 계열은 법정 만료일이 없어 아래 세 기준으로 판단.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706"/>
      </w:tblGrid>
      <w:tr>
        <w:tc>
          <w:tcPr>
            <w:tcW w:type="dxa" w:w="4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기준</w:t>
            </w:r>
          </w:p>
        </w:tc>
        <w:tc>
          <w:tcPr>
            <w:tcW w:type="dxa" w:w="24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만료 시점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현재 상태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구매자 연간 갱신 관행 (가장 일반적)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2025-12-12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240일 경과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인증서 통상 유효기간 3년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2027-12-12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형식상 유효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자재·공정·표준 불변 시 무기한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형식상 유효</w:t>
            </w:r>
          </w:p>
        </w:tc>
      </w:tr>
    </w:tbl>
    <w:p>
      <w:pPr>
        <w:spacing w:after="80"/>
      </w:pPr>
      <w:r>
        <w:rPr>
          <w:b/>
          <w:bCs/>
          <w:sz w:val="20"/>
          <w:szCs w:val="20"/>
        </w:rPr>
        <w:t xml:space="preserve">실무 판정: "만료일 없음"이 아니라 "1년 갱신 관행 기준으로는 이미 기한 초과"로 보는 것이 안전함. 제이에스텍이 연간 갱신을 요구하면 반려 대상이므로 2024-12-12자 증서를 그대로 제출하지 말고 재발행본을 요청하고, 발급 시험소(KEYS)에 유효기간 정책을 서면 확인받을 것. 아울러 제이에스텍이 요구하는 것이 CE 인증인지 RoHS 자료인지 먼저 확인할 것.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5-3. 사업자등록증에서 확인된 사실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통일사회신용코드 91370832MA3C4K5D8Q — ISO 인증서 기재값과 일치.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법정대표인 艾广远 (Ai Guangyuan) — 담당자 Lawrence를 "方广远(Fang Guangyuan)"으로 기록해 왔으나 성(姓)이 다름. 계약 서명권자 확인을 위해 Lawrence의 정확한 성명·직위 재확인 필요.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등록자본금 2,100만元 — 홈페이지의 5,000만/7,000만元은 모그룹(远通集团) 수치이므로 혼동 주의. 제출 시에는 사업자등록증 값을 사용할 것.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경영범위는 铝型材及制品加工·销售 (알루미늄 형재 및 제품 가공·판매)이며, 나머지 항목은 철강 계열. 알루미늄 부문에 냉간인발(冷拔)·무계목관(无缝管) 표기가 없음.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ISO 인증 범위("Aluminum profile processing")와 사업자등록증 경영범위가 모두 "형재 가공"에 한정 — 우리가 요구하는 6061-T6 Cold Drawn Seamless Tube는 Botong의 등록·인증 범위 밖일 가능성이 높음. φ450·φ460 외주 조달 추정을 뒷받침하며 Group A·B에도 동일하게 적용되는 문제임.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5-4. 아직 미수령 자료</w:t>
      </w:r>
    </w:p>
    <w:p>
      <w:pPr>
        <w:spacing w:after="80"/>
      </w:pPr>
      <w:r>
        <w:rPr>
          <w:b w:val="false"/>
          <w:bCs w:val="false"/>
          <w:sz w:val="20"/>
          <w:szCs w:val="20"/>
        </w:rPr>
        <w:t xml:space="preserve">MTC(재질증명서), 치수·진원도 검사성적서, 영문 회사소개서, 수출자격 증빙(대외무역경영자 등록), 은행 계좌 정보, 수출품 품질허가증, 공장·설비 사진 — 전부 미수령.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6. 제이에스텍 / 제이에스엠텍 제출 대비 — Botong 요청 서류 체크리스트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A. 회사 자료 (거래처 등록·실사 대응)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사업자등록증(营业执照) 사본 — 통일사회신용코드 포함  ✅ 수령·유효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회사소개서 (영문) — 연혁, 조직, 설비 리스트, 생산능력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공장·설비 사진 및 생산라인 사양 (압출기 톤수, 인발 설비 유무 포함)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 자격 증빙 (대외무역경영자 등록 등)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은행 계좌 정보 (회사 명의 확인용)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B. 인증서 (유효기간 명시된 사본)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⚠ 인증서 수령 시 반드시 인증기간 만료 여부를 확인할 것.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만료된 인증서는 제이에스텍/제이에스엠텍 제출 시 반려 사유가 됨. 유효기간 임박 시 갱신(재인증) 계획을 서면으로 확인하고, ISO 인증서는 발급기관 공식 사이트(또는 IAF CertSearch)에서 진위·유효성 조회를 병행할 것.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ISO 9001:2015 인증서 — 수령분 2025-09-26 만료 → 갱신본 재요청 필요, 발급기관 조회로 유효성 검증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CE 인증서 — 수령분은 RoHS 적합성 증서(시료 한정)로 CE 인증서 아님 → 요구 자료 성격 재확인 및 재발행 요청 (5-2 참조)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SGS 감사보고서 (Alibaba Gold Plus) — 수령분 2025-10-14 만료 → 재심사본 요청 필요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수출품 품질허가증 — 유효기간 확인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C. 제품 품질 서류 (선적 로트별)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MTC (Mill Test Certificate, EN 10204 3.1) — 적용 규격 명시 요청 (ASTM B210/B221 또는 GB/T 상당)</w:t>
      </w:r>
    </w:p>
    <w:p>
      <w:pPr>
        <w:spacing w:after="80"/>
        <w:ind w:left="720"/>
      </w:pPr>
      <w:r>
        <w:rPr>
          <w:b w:val="false"/>
          <w:bCs w:val="false"/>
          <w:color w:val="555555"/>
          <w:sz w:val="19"/>
          <w:szCs w:val="19"/>
        </w:rPr>
        <w:t xml:space="preserve">· 화학성분 분석 (6061 합금 조성)  · 기계적 성질 (인장·항복·연신율)  · T6 열처리 기록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치수·진원도 검사성적서 — 당사 기준(360° 편차 0.5mm 이내, 외경 +0.05/−0.00) 반영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단일피스(무용접) 확인 문구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D. 무역·통관 서류 (면세 적용 필수)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  <w:sz w:val="20"/>
          <w:szCs w:val="20"/>
        </w:rPr>
        <w:t xml:space="preserve">한-중 FTA 원산지증명서(C/O) — 중국 세관(海关) 또는 CCPIT 발급 정본, HS 7608.20 기재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Commercial Invoice — HS 7608.20 기재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Packing List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 w:val="false"/>
          <w:bCs w:val="false"/>
          <w:sz w:val="20"/>
          <w:szCs w:val="20"/>
        </w:rPr>
        <w:t xml:space="preserve">B/L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7. 미확인 항목 (협의 시 확인 필요)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실제 생산 공정 (냉간인발 / 열간압출 / 단조)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φ450·φ460 생산 주체 (자사 / 협력사) — C/O 발급 주체와 직결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MTC 적용 규격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규격별 MOQ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재고 보유 여부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공장 방문 가능 여부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Fuchengtai 대비 단가 차이 사유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0"/>
          <w:szCs w:val="20"/>
        </w:rPr>
        <w:t xml:space="preserve">Group A·B (18개 품목, L2,000mm) 대응 가능 여부 및 견적 — 미논의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8. 기술 검토 (DOHO 자체 판단)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 xml:space="preserve">Botong 보유 최대 프레스는 2,300톤급 → 빌렛 직경 추정 230~254mm 이하. 당사 규격 φ450·φ460은 약 2배로 자사 압출기 생산 불가로 추정.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 xml:space="preserve">따라서 φ450/φ460 견적가는 외부 조달가일 가능성이 있음.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 xml:space="preserve">방문/협의 시 확인: 보유 프레스 실물 톤수와 컨테이너 직경, 당사 규격의 실제 생산 공장.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 xml:space="preserve">외주 생산으로 확인될 경우: MTC 발행 주체, C/O 발급 가능 여부(HS 7608.20), 품질 책임 소재를 서면으로 정리할 것.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 xml:space="preserve">외피 규격은 φ460 × 8이 확정 규격 — 기존 견적서(φ461 기준)와 상이하므로 재견적 시 반드시 정정할 것.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9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2026-08-09T11:55:04.458Z</dcterms:created>
  <dcterms:modified xsi:type="dcterms:W3CDTF">2026-08-09T11:55:04.459Z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