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2E5878"/>
          <w:sz w:val="36"/>
          <w:szCs w:val="36"/>
        </w:rPr>
        <w:t xml:space="preserve">Shandong Botong — Supplier Dossier</w:t>
      </w:r>
    </w:p>
    <w:p>
      <w:pPr>
        <w:spacing w:after="60"/>
        <w:jc w:val="center"/>
      </w:pPr>
      <w:r>
        <w:rPr>
          <w:b/>
          <w:bCs/>
          <w:color w:val="5A9A96"/>
          <w:sz w:val="22"/>
          <w:szCs w:val="22"/>
        </w:rPr>
        <w:t xml:space="preserve">Prepared for submission to JS Tech / JSM Tech</w:t>
      </w:r>
    </w:p>
    <w:p>
      <w:pPr>
        <w:pBdr>
          <w:bottom w:val="single" w:color="2E5878" w:sz="6"/>
        </w:pBdr>
        <w:spacing w:after="200"/>
        <w:jc w:val="center"/>
      </w:pPr>
      <w:r>
        <w:rPr>
          <w:color w:val="6A8898"/>
          <w:sz w:val="18"/>
          <w:szCs w:val="18"/>
        </w:rPr>
        <w:t xml:space="preserve">Prepared 2026-08-07  ·  DOHO CO., LTD.  ·  Sources: market research record (updated 2026-08-02) / purchase requirements (2026-08-07)</w:t>
      </w:r>
    </w:p>
    <w:p>
      <w:pPr>
        <w:pStyle w:val="Heading1"/>
        <w:pBdr>
          <w:bottom w:val="single" w:color="5A9A96" w:sz="4"/>
        </w:pBdr>
        <w:spacing w:after="140" w:before="340"/>
      </w:pPr>
      <w:r>
        <w:rPr>
          <w:b/>
          <w:bCs/>
          <w:color w:val="2E5878"/>
          <w:sz w:val="26"/>
          <w:szCs w:val="26"/>
        </w:rPr>
        <w:t xml:space="preserve">⚠ Top Priority — HS Code 7608.20</w:t>
      </w:r>
    </w:p>
    <w:p>
      <w:pPr>
        <w:pBdr>
          <w:top w:val="single" w:color="B03030" w:sz="4"/>
          <w:left w:val="single" w:color="B03030" w:sz="24"/>
        </w:pBdr>
        <w:shd w:fill="FDECEA" w:val="clear"/>
        <w:spacing w:after="50" w:before="120"/>
        <w:ind w:left="200" w:right="200"/>
      </w:pPr>
      <w:r>
        <w:rPr>
          <w:b/>
          <w:bCs/>
          <w:color w:val="3A2020"/>
          <w:sz w:val="20"/>
          <w:szCs w:val="20"/>
        </w:rPr>
        <w:t xml:space="preserve">All documents (quotation, Commercial Invoice, Packing List, export declaration, Certificate of Origin) MUST uniformly use HS Code 7608.20 (aluminium alloy tubes and pipes).</w:t>
      </w:r>
    </w:p>
    <w:p>
      <w:pPr>
        <w:pBdr>
          <w:left w:val="single" w:color="B03030" w:sz="24"/>
        </w:pBdr>
        <w:shd w:fill="FDECEA" w:val="clear"/>
        <w:spacing w:after="50" w:before="0"/>
        <w:ind w:left="200" w:right="200"/>
      </w:pPr>
      <w:r>
        <w:rPr>
          <w:b w:val="false"/>
          <w:bCs w:val="false"/>
          <w:color w:val="3A2020"/>
          <w:sz w:val="20"/>
          <w:szCs w:val="20"/>
        </w:rPr>
        <w:t xml:space="preserve">· The Korea–China FTA Certificate of Origin (C/O) must be issued under HS 7608.20 for the preferential (duty-free) tariff to apply at Korean import clearance.</w:t>
      </w:r>
    </w:p>
    <w:p>
      <w:pPr>
        <w:pBdr>
          <w:left w:val="single" w:color="B03030" w:sz="24"/>
        </w:pBdr>
        <w:shd w:fill="FDECEA" w:val="clear"/>
        <w:spacing w:after="50" w:before="0"/>
        <w:ind w:left="200" w:right="200"/>
      </w:pPr>
      <w:r>
        <w:rPr>
          <w:b w:val="false"/>
          <w:bCs w:val="false"/>
          <w:color w:val="3A2020"/>
          <w:sz w:val="20"/>
          <w:szCs w:val="20"/>
        </w:rPr>
        <w:t xml:space="preserve">· If declared under a different HS code (e.g. 7604 bars/profiles, 7616 other articles), the preferential rate is lost even with a C/O, or clearance is delayed.</w:t>
      </w:r>
    </w:p>
    <w:p>
      <w:pPr>
        <w:pBdr>
          <w:left w:val="single" w:color="B03030" w:sz="24"/>
        </w:pBdr>
        <w:shd w:fill="FDECEA" w:val="clear"/>
        <w:spacing w:after="50" w:before="0"/>
        <w:ind w:left="200" w:right="200"/>
      </w:pPr>
      <w:r>
        <w:rPr>
          <w:b w:val="false"/>
          <w:bCs w:val="false"/>
          <w:color w:val="3A2020"/>
          <w:sz w:val="20"/>
          <w:szCs w:val="20"/>
        </w:rPr>
        <w:t xml:space="preserve">· Obtain written confirmation from Mr. Lawrence that HS 7608.20 will be used, starting from the quotation/PI stage.</w:t>
      </w:r>
    </w:p>
    <w:p>
      <w:pPr>
        <w:pBdr>
          <w:bottom w:val="single" w:color="B03030" w:sz="4"/>
          <w:left w:val="single" w:color="B03030" w:sz="24"/>
        </w:pBdr>
        <w:shd w:fill="FDECEA" w:val="clear"/>
        <w:spacing w:after="160" w:before="0"/>
        <w:ind w:left="200" w:right="200"/>
      </w:pPr>
      <w:r>
        <w:rPr>
          <w:b w:val="false"/>
          <w:bCs w:val="false"/>
          <w:color w:val="3A2020"/>
          <w:sz w:val="20"/>
          <w:szCs w:val="20"/>
        </w:rPr>
        <w:t xml:space="preserve">· φ450·φ460 may be produced by a partner factory; confirm in advance that Botong can still issue the C/O in its own name in that case.</w:t>
      </w:r>
    </w:p>
    <w:p>
      <w:pPr>
        <w:pStyle w:val="Heading1"/>
        <w:pBdr>
          <w:bottom w:val="single" w:color="5A9A96" w:sz="4"/>
        </w:pBdr>
        <w:spacing w:after="140" w:before="340"/>
      </w:pPr>
      <w:r>
        <w:rPr>
          <w:b/>
          <w:bCs/>
          <w:color w:val="2E5878"/>
          <w:sz w:val="26"/>
          <w:szCs w:val="26"/>
        </w:rPr>
        <w:t xml:space="preserve">1. Company Overview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5500"/>
        <w:gridCol w:w="1706"/>
      </w:tblGrid>
      <w:tr>
        <w:tc>
          <w:tcPr>
            <w:tcW w:type="dxa" w:w="21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Item</w:t>
            </w:r>
          </w:p>
        </w:tc>
        <w:tc>
          <w:tcPr>
            <w:tcW w:type="dxa" w:w="55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Details</w:t>
            </w:r>
          </w:p>
        </w:tc>
        <w:tc>
          <w:tcPr>
            <w:tcW w:type="dxa" w:w="1706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Source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Company name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山东博通铝业科技股份有限公司 / Shandong Botong Aluminum Technology Co., Ltd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Website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Brand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Botong Aluminum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Business card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Parent group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Yuantong Group (远通集团, founded 2005)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Website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Botong incorporated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December 2015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Alibaba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Employees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174 (8 R&amp;D engineers)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Alibaba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/ plant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approx. 80,000 ㎡ / workshop 22,000 ㎡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Website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Equipment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Two aluminum alloy profile lines — 1,450-ton and 2,300-ton presses; 300 dedicated dies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Website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Address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Dongfeng Road, Middle Section, Liangshan Industrial Park, Liangshan Street, Jining City, Shandong Province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Business card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Contact person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Mr. Lawrence (Fang Guangyuan) — Sales Manager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Business card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Contact details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lawrencefang6@163.com / WhatsApp·WeChat +86 17661971710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Business card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Websites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www.yuantongjituan.cn / sdbtly.en.alibaba.com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Business card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Claimed certifications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ISO 9001:2015, CE, Alibaba Gold Plus SGS, export product quality license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Quotation·Alibaba·Website</w:t>
            </w:r>
          </w:p>
        </w:tc>
      </w:tr>
      <w:t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Patents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PatSnap</w:t>
            </w:r>
          </w:p>
        </w:tc>
      </w:tr>
    </w:tbl>
    <w:p>
      <w:pPr>
        <w:pStyle w:val="Heading1"/>
        <w:pBdr>
          <w:bottom w:val="single" w:color="5A9A96" w:sz="4"/>
        </w:pBdr>
        <w:spacing w:after="140" w:before="340"/>
      </w:pPr>
      <w:r>
        <w:rPr>
          <w:b/>
          <w:bCs/>
          <w:color w:val="2E5878"/>
          <w:sz w:val="26"/>
          <w:szCs w:val="26"/>
        </w:rPr>
        <w:t xml:space="preserve">2. Contact History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06"/>
      </w:tblGrid>
      <w:tr>
        <w:tc>
          <w:tcPr>
            <w:tcW w:type="dxa" w:w="17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Date</w:t>
            </w:r>
          </w:p>
        </w:tc>
        <w:tc>
          <w:tcPr>
            <w:tcW w:type="dxa" w:w="7606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Event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2026-05-15</w:t>
            </w:r>
          </w:p>
        </w:tc>
        <w:tc>
          <w:tcPr>
            <w:tcW w:type="dxa" w:w="76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Received quotation BTA-F0515-001 — CIF Incheon, 87 pcs / 3,240 kg, total $19,747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2026-06-23</w:t>
            </w:r>
          </w:p>
        </w:tc>
        <w:tc>
          <w:tcPr>
            <w:tcW w:type="dxa" w:w="76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Received quotation BTA-F0623-001 — FOB Qingdao, two 3 m samples, $2,583 (φ450×30 $6.23/kg, φ461×8 $6.20/kg)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2026-07-30</w:t>
            </w:r>
          </w:p>
        </w:tc>
        <w:tc>
          <w:tcPr>
            <w:tcW w:type="dxa" w:w="76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Contact via WhatsApp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2026-08-02</w:t>
            </w:r>
          </w:p>
        </w:tc>
        <w:tc>
          <w:tcPr>
            <w:tcW w:type="dxa" w:w="76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Received business card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2026-08-07</w:t>
            </w:r>
          </w:p>
        </w:tc>
        <w:tc>
          <w:tcPr>
            <w:tcW w:type="dxa" w:w="76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Purchase requirements document (KR/EN) prepared for supplier meeting</w:t>
            </w:r>
          </w:p>
        </w:tc>
      </w:tr>
    </w:tbl>
    <w:p>
      <w:pPr>
        <w:spacing w:after="80"/>
      </w:pPr>
      <w:r>
        <w:rPr>
          <w:b w:val="false"/>
          <w:bCs w:val="false"/>
          <w:color w:val="555555"/>
          <w:sz w:val="20"/>
          <w:szCs w:val="20"/>
        </w:rPr>
        <w:t xml:space="preserve">Commercial terms (per quotations): T/T 30% deposit + 70% before delivery / lead time 15–20 days / quotation validity 5 days</w:t>
      </w:r>
    </w:p>
    <w:p>
      <w:pPr>
        <w:pBdr>
          <w:top w:val="single" w:color="C08A00" w:sz="4"/>
          <w:left w:val="single" w:color="C08A00" w:sz="24"/>
        </w:pBdr>
        <w:shd w:fill="FFF6E5" w:val="clear"/>
        <w:spacing w:after="50" w:before="120"/>
        <w:ind w:left="200" w:right="200"/>
      </w:pPr>
      <w:r>
        <w:rPr>
          <w:b/>
          <w:bCs/>
          <w:color w:val="3A2020"/>
          <w:sz w:val="20"/>
          <w:szCs w:val="20"/>
        </w:rPr>
        <w:t xml:space="preserve">※ Specification correction (2026-08-07): the 450-class shell OD is 460 mm, not 461 mm.</w:t>
      </w:r>
    </w:p>
    <w:p>
      <w:pPr>
        <w:pBdr>
          <w:bottom w:val="single" w:color="C08A00" w:sz="4"/>
          <w:left w:val="single" w:color="C08A00" w:sz="24"/>
        </w:pBdr>
        <w:shd w:fill="FFF6E5" w:val="clear"/>
        <w:spacing w:after="160" w:before="0"/>
        <w:ind w:left="200" w:right="200"/>
      </w:pPr>
      <w:r>
        <w:rPr>
          <w:b w:val="false"/>
          <w:bCs w:val="false"/>
          <w:color w:val="3A2020"/>
          <w:sz w:val="20"/>
          <w:szCs w:val="20"/>
        </w:rPr>
        <w:t xml:space="preserve">Both prior quotations were received against φ461, so the correction must be notified and a re-quotation obtained on a φ460 × 8 basis at the next discussion.</w:t>
      </w:r>
    </w:p>
    <w:p>
      <w:pPr>
        <w:pStyle w:val="Heading1"/>
        <w:pBdr>
          <w:bottom w:val="single" w:color="5A9A96" w:sz="4"/>
        </w:pBdr>
        <w:spacing w:after="140" w:before="340"/>
      </w:pPr>
      <w:r>
        <w:rPr>
          <w:b/>
          <w:bCs/>
          <w:color w:val="2E5878"/>
          <w:sz w:val="26"/>
          <w:szCs w:val="26"/>
        </w:rPr>
        <w:t xml:space="preserve">3. Our Purchase Requirements — Summary (document of 2026-08-07)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Material: aluminum alloy 6061-T6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Process: cold drawn preferred; hot extrusion or forging acceptable if the roundness requirement is met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Length: 3,000 mm for all items — seamless one-piece mandatory (no welded joints)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Roundness: deviation within 0.5 mm over the full 360° circumference (mandatory)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OD tolerance: +0.05 / −0.00 mm / surface finish Ra 6.3–12.5 (we re-machine all surfaces)</w:t>
      </w:r>
    </w:p>
    <w:p>
      <w:pPr>
        <w:spacing w:after="80"/>
      </w:pP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3800"/>
        <w:gridCol w:w="2506"/>
      </w:tblGrid>
      <w:tr>
        <w:tc>
          <w:tcPr>
            <w:tcW w:type="dxa" w:w="8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No.</w:t>
            </w:r>
          </w:p>
        </w:tc>
        <w:tc>
          <w:tcPr>
            <w:tcW w:type="dxa" w:w="22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Application</w:t>
            </w:r>
          </w:p>
        </w:tc>
        <w:tc>
          <w:tcPr>
            <w:tcW w:type="dxa" w:w="38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Size (⌀×t×L)</w:t>
            </w:r>
          </w:p>
        </w:tc>
        <w:tc>
          <w:tcPr>
            <w:tcW w:type="dxa" w:w="2506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Qty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450-class core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450 × 30 × 3000</w:t>
            </w:r>
          </w:p>
        </w:tc>
        <w:tc>
          <w:tcPr>
            <w:tcW w:type="dxa" w:w="2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 pcs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450-class shell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460 × 8 × 3000</w:t>
            </w:r>
          </w:p>
        </w:tc>
        <w:tc>
          <w:tcPr>
            <w:tcW w:type="dxa" w:w="2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 pcs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290-class core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290 × 30 × 3000</w:t>
            </w:r>
          </w:p>
        </w:tc>
        <w:tc>
          <w:tcPr>
            <w:tcW w:type="dxa" w:w="2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TBD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290-class shell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300 × 8 × 3000</w:t>
            </w:r>
          </w:p>
        </w:tc>
        <w:tc>
          <w:tcPr>
            <w:tcW w:type="dxa" w:w="2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TBD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180-class core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180 × 30 × 3000</w:t>
            </w:r>
          </w:p>
        </w:tc>
        <w:tc>
          <w:tcPr>
            <w:tcW w:type="dxa" w:w="2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TBD</w:t>
            </w:r>
          </w:p>
        </w:tc>
      </w:tr>
      <w:tr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180-class shell</w:t>
            </w:r>
          </w:p>
        </w:tc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 × 8 × 3000</w:t>
            </w:r>
          </w:p>
        </w:tc>
        <w:tc>
          <w:tcPr>
            <w:tcW w:type="dxa" w:w="25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TBD</w:t>
            </w:r>
          </w:p>
        </w:tc>
      </w:tr>
    </w:tbl>
    <w:p>
      <w:pPr>
        <w:pStyle w:val="Heading1"/>
        <w:pBdr>
          <w:bottom w:val="single" w:color="5A9A96" w:sz="4"/>
        </w:pBdr>
        <w:spacing w:after="140" w:before="340"/>
      </w:pPr>
      <w:r>
        <w:rPr>
          <w:b/>
          <w:bCs/>
          <w:color w:val="2E5878"/>
          <w:sz w:val="26"/>
          <w:szCs w:val="26"/>
        </w:rPr>
        <w:t xml:space="preserve">4. Full Requirement Items — Group A · B · C (as of 2026-07-30)</w:t>
      </w:r>
    </w:p>
    <w:p>
      <w:pPr>
        <w:spacing w:after="80"/>
      </w:pPr>
      <w:r>
        <w:rPr>
          <w:b/>
          <w:bCs/>
          <w:sz w:val="20"/>
          <w:szCs w:val="20"/>
        </w:rPr>
        <w:t xml:space="preserve">6061-T6 / Cold Drawn Seamless Tube — only Group C has been quoted by Botong so far; Group A and B have not yet been discussed and must be included in the next round of quotations.</w:t>
      </w:r>
    </w:p>
    <w:p>
      <w:pPr>
        <w:pStyle w:val="Heading2"/>
        <w:spacing w:after="100" w:before="220"/>
      </w:pPr>
      <w:r>
        <w:rPr>
          <w:b/>
          <w:bCs/>
          <w:color w:val="5A9A96"/>
          <w:sz w:val="22"/>
          <w:szCs w:val="22"/>
        </w:rPr>
        <w:t xml:space="preserve">Group A — wall t30 mm, length 2,000 mm (7 items)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700"/>
        <w:gridCol w:w="2700"/>
        <w:gridCol w:w="2706"/>
      </w:tblGrid>
      <w:tr>
        <w:tc>
          <w:tcPr>
            <w:tcW w:type="dxa" w:w="12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No.</w:t>
            </w:r>
          </w:p>
        </w:tc>
        <w:tc>
          <w:tcPr>
            <w:tcW w:type="dxa" w:w="27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OD (mm)</w:t>
            </w:r>
          </w:p>
        </w:tc>
        <w:tc>
          <w:tcPr>
            <w:tcW w:type="dxa" w:w="27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t (mm)</w:t>
            </w:r>
          </w:p>
        </w:tc>
        <w:tc>
          <w:tcPr>
            <w:tcW w:type="dxa" w:w="2706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L (mm)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A-1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A-2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150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A-3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160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A-4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180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A-5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200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A-6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A-7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260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5A9A96"/>
          <w:sz w:val="22"/>
          <w:szCs w:val="22"/>
        </w:rPr>
        <w:t xml:space="preserve">Group B — wall t10 mm, length 2,000 mm (11 items)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700"/>
        <w:gridCol w:w="2700"/>
        <w:gridCol w:w="2706"/>
      </w:tblGrid>
      <w:tr>
        <w:tc>
          <w:tcPr>
            <w:tcW w:type="dxa" w:w="12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No.</w:t>
            </w:r>
          </w:p>
        </w:tc>
        <w:tc>
          <w:tcPr>
            <w:tcW w:type="dxa" w:w="27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OD (mm)</w:t>
            </w:r>
          </w:p>
        </w:tc>
        <w:tc>
          <w:tcPr>
            <w:tcW w:type="dxa" w:w="27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t (mm)</w:t>
            </w:r>
          </w:p>
        </w:tc>
        <w:tc>
          <w:tcPr>
            <w:tcW w:type="dxa" w:w="2706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L (mm)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B-1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125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B-2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135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B-3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155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B-4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165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B-5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175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B-6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185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B-7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195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B-8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220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B-9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260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B-10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270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B-11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280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2,000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5A9A96"/>
          <w:sz w:val="22"/>
          <w:szCs w:val="22"/>
        </w:rPr>
        <w:t xml:space="preserve">Group C — extra-large diameter, length 3,000 mm (2 items)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2000"/>
        <w:gridCol w:w="2000"/>
        <w:gridCol w:w="2106"/>
      </w:tblGrid>
      <w:tr>
        <w:tc>
          <w:tcPr>
            <w:tcW w:type="dxa" w:w="12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No.</w:t>
            </w:r>
          </w:p>
        </w:tc>
        <w:tc>
          <w:tcPr>
            <w:tcW w:type="dxa" w:w="20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OD (mm)</w:t>
            </w:r>
          </w:p>
        </w:tc>
        <w:tc>
          <w:tcPr>
            <w:tcW w:type="dxa" w:w="20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t (mm)</w:t>
            </w:r>
          </w:p>
        </w:tc>
        <w:tc>
          <w:tcPr>
            <w:tcW w:type="dxa" w:w="2000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L (mm)</w:t>
            </w:r>
          </w:p>
        </w:tc>
        <w:tc>
          <w:tcPr>
            <w:tcW w:type="dxa" w:w="2106"/>
            <w:shd w:fill="E4EE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9"/>
                <w:szCs w:val="19"/>
              </w:rPr>
              <w:t xml:space="preserve">Remarks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C-1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450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3,000</w:t>
            </w:r>
          </w:p>
        </w:tc>
        <w:tc>
          <w:tcPr>
            <w:tcW w:type="dxa" w:w="21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Quoted (history references φ461 for C-2)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C-2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460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3,000</w:t>
            </w:r>
          </w:p>
        </w:tc>
        <w:tc>
          <w:tcPr>
            <w:tcW w:type="dxa" w:w="210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461 in the original document corrected to 460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5A9A96"/>
          <w:sz w:val="22"/>
          <w:szCs w:val="22"/>
        </w:rPr>
        <w:t xml:space="preserve">Discussion Points — Group A · B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 xml:space="preserve">No quotation received yet — request quotations for all Group A·B items (length 2,000 mm, unlike Group C).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 xml:space="preserve">Many Group A·B sizes (OD 120–280 mm) appear to fall within the range of Botong’s 2,300-ton press, so in-house production is more likely than for Group C. Items at OD 250–280 mm (A-6·A-7, B-9–B-11) are near the estimated billet-diameter limit (230–254 mm) and need individual confirmation.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 xml:space="preserve">Cold Drawn Seamless is specified — the actual process per item (cold drawn / hot extrusion) must be confirmed.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 xml:space="preserve">Confirm with JS Tech whether the same quality conditions (roundness, tolerance, MTC) apply to Group A·B before passing them to the supplier.</w:t>
      </w:r>
    </w:p>
    <w:p>
      <w:pPr>
        <w:pStyle w:val="Heading1"/>
        <w:pBdr>
          <w:bottom w:val="single" w:color="5A9A96" w:sz="4"/>
        </w:pBdr>
        <w:spacing w:after="140" w:before="340"/>
      </w:pPr>
      <w:r>
        <w:rPr>
          <w:b/>
          <w:bCs/>
          <w:color w:val="2E5878"/>
          <w:sz w:val="26"/>
          <w:szCs w:val="26"/>
        </w:rPr>
        <w:t xml:space="preserve">5. Document Checklist — Requests to Botong (for JS Tech / JSM Tech submission)</w:t>
      </w:r>
    </w:p>
    <w:p>
      <w:pPr>
        <w:pStyle w:val="Heading2"/>
        <w:spacing w:after="100" w:before="220"/>
      </w:pPr>
      <w:r>
        <w:rPr>
          <w:b/>
          <w:bCs/>
          <w:color w:val="5A9A96"/>
          <w:sz w:val="22"/>
          <w:szCs w:val="22"/>
        </w:rPr>
        <w:t xml:space="preserve">A. Company Documents (supplier registration &amp; audit)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 w:val="false"/>
          <w:bCs w:val="false"/>
          <w:sz w:val="20"/>
          <w:szCs w:val="20"/>
        </w:rPr>
        <w:t xml:space="preserve">Business License copy — with Unified Social Credit Code</w:t>
      </w:r>
      <w:r>
        <w:rPr>
          <w:b w:val="false"/>
          <w:bCs w:val="false"/>
          <w:color w:val="8A5A2E"/>
          <w:sz w:val="20"/>
          <w:szCs w:val="20"/>
        </w:rPr>
        <w:t xml:space="preserve">   【营业执照复印件，含统一社会信用代码】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 w:val="false"/>
          <w:bCs w:val="false"/>
          <w:sz w:val="20"/>
          <w:szCs w:val="20"/>
        </w:rPr>
        <w:t xml:space="preserve">Company profile in English — history, organization, equipment list, production capacity</w:t>
      </w:r>
      <w:r>
        <w:rPr>
          <w:b w:val="false"/>
          <w:bCs w:val="false"/>
          <w:color w:val="8A5A2E"/>
          <w:sz w:val="20"/>
          <w:szCs w:val="20"/>
        </w:rPr>
        <w:t xml:space="preserve">   【英文版公司简介 — 发展历程、组织架构、设备清单、产能】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 w:val="false"/>
          <w:bCs w:val="false"/>
          <w:sz w:val="20"/>
          <w:szCs w:val="20"/>
        </w:rPr>
        <w:t xml:space="preserve">Factory &amp; equipment photos and production line specifications (incl. press tonnage, drawing equipment)</w:t>
      </w:r>
      <w:r>
        <w:rPr>
          <w:b w:val="false"/>
          <w:bCs w:val="false"/>
          <w:color w:val="8A5A2E"/>
          <w:sz w:val="20"/>
          <w:szCs w:val="20"/>
        </w:rPr>
        <w:t xml:space="preserve">   【工厂及设备照片、生产线规格（含压机吨位、拉拔设备）】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 w:val="false"/>
          <w:bCs w:val="false"/>
          <w:sz w:val="20"/>
          <w:szCs w:val="20"/>
        </w:rPr>
        <w:t xml:space="preserve">Export qualification documents (foreign trade operator registration, etc.)</w:t>
      </w:r>
      <w:r>
        <w:rPr>
          <w:b w:val="false"/>
          <w:bCs w:val="false"/>
          <w:color w:val="8A5A2E"/>
          <w:sz w:val="20"/>
          <w:szCs w:val="20"/>
        </w:rPr>
        <w:t xml:space="preserve">   【出口资质文件（对外贸易经营者备案登记等）】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 w:val="false"/>
          <w:bCs w:val="false"/>
          <w:sz w:val="20"/>
          <w:szCs w:val="20"/>
        </w:rPr>
        <w:t xml:space="preserve">Company bank account information (to verify the corporate account)</w:t>
      </w:r>
      <w:r>
        <w:rPr>
          <w:b w:val="false"/>
          <w:bCs w:val="false"/>
          <w:color w:val="8A5A2E"/>
          <w:sz w:val="20"/>
          <w:szCs w:val="20"/>
        </w:rPr>
        <w:t xml:space="preserve">   【公司银行账户信息（对公账户）】</w:t>
      </w:r>
    </w:p>
    <w:p>
      <w:pPr>
        <w:pStyle w:val="Heading2"/>
        <w:spacing w:after="100" w:before="220"/>
      </w:pPr>
      <w:r>
        <w:rPr>
          <w:b/>
          <w:bCs/>
          <w:color w:val="5A9A96"/>
          <w:sz w:val="22"/>
          <w:szCs w:val="22"/>
        </w:rPr>
        <w:t xml:space="preserve">B. Certificates (copies showing validity periods)</w:t>
      </w:r>
    </w:p>
    <w:p>
      <w:pPr>
        <w:pBdr>
          <w:top w:val="single" w:color="C08A00" w:sz="4"/>
          <w:left w:val="single" w:color="C08A00" w:sz="24"/>
        </w:pBdr>
        <w:shd w:fill="FFF6E5" w:val="clear"/>
        <w:spacing w:after="50" w:before="120"/>
        <w:ind w:left="200" w:right="200"/>
      </w:pPr>
      <w:r>
        <w:rPr>
          <w:b/>
          <w:bCs/>
          <w:color w:val="3A2020"/>
          <w:sz w:val="20"/>
          <w:szCs w:val="20"/>
        </w:rPr>
        <w:t xml:space="preserve">⚠ On receipt of every certificate, verify whether its validity period has expired.</w:t>
      </w:r>
    </w:p>
    <w:p>
      <w:pPr>
        <w:pBdr>
          <w:bottom w:val="single" w:color="C08A00" w:sz="4"/>
          <w:left w:val="single" w:color="C08A00" w:sz="24"/>
        </w:pBdr>
        <w:shd w:fill="FFF6E5" w:val="clear"/>
        <w:spacing w:after="160" w:before="0"/>
        <w:ind w:left="200" w:right="200"/>
      </w:pPr>
      <w:r>
        <w:rPr>
          <w:b w:val="false"/>
          <w:bCs w:val="false"/>
          <w:color w:val="3A2020"/>
          <w:sz w:val="20"/>
          <w:szCs w:val="20"/>
        </w:rPr>
        <w:t xml:space="preserve">Expired certificates are grounds for rejection when submitted to JS Tech / JSM Tech. If expiry is near, obtain the renewal (re-certification) plan in writing; for ISO certificates, additionally verify authenticity and validity on the certification body’s official site (or IAF CertSearch).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 w:val="false"/>
          <w:bCs w:val="false"/>
          <w:sz w:val="20"/>
          <w:szCs w:val="20"/>
        </w:rPr>
        <w:t xml:space="preserve">ISO 9001:2015 certificate — check issuing body, scope, validity (expiry date); verify with the certification body</w:t>
      </w:r>
      <w:r>
        <w:rPr>
          <w:b w:val="false"/>
          <w:bCs w:val="false"/>
          <w:color w:val="8A5A2E"/>
          <w:sz w:val="20"/>
          <w:szCs w:val="20"/>
        </w:rPr>
        <w:t xml:space="preserve">   【ISO 9001:2015 证书 — 发证机构、认证范围、有效期】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 w:val="false"/>
          <w:bCs w:val="false"/>
          <w:sz w:val="20"/>
          <w:szCs w:val="20"/>
        </w:rPr>
        <w:t xml:space="preserve">CE certificate — confirm applicable product scope (verify which directive applies to aluminum tube) and expiry date</w:t>
      </w:r>
      <w:r>
        <w:rPr>
          <w:b w:val="false"/>
          <w:bCs w:val="false"/>
          <w:color w:val="8A5A2E"/>
          <w:sz w:val="20"/>
          <w:szCs w:val="20"/>
        </w:rPr>
        <w:t xml:space="preserve">   【CE 证书 — 适用产品范围、有效期】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 w:val="false"/>
          <w:bCs w:val="false"/>
          <w:sz w:val="20"/>
          <w:szCs w:val="20"/>
        </w:rPr>
        <w:t xml:space="preserve">SGS audit report (Alibaba Gold Plus) — check audit date and validity</w:t>
      </w:r>
      <w:r>
        <w:rPr>
          <w:b w:val="false"/>
          <w:bCs w:val="false"/>
          <w:color w:val="8A5A2E"/>
          <w:sz w:val="20"/>
          <w:szCs w:val="20"/>
        </w:rPr>
        <w:t xml:space="preserve">   【SGS 审核报告 — 审核日期、有效期】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 w:val="false"/>
          <w:bCs w:val="false"/>
          <w:sz w:val="20"/>
          <w:szCs w:val="20"/>
        </w:rPr>
        <w:t xml:space="preserve">Export product quality license — check expiry date</w:t>
      </w:r>
      <w:r>
        <w:rPr>
          <w:b w:val="false"/>
          <w:bCs w:val="false"/>
          <w:color w:val="8A5A2E"/>
          <w:sz w:val="20"/>
          <w:szCs w:val="20"/>
        </w:rPr>
        <w:t xml:space="preserve">   【出口产品质量许可证 — 有效期】</w:t>
      </w:r>
    </w:p>
    <w:p>
      <w:pPr>
        <w:pStyle w:val="Heading2"/>
        <w:spacing w:after="100" w:before="220"/>
      </w:pPr>
      <w:r>
        <w:rPr>
          <w:b/>
          <w:bCs/>
          <w:color w:val="5A9A96"/>
          <w:sz w:val="22"/>
          <w:szCs w:val="22"/>
        </w:rPr>
        <w:t xml:space="preserve">C. Product Quality Documents (per shipment lot)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 w:val="false"/>
          <w:bCs w:val="false"/>
          <w:sz w:val="20"/>
          <w:szCs w:val="20"/>
        </w:rPr>
        <w:t xml:space="preserve">MTC (Mill Test Certificate, EN 10204 3.1) — request that the applied standard be stated (ASTM B210/B221 or GB/T equivalent)</w:t>
      </w:r>
      <w:r>
        <w:rPr>
          <w:b w:val="false"/>
          <w:bCs w:val="false"/>
          <w:color w:val="8A5A2E"/>
          <w:sz w:val="20"/>
          <w:szCs w:val="20"/>
        </w:rPr>
        <w:t xml:space="preserve">   【材质证明书 / 质保书（EN 10204 3.1），注明适用标准】</w:t>
      </w:r>
    </w:p>
    <w:p>
      <w:pPr>
        <w:spacing w:after="80"/>
        <w:ind w:left="720"/>
      </w:pPr>
      <w:r>
        <w:rPr>
          <w:b w:val="false"/>
          <w:bCs w:val="false"/>
          <w:color w:val="555555"/>
          <w:sz w:val="19"/>
          <w:szCs w:val="19"/>
        </w:rPr>
        <w:t xml:space="preserve">· Chemical composition (6061 alloy)  · Mechanical properties (tensile, yield, elongation)  · T6 heat treatment record   【化学成分（6061）· 力学性能（抗拉、屈服、延伸率）· T6 热处理记录】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 w:val="false"/>
          <w:bCs w:val="false"/>
          <w:sz w:val="20"/>
          <w:szCs w:val="20"/>
        </w:rPr>
        <w:t xml:space="preserve">Dimensional &amp; roundness inspection report — reflecting our criteria (0.5 mm max deviation over 360°, OD +0.05/−0.00)</w:t>
      </w:r>
      <w:r>
        <w:rPr>
          <w:b w:val="false"/>
          <w:bCs w:val="false"/>
          <w:color w:val="8A5A2E"/>
          <w:sz w:val="20"/>
          <w:szCs w:val="20"/>
        </w:rPr>
        <w:t xml:space="preserve">   【尺寸及圆度检验报告（360° 圆度偏差 ≤0.5mm，外径 +0.05/−0.00）】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 w:val="false"/>
          <w:bCs w:val="false"/>
          <w:sz w:val="20"/>
          <w:szCs w:val="20"/>
        </w:rPr>
        <w:t xml:space="preserve">Written confirmation of seamless one-piece supply (no welding)</w:t>
      </w:r>
      <w:r>
        <w:rPr>
          <w:b w:val="false"/>
          <w:bCs w:val="false"/>
          <w:color w:val="8A5A2E"/>
          <w:sz w:val="20"/>
          <w:szCs w:val="20"/>
        </w:rPr>
        <w:t xml:space="preserve">   【无缝整体供货书面确认（不允许焊接拼接）】</w:t>
      </w:r>
    </w:p>
    <w:p>
      <w:pPr>
        <w:pStyle w:val="Heading2"/>
        <w:spacing w:after="100" w:before="220"/>
      </w:pPr>
      <w:r>
        <w:rPr>
          <w:b/>
          <w:bCs/>
          <w:color w:val="5A9A96"/>
          <w:sz w:val="22"/>
          <w:szCs w:val="22"/>
        </w:rPr>
        <w:t xml:space="preserve">D. Trade &amp; Customs Documents (mandatory for duty-free clearance)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  <w:sz w:val="20"/>
          <w:szCs w:val="20"/>
        </w:rPr>
        <w:t xml:space="preserve">Korea–China FTA Certificate of Origin (C/O) — original issued by China Customs or CCPIT, stating HS 7608.20</w:t>
      </w:r>
      <w:r>
        <w:rPr>
          <w:b/>
          <w:bCs/>
          <w:color w:val="8A5A2E"/>
          <w:sz w:val="20"/>
          <w:szCs w:val="20"/>
        </w:rPr>
        <w:t xml:space="preserve">   【中韩自贸协定原产地证书 — 海关或贸促会（CCPIT）签发正本，注明 HS 7608.20】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 w:val="false"/>
          <w:bCs w:val="false"/>
          <w:sz w:val="20"/>
          <w:szCs w:val="20"/>
        </w:rPr>
        <w:t xml:space="preserve">Commercial Invoice — stating HS 7608.20</w:t>
      </w:r>
      <w:r>
        <w:rPr>
          <w:b w:val="false"/>
          <w:bCs w:val="false"/>
          <w:color w:val="8A5A2E"/>
          <w:sz w:val="20"/>
          <w:szCs w:val="20"/>
        </w:rPr>
        <w:t xml:space="preserve">   【商业发票 — 注明 HS 7608.20】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 w:val="false"/>
          <w:bCs w:val="false"/>
          <w:sz w:val="20"/>
          <w:szCs w:val="20"/>
        </w:rPr>
        <w:t xml:space="preserve">Packing List</w:t>
      </w:r>
      <w:r>
        <w:rPr>
          <w:b w:val="false"/>
          <w:bCs w:val="false"/>
          <w:color w:val="8A5A2E"/>
          <w:sz w:val="20"/>
          <w:szCs w:val="20"/>
        </w:rPr>
        <w:t xml:space="preserve">   【装箱单】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 w:val="false"/>
          <w:bCs w:val="false"/>
          <w:sz w:val="20"/>
          <w:szCs w:val="20"/>
        </w:rPr>
        <w:t xml:space="preserve">Bill of Lading</w:t>
      </w:r>
      <w:r>
        <w:rPr>
          <w:b w:val="false"/>
          <w:bCs w:val="false"/>
          <w:color w:val="8A5A2E"/>
          <w:sz w:val="20"/>
          <w:szCs w:val="20"/>
        </w:rPr>
        <w:t xml:space="preserve">   【提单】</w:t>
      </w:r>
    </w:p>
    <w:p>
      <w:pPr>
        <w:pStyle w:val="Heading1"/>
        <w:pBdr>
          <w:bottom w:val="single" w:color="5A9A96" w:sz="4"/>
        </w:pBdr>
        <w:spacing w:after="140" w:before="340"/>
      </w:pPr>
      <w:r>
        <w:rPr>
          <w:b/>
          <w:bCs/>
          <w:color w:val="2E5878"/>
          <w:sz w:val="26"/>
          <w:szCs w:val="26"/>
        </w:rPr>
        <w:t xml:space="preserve">6. Open Items (to confirm during discussions)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0"/>
          <w:szCs w:val="20"/>
        </w:rPr>
        <w:t xml:space="preserve">Actual production process (cold drawn / hot extrusion / forging)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0"/>
          <w:szCs w:val="20"/>
        </w:rPr>
        <w:t xml:space="preserve">Producer of φ450·φ460 (in-house / partner factory) — directly tied to who issues the C/O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0"/>
          <w:szCs w:val="20"/>
        </w:rPr>
        <w:t xml:space="preserve">Standard applied to the MTC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0"/>
          <w:szCs w:val="20"/>
        </w:rPr>
        <w:t xml:space="preserve">MOQ per size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0"/>
          <w:szCs w:val="20"/>
        </w:rPr>
        <w:t xml:space="preserve">Stock availability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0"/>
          <w:szCs w:val="20"/>
        </w:rPr>
        <w:t xml:space="preserve">Factory visit possibility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0"/>
          <w:szCs w:val="20"/>
        </w:rPr>
        <w:t xml:space="preserve">Feasibility and quotation for Group A·B (18 items, L2,000 mm) — not yet discussed</w:t>
      </w:r>
    </w:p>
    <w:p>
      <w:pPr>
        <w:pStyle w:val="Heading1"/>
        <w:pBdr>
          <w:bottom w:val="single" w:color="5A9A96" w:sz="4"/>
        </w:pBdr>
        <w:spacing w:after="140" w:before="340"/>
      </w:pPr>
      <w:r>
        <w:rPr>
          <w:b/>
          <w:bCs/>
          <w:color w:val="2E5878"/>
          <w:sz w:val="26"/>
          <w:szCs w:val="26"/>
        </w:rPr>
        <w:t xml:space="preserve">7. Technical Review (DOHO internal assessment)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0"/>
          <w:szCs w:val="20"/>
        </w:rPr>
        <w:t xml:space="preserve">Botong’s largest press is 2,300-ton → estimated billet diameter 230–254 mm or less. Our φ450·φ460 sizes are roughly double that, so they are presumed NOT producible on Botong’s own extrusion presses.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0"/>
          <w:szCs w:val="20"/>
        </w:rPr>
        <w:t xml:space="preserve">The φ450/φ460 quoted prices may therefore be external procurement prices rather than in-house production prices.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0"/>
          <w:szCs w:val="20"/>
        </w:rPr>
        <w:t xml:space="preserve">To confirm during a visit/meeting: actual press tonnage and container diameter, and the factory that actually produces our sizes.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0"/>
          <w:szCs w:val="20"/>
        </w:rPr>
        <w:t xml:space="preserve">If outsourced production is confirmed: document in writing who issues the MTC, whether the FTA C/O (HS 7608.20) can still be issued, and where quality responsibility lies.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0"/>
          <w:szCs w:val="20"/>
        </w:rPr>
        <w:t xml:space="preserve">The confirmed shell size is φ460 × 8 — it differs from the prior quotations (φ461 basis), so the correction must be made when re-quoting.</w:t>
      </w:r>
    </w:p>
    <w:sectPr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star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6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2026-08-09T11:43:39.299Z</dcterms:created>
  <dcterms:modified xsi:type="dcterms:W3CDTF">2026-08-09T11:43:39.314Z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