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878"/>
          <w:sz w:val="36"/>
          <w:szCs w:val="36"/>
        </w:rPr>
        <w:t xml:space="preserve">중국 공급사 방문 회의록</w:t>
      </w:r>
    </w:p>
    <w:p>
      <w:pPr>
        <w:pBdr>
          <w:bottom w:val="single" w:color="2E5878" w:sz="6"/>
        </w:pBdr>
        <w:spacing w:after="160"/>
        <w:jc w:val="center"/>
      </w:pPr>
      <w:r>
        <w:rPr>
          <w:color w:val="5A9A96"/>
          <w:sz w:val="20"/>
          <w:szCs w:val="20"/>
        </w:rPr>
        <w:t xml:space="preserve">Shandong Botong Aluminum Technology Co., Ltd (远通集团) 방문 · 6061-T6 알루미늄관 공급 협의</w:t>
      </w:r>
    </w:p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1. 회의 개요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6"/>
      </w:tblGrid>
      <w:tr>
        <w:tc>
          <w:tcPr>
            <w:tcW w:type="dxa" w:w="20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항목</w:t>
            </w:r>
          </w:p>
        </w:tc>
        <w:tc>
          <w:tcPr>
            <w:tcW w:type="dxa" w:w="7306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일시</w:t>
            </w:r>
          </w:p>
        </w:tc>
        <w:tc>
          <w:tcPr>
            <w:tcW w:type="dxa" w:w="73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2026년 8월 11일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장소</w:t>
            </w:r>
          </w:p>
        </w:tc>
        <w:tc>
          <w:tcPr>
            <w:tcW w:type="dxa" w:w="73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산둥성 지닝시 량산현 — 远通集团(Yuantong Group) / 山东博通铝业科技股份有限公司 본사 및 생산공장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공급사 참석</w:t>
            </w:r>
          </w:p>
        </w:tc>
        <w:tc>
          <w:tcPr>
            <w:tcW w:type="dxa" w:w="73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艾广远 (Ai Guangyuan) 회장(董事长, 법정대표인), Lawrence Fang (方广远, 담당 영업 Sales Manager), Mr. Wang (공장장) 외 임원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당사 참석</w:t>
            </w:r>
          </w:p>
        </w:tc>
        <w:tc>
          <w:tcPr>
            <w:tcW w:type="dxa" w:w="73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DOHO CO., LTD. 황주호 / CODO International — Mr. Guo (협력 파트너)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목적</w:t>
            </w:r>
          </w:p>
        </w:tc>
        <w:tc>
          <w:tcPr>
            <w:tcW w:type="dxa" w:w="73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 A·B·C 전 품목 공급 협의, 생산 체계 실사, 품질·인증 서류 요구사항 전달</w:t>
            </w:r>
          </w:p>
        </w:tc>
      </w:tr>
    </w:tbl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2. 협의 대상 품목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06"/>
      </w:tblGrid>
      <w:tr>
        <w:tc>
          <w:tcPr>
            <w:tcW w:type="dxa" w:w="22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구분</w:t>
            </w:r>
          </w:p>
        </w:tc>
        <w:tc>
          <w:tcPr>
            <w:tcW w:type="dxa" w:w="32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규격</w:t>
            </w:r>
          </w:p>
        </w:tc>
        <w:tc>
          <w:tcPr>
            <w:tcW w:type="dxa" w:w="22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수량</w:t>
            </w:r>
          </w:p>
        </w:tc>
        <w:tc>
          <w:tcPr>
            <w:tcW w:type="dxa" w:w="1706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길이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 A (7품목)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OD 120~260 × t30mm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품목별 MOQ 협의</w:t>
            </w:r>
          </w:p>
        </w:tc>
        <w:tc>
          <w:tcPr>
            <w:tcW w:type="dxa" w:w="1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L2,000mm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 B (11품목)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OD 125~280 × t10mm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품목별 MOQ 협의</w:t>
            </w:r>
          </w:p>
        </w:tc>
        <w:tc>
          <w:tcPr>
            <w:tcW w:type="dxa" w:w="1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L2,000mm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 C (2품목)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450×30 / 460×8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 / 13 pcs</w:t>
            </w:r>
          </w:p>
        </w:tc>
        <w:tc>
          <w:tcPr>
            <w:tcW w:type="dxa" w:w="1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L3,000mm</w:t>
            </w:r>
          </w:p>
        </w:tc>
      </w:tr>
    </w:tbl>
    <w:p>
      <w:pPr>
        <w:spacing w:after="70"/>
      </w:pPr>
      <w:r>
        <w:rPr>
          <w:b w:val="false"/>
          <w:bCs w:val="false"/>
          <w:sz w:val="20"/>
          <w:szCs w:val="20"/>
        </w:rPr>
        <w:t xml:space="preserve">전 품목 6061-T6, 무계목(Seamless) 단일피스, 외경 공차 +0.05/−0.00mm, 진원도 360° 편차 0.5mm 이내 조건을 재확인함.</w:t>
      </w:r>
    </w:p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3. 생산 체계 확인 (공장 실사 결과)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량산 자사 공장의 압출 생산라인을 직접 견학함 — 1,400톤급 및 2,500톤급 압출 프레스, 장봉 가열로, 압출 후 처리 라인 및 소구경 관재 재고를 확인.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 w:val="false"/>
          <w:bCs w:val="false"/>
          <w:sz w:val="20"/>
          <w:szCs w:val="20"/>
        </w:rPr>
        <w:t xml:space="preserve">Group A·B 규격대(OD 120~280mm)는 량산 자사 공장에서 생산 가능함을 확인.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Group C 대구경(φ450·φ460)은 자사 프레스 용량을 초과하며, 천진(天津) 소재 협력 제조사에서 생산됨을 공급사가 공식 확인. 협력사 상세 정보(상호·소재지·설비·인증) 제공을 요청함.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 w:val="false"/>
          <w:bCs w:val="false"/>
          <w:sz w:val="20"/>
          <w:szCs w:val="20"/>
        </w:rPr>
        <w:t xml:space="preserve">당사는 대구경 실제 생산공장에 대한 방문 실사를 조속히(금주~차주) 진행하겠다는 의사를 전달했고, 공급사가 주선하기로 함.</w:t>
      </w:r>
    </w:p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4. 품질·인증 서류 요청 사항 (공급사 합의)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MTC(재질증명서): 당사 발주 규격(450×30×3000, 460×8×3000 포함 로트) 기준으로 EN 10204 3.1 형식 재발행 — 적용 제품 표준 명기, 검사책임자 서명·사명 날인 포함.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인증서 갱신: ISO 9001:2015 갱신본(기존 수령분 2025-09-26 만료 확인), ISO 14001 보유 여부 확인 및 사본, SGS 심사 갱신본 — 모두 발급일·만료일 명기 사본으로 제출.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 w:val="false"/>
          <w:bCs w:val="false"/>
          <w:sz w:val="20"/>
          <w:szCs w:val="20"/>
        </w:rPr>
        <w:t xml:space="preserve">적합성 증서(CoC): 당사 발주 스펙(6061-T6, 450×30×3000 / 460×8×3000) 명기, 발급일·만료일 표기, 연 1회 갱신 기준으로 재발행.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무용접 단일피스: 1m 등 단관을 용접·접합하여 전장을 구성하는 것은 절대 불가함을 명시 — 전장 UT 스캔(전수) 및 X-ray 사진(로트당 샘플)으로 확인 가능하도록 요청.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 w:val="false"/>
          <w:bCs w:val="false"/>
          <w:sz w:val="20"/>
          <w:szCs w:val="20"/>
        </w:rPr>
        <w:t xml:space="preserve">시험 성적: X-ray(내부 결함) 시험 결과 및 외경 공차(+0.05/−0.00mm) 실측 성적서 제출.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 w:val="false"/>
          <w:bCs w:val="false"/>
          <w:sz w:val="20"/>
          <w:szCs w:val="20"/>
        </w:rPr>
        <w:t xml:space="preserve">영문 회사소개서(연혁·조직·설비·생산능력) 제출.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 w:val="false"/>
          <w:bCs w:val="false"/>
          <w:sz w:val="20"/>
          <w:szCs w:val="20"/>
        </w:rPr>
        <w:t xml:space="preserve">원소재 관리: 공장 내 원소재 빌렛 일부가 재생 빌렛으로 확인되어, 당사 로트에 대해서는 빌렛 출처 및 화학성분(Fe 등 불순물) 관리 내역을 MTC로 검증하기로 함.</w:t>
      </w:r>
    </w:p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5. 통관·원산지 (관세 절감 조건)</w:t>
      </w:r>
    </w:p>
    <w:p>
      <w:pPr>
        <w:pStyle w:val="ListParagraph"/>
        <w:numPr>
          <w:ilvl w:val="0"/>
          <w:numId w:val="4"/>
        </w:numPr>
        <w:spacing w:after="55"/>
      </w:pPr>
      <w:r>
        <w:rPr>
          <w:b/>
          <w:bCs/>
          <w:sz w:val="20"/>
          <w:szCs w:val="20"/>
        </w:rPr>
        <w:t xml:space="preserve">전 무역서류(PI·Commercial Invoice·Packing List·수출신고·원산지증명서)에 HS Code 7608.20(알루미늄 합금관) 통일 기재를 요청.</w:t>
      </w:r>
    </w:p>
    <w:p>
      <w:pPr>
        <w:pStyle w:val="ListParagraph"/>
        <w:numPr>
          <w:ilvl w:val="0"/>
          <w:numId w:val="4"/>
        </w:numPr>
        <w:spacing w:after="55"/>
      </w:pPr>
      <w:r>
        <w:rPr>
          <w:b w:val="false"/>
          <w:bCs w:val="false"/>
          <w:sz w:val="20"/>
          <w:szCs w:val="20"/>
        </w:rPr>
        <w:t xml:space="preserve">HS 7608.20 기준 한-중 FTA 원산지증명서(C/O) 발급을 요청 — 수입 통관 시 협정세율(면세) 적용 목적. 발급 확약을 서면으로 회신받기로 함.</w:t>
      </w:r>
    </w:p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6. 견적 요청</w:t>
      </w:r>
    </w:p>
    <w:p>
      <w:pPr>
        <w:pStyle w:val="ListParagraph"/>
        <w:numPr>
          <w:ilvl w:val="0"/>
          <w:numId w:val="5"/>
        </w:numPr>
        <w:spacing w:after="55"/>
      </w:pPr>
      <w:r>
        <w:rPr>
          <w:b/>
          <w:bCs/>
          <w:sz w:val="20"/>
          <w:szCs w:val="20"/>
        </w:rPr>
        <w:t xml:space="preserve">Group A·B·C 전 품목에 대해 품목별 최소주문수량(MOQ)과 단가를 FOB(Qingdao) / CIF(Incheon) 구분 견적으로 제출 요청.</w:t>
      </w:r>
    </w:p>
    <w:p>
      <w:pPr>
        <w:pStyle w:val="ListParagraph"/>
        <w:numPr>
          <w:ilvl w:val="0"/>
          <w:numId w:val="5"/>
        </w:numPr>
        <w:spacing w:after="55"/>
      </w:pPr>
      <w:r>
        <w:rPr>
          <w:b w:val="false"/>
          <w:bCs w:val="false"/>
          <w:sz w:val="20"/>
          <w:szCs w:val="20"/>
        </w:rPr>
        <w:t xml:space="preserve">길이 기준: Group A·B는 2,000mm, Group C는 3,000mm. Group C 외피 외경은 460mm로 정정 반영(기존 461 표기 정정).</w:t>
      </w:r>
    </w:p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7. 후속 조치 (Action Items)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506"/>
      </w:tblGrid>
      <w:tr>
        <w:tc>
          <w:tcPr>
            <w:tcW w:type="dxa" w:w="46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담당</w:t>
            </w:r>
          </w:p>
        </w:tc>
        <w:tc>
          <w:tcPr>
            <w:tcW w:type="dxa" w:w="2506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기한</w:t>
            </w:r>
          </w:p>
        </w:tc>
      </w:tr>
      <w:tr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요청 서류 일체(4항) 및 견적서(6항) 회신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Botong</w:t>
            </w:r>
          </w:p>
        </w:tc>
        <w:tc>
          <w:tcPr>
            <w:tcW w:type="dxa" w:w="2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회신 기한 확정 중</w:t>
            </w:r>
          </w:p>
        </w:tc>
      </w:tr>
      <w:tr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천진 협력 제조사 정보 제공 및 방문 주선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Botong</w:t>
            </w:r>
          </w:p>
        </w:tc>
        <w:tc>
          <w:tcPr>
            <w:tcW w:type="dxa" w:w="2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금주 내</w:t>
            </w:r>
          </w:p>
        </w:tc>
      </w:tr>
      <w:tr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대구경 생산공장 방문 실사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DOHO</w:t>
            </w:r>
          </w:p>
        </w:tc>
        <w:tc>
          <w:tcPr>
            <w:tcW w:type="dxa" w:w="2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금주~차주</w:t>
            </w:r>
          </w:p>
        </w:tc>
      </w:tr>
      <w:tr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수령 서류 유효성 검증(발급기관 조회 포함) 후 결과 보고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DOHO</w:t>
            </w:r>
          </w:p>
        </w:tc>
        <w:tc>
          <w:tcPr>
            <w:tcW w:type="dxa" w:w="2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서류 수령 후 즉시</w:t>
            </w:r>
          </w:p>
        </w:tc>
      </w:tr>
    </w:tbl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8. 종합 의견</w:t>
      </w:r>
    </w:p>
    <w:p>
      <w:pPr>
        <w:spacing w:after="70"/>
      </w:pPr>
      <w:r>
        <w:rPr>
          <w:b w:val="false"/>
          <w:bCs w:val="false"/>
          <w:sz w:val="20"/>
          <w:szCs w:val="20"/>
        </w:rPr>
        <w:t xml:space="preserve">공급사 최고 경영진(艾广远 회장)이 직접 협의에 참여하여 의사결정 라인이 확보되었고, 당사 요구 서류·품질 조건에 대해 전 항목 제공 의사를 확인함. 소구경(Group A·B)은 자사 생산 체계가 확인되었으며, 대구경(Group C)은 협력 제조사 실사를 통해 생산 현장을 직접 검증한 후 진행 여부를 확정할 예정임. 서류 수령 및 실사 완료 시 결과를 종합하여 보고하겠음.</w:t>
      </w:r>
    </w:p>
    <w:p>
      <w:pPr>
        <w:spacing w:after="0" w:before="200"/>
        <w:jc w:val="right"/>
      </w:pPr>
      <w:r>
        <w:rPr>
          <w:color w:val="6A8898"/>
          <w:sz w:val="19"/>
          <w:szCs w:val="19"/>
        </w:rPr>
        <w:t xml:space="preserve">작성: DOHO CO., LTD. · 2026-08-11</w:t>
      </w:r>
    </w:p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별첨. 방문 사진 (2026-08-11 촬영)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2,500톤급 압출 생산라인 (②号生产线 2500T)</w:t>
            </w:r>
          </w:p>
        </w:tc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1,400톤급 압출 생산라인 가동 현장</w:t>
            </w:r>
          </w:p>
        </w:tc>
      </w:tr>
      <w:tr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5737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압출 후처리(교정·이송) 라인 전경</w:t>
            </w:r>
          </w:p>
        </w:tc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형재 가공동 전경</w:t>
            </w:r>
          </w:p>
        </w:tc>
      </w:tr>
      <w:tr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5737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소구경 관재 재고 (Group A·B 규격대)</w:t>
            </w:r>
          </w:p>
        </w:tc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5737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후벽 대구경 관재 재고</w:t>
            </w:r>
          </w:p>
        </w:tc>
      </w:tr>
      <w:tr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5737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6061 원소재 빌렛 라벨 (2026년 5월 생산분)</w:t>
            </w:r>
          </w:p>
        </w:tc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양사 협의 참석자 (远通集团 본사)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05b43f79b37a9518dd5d096c8992cc2fc15b19.jpg"/><Relationship Id="rId8" Type="http://schemas.openxmlformats.org/officeDocument/2006/relationships/image" Target="media/3424a8490627846b9fddec8c205714b1bf4c0c53.jpg"/><Relationship Id="rId9" Type="http://schemas.openxmlformats.org/officeDocument/2006/relationships/image" Target="media/a068b1201932cad499ee7ff529a9102bf38375c8.jpg"/><Relationship Id="rId10" Type="http://schemas.openxmlformats.org/officeDocument/2006/relationships/image" Target="media/61c37f13b5de7b4286b529f613caa890ad8511f9.jpg"/><Relationship Id="rId11" Type="http://schemas.openxmlformats.org/officeDocument/2006/relationships/image" Target="media/e08e76569bb44d4a2f32e33820639eb06911fbe1.jpg"/><Relationship Id="rId12" Type="http://schemas.openxmlformats.org/officeDocument/2006/relationships/image" Target="media/05f84e9114fd2037a180291e25467848463ef6be.jpg"/><Relationship Id="rId13" Type="http://schemas.openxmlformats.org/officeDocument/2006/relationships/image" Target="media/15f2802c0ccd299bb4fa6b83b535049e67233091.jpg"/><Relationship Id="rId14" Type="http://schemas.openxmlformats.org/officeDocument/2006/relationships/image" Target="media/eda88db5a3d12510d2d71c83c66984c8d7431c09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2026-08-11T11:26:39.843Z</dcterms:created>
  <dcterms:modified xsi:type="dcterms:W3CDTF">2026-08-11T11:26:39.844Z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