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Calibri" w:cs="Calibri" w:eastAsia="Calibri" w:hAnsi="Calibri"/>
          <w:b/>
          <w:bCs/>
          <w:color w:val="0F172A"/>
          <w:sz w:val="52"/>
          <w:szCs w:val="52"/>
        </w:rPr>
        <w:t xml:space="preserve">Spec Addendum A</w:t>
      </w:r>
    </w:p>
    <w:p>
      <w:pPr>
        <w:spacing w:before="0" w:after="80"/>
      </w:pPr>
      <w:r>
        <w:rPr>
          <w:rFonts w:ascii="Calibri" w:cs="Calibri" w:eastAsia="Calibri" w:hAnsi="Calibri"/>
          <w:color w:val="0D9488"/>
          <w:sz w:val="26"/>
          <w:szCs w:val="26"/>
        </w:rPr>
        <w:t xml:space="preserve">Quarterly Retrospective Intelligence — Edge Case Amendments</w:t>
      </w:r>
    </w:p>
    <w:p>
      <w:pPr>
        <w:spacing w:before="0" w:after="480"/>
      </w:pPr>
      <w:r>
        <w:rPr>
          <w:rFonts w:ascii="Calibri" w:cs="Calibri" w:eastAsia="Calibri" w:hAnsi="Calibri"/>
          <w:color w:val="94A3B8"/>
          <w:sz w:val="20"/>
          <w:szCs w:val="20"/>
        </w:rPr>
        <w:t xml:space="preserve">Supplements: PANDORA_QUARTERLY_RETRO_SPEC.docx  ·  March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none"/>
              <w:left w:val="single" w:color="0D9488" w:sz="24"/>
              <w:bottom w:val="none"/>
              <w:right w:val="none"/>
            </w:tcBorders>
            <w:shd w:color="CCFBF1" w:val="solid"/>
            <w:tcMar>
              <w:top w:type="dxa" w:w="120"/>
              <w:left w:type="dxa" w:w="160"/>
              <w:bottom w:type="dxa" w:w="120"/>
              <w:right w:type="dxa" w:w="160"/>
            </w:tcMar>
          </w:tcPr>
          <w:p>
            <w:pPr>
              <w:spacing w:before="0" w:after="40"/>
            </w:pPr>
            <w:r>
              <w:rPr>
                <w:rFonts w:ascii="Calibri" w:cs="Calibri" w:eastAsia="Calibri" w:hAnsi="Calibri"/>
                <w:b/>
                <w:bCs/>
                <w:color w:val="0D9488"/>
                <w:sz w:val="20"/>
                <w:szCs w:val="20"/>
              </w:rPr>
              <w:t xml:space="preserve">📎 About This Document</w:t>
            </w:r>
          </w:p>
          <w:p>
            <w:pPr>
              <w:spacing w:before="0" w:after="0"/>
            </w:pPr>
            <w:r>
              <w:rPr>
                <w:rFonts w:ascii="Calibri" w:cs="Calibri" w:eastAsia="Calibri" w:hAnsi="Calibri"/>
                <w:color w:val="0F172A"/>
                <w:sz w:val="20"/>
                <w:szCs w:val="20"/>
              </w:rPr>
              <w:t xml:space="preserve">This addendum captures two edge cases identified after the initial build spec was written and shipped. Both amend the diagnostic framework and the hypothesis engine. Neither requires architectural changes — they are additions to classification logic and synthesis prompt handling.</w:t>
            </w:r>
          </w:p>
        </w:tc>
      </w:tr>
    </w:tbl>
    <w:p>
      <w:pPr>
        <w:spacing w:before="16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0F172A" w:val="solid"/>
          </w:tcPr>
          <w:p>
            <w:r>
              <w:rPr>
                <w:rFonts w:ascii="Calibri" w:cs="Calibri" w:eastAsia="Calibri" w:hAnsi="Calibri"/>
                <w:b/>
                <w:bCs/>
                <w:color w:val="FFFFFF"/>
                <w:sz w:val="20"/>
                <w:szCs w:val="20"/>
              </w:rPr>
              <w:t xml:space="preserve">Edge Case</w:t>
            </w:r>
          </w:p>
        </w:tc>
        <w:tc>
          <w:tcPr>
            <w:shd w:color="0F172A" w:val="solid"/>
          </w:tcPr>
          <w:p>
            <w:r>
              <w:rPr>
                <w:rFonts w:ascii="Calibri" w:cs="Calibri" w:eastAsia="Calibri" w:hAnsi="Calibri"/>
                <w:b/>
                <w:bCs/>
                <w:color w:val="FFFFFF"/>
                <w:sz w:val="20"/>
                <w:szCs w:val="20"/>
              </w:rPr>
              <w:t xml:space="preserve">Layers Affected</w:t>
            </w:r>
          </w:p>
        </w:tc>
        <w:tc>
          <w:tcPr>
            <w:shd w:color="0F172A" w:val="solid"/>
          </w:tcPr>
          <w:p>
            <w:r>
              <w:rPr>
                <w:rFonts w:ascii="Calibri" w:cs="Calibri" w:eastAsia="Calibri" w:hAnsi="Calibri"/>
                <w:b/>
                <w:bCs/>
                <w:color w:val="FFFFFF"/>
                <w:sz w:val="20"/>
                <w:szCs w:val="20"/>
              </w:rPr>
              <w:t xml:space="preserve">Files Affected</w:t>
            </w:r>
          </w:p>
        </w:tc>
        <w:tc>
          <w:tcPr>
            <w:shd w:color="0F172A" w:val="solid"/>
          </w:tcPr>
          <w:p>
            <w:r>
              <w:rPr>
                <w:rFonts w:ascii="Calibri" w:cs="Calibri" w:eastAsia="Calibri" w:hAnsi="Calibri"/>
                <w:b/>
                <w:bCs/>
                <w:color w:val="FFFFFF"/>
                <w:sz w:val="20"/>
                <w:szCs w:val="20"/>
              </w:rPr>
              <w:t xml:space="preserve">Priority</w:t>
            </w:r>
          </w:p>
        </w:tc>
      </w:tr>
      <w:tr>
        <w:tc>
          <w:tcPr>
            <w:shd w:color="F8FAFC" w:val="solid"/>
          </w:tcPr>
          <w:p>
            <w:r>
              <w:rPr>
                <w:rFonts w:ascii="Calibri" w:cs="Calibri" w:eastAsia="Calibri" w:hAnsi="Calibri"/>
                <w:b w:val="function bold() { [native code] }"/>
                <w:bCs w:val="function bold() { [native code] }"/>
                <w:color w:val="0F172A"/>
                <w:sz w:val="20"/>
                <w:szCs w:val="20"/>
              </w:rPr>
              <w:t xml:space="preserve">EC-01: Whale Deal / Conversation-Led Close</w:t>
            </w:r>
          </w:p>
        </w:tc>
        <w:tc>
          <w:tcPr>
            <w:shd w:color="FFFFFF" w:val="solid"/>
          </w:tcPr>
          <w:p>
            <w:r>
              <w:rPr>
                <w:rFonts w:ascii="Calibri" w:cs="Calibri" w:eastAsia="Calibri" w:hAnsi="Calibri"/>
                <w:b w:val="function bold() { [native code] }"/>
                <w:bCs w:val="function bold() { [native code] }"/>
                <w:color w:val="0F172A"/>
                <w:sz w:val="20"/>
                <w:szCs w:val="20"/>
              </w:rPr>
              <w:t xml:space="preserve">Layer 3 (Process vs. Luck)</w:t>
            </w:r>
          </w:p>
        </w:tc>
        <w:tc>
          <w:tcPr>
            <w:shd w:color="FFFFFF" w:val="solid"/>
          </w:tcPr>
          <w:p>
            <w:r>
              <w:rPr>
                <w:rFonts w:ascii="Calibri" w:cs="Calibri" w:eastAsia="Calibri" w:hAnsi="Calibri"/>
                <w:b w:val="function bold() { [native code] }"/>
                <w:bCs w:val="function bold() { [native code] }"/>
                <w:color w:val="0F172A"/>
                <w:sz w:val="20"/>
                <w:szCs w:val="20"/>
              </w:rPr>
              <w:t xml:space="preserve">hypothesis-engine.ts, synthesis-prompts.ts, evidence-harvester.ts</w:t>
            </w:r>
          </w:p>
        </w:tc>
        <w:tc>
          <w:tcPr>
            <w:shd w:color="FFFFFF" w:val="solid"/>
          </w:tcPr>
          <w:p>
            <w:r>
              <w:rPr>
                <w:rFonts w:ascii="Calibri" w:cs="Calibri" w:eastAsia="Calibri" w:hAnsi="Calibri"/>
                <w:b/>
                <w:bCs/>
                <w:color w:val="F97316"/>
                <w:sz w:val="20"/>
                <w:szCs w:val="20"/>
              </w:rPr>
              <w:t xml:space="preserve">High</w:t>
            </w:r>
          </w:p>
        </w:tc>
      </w:tr>
      <w:tr>
        <w:tc>
          <w:tcPr>
            <w:shd w:color="F8FAFC" w:val="solid"/>
          </w:tcPr>
          <w:p>
            <w:r>
              <w:rPr>
                <w:rFonts w:ascii="Calibri" w:cs="Calibri" w:eastAsia="Calibri" w:hAnsi="Calibri"/>
                <w:b w:val="function bold() { [native code] }"/>
                <w:bCs w:val="function bold() { [native code] }"/>
                <w:color w:val="0F172A"/>
                <w:sz w:val="20"/>
                <w:szCs w:val="20"/>
              </w:rPr>
              <w:t xml:space="preserve">EC-02: Limited Operating History</w:t>
            </w:r>
          </w:p>
        </w:tc>
        <w:tc>
          <w:tcPr>
            <w:shd w:color="FFFFFF" w:val="solid"/>
          </w:tcPr>
          <w:p>
            <w:r>
              <w:rPr>
                <w:rFonts w:ascii="Calibri" w:cs="Calibri" w:eastAsia="Calibri" w:hAnsi="Calibri"/>
                <w:b w:val="function bold() { [native code] }"/>
                <w:bCs w:val="function bold() { [native code] }"/>
                <w:color w:val="0F172A"/>
                <w:sz w:val="20"/>
                <w:szCs w:val="20"/>
              </w:rPr>
              <w:t xml:space="preserve">Layers 1, 3 (benchmarks)</w:t>
            </w:r>
          </w:p>
        </w:tc>
        <w:tc>
          <w:tcPr>
            <w:shd w:color="FFFFFF" w:val="solid"/>
          </w:tcPr>
          <w:p>
            <w:r>
              <w:rPr>
                <w:rFonts w:ascii="Calibri" w:cs="Calibri" w:eastAsia="Calibri" w:hAnsi="Calibri"/>
                <w:b w:val="function bold() { [native code] }"/>
                <w:bCs w:val="function bold() { [native code] }"/>
                <w:color w:val="0F172A"/>
                <w:sz w:val="20"/>
                <w:szCs w:val="20"/>
              </w:rPr>
              <w:t xml:space="preserve">hypothesis-engine.ts, pipeline.ts, synthesis-prompts.ts</w:t>
            </w:r>
          </w:p>
        </w:tc>
        <w:tc>
          <w:tcPr>
            <w:shd w:color="FFFFFF" w:val="solid"/>
          </w:tcPr>
          <w:p>
            <w:r>
              <w:rPr>
                <w:rFonts w:ascii="Calibri" w:cs="Calibri" w:eastAsia="Calibri" w:hAnsi="Calibri"/>
                <w:b/>
                <w:bCs/>
                <w:color w:val="F97316"/>
                <w:sz w:val="20"/>
                <w:szCs w:val="20"/>
              </w:rPr>
              <w:t xml:space="preserve">High</w:t>
            </w:r>
          </w:p>
        </w:tc>
      </w:tr>
    </w:tbl>
    <w:p>
      <w:pPr>
        <w:spacing w:before="160" w:after="0"/>
      </w:pPr>
      <w:r>
        <w:t xml:space="preserve"/>
      </w:r>
    </w:p>
    <w:p>
      <w:pPr>
        <w:pBdr>
          <w:bottom w:val="single" w:color="E2E8F0" w:sz="4"/>
        </w:pBdr>
        <w:spacing w:before="200" w:after="200"/>
      </w:pPr>
      <w:r>
        <w:t xml:space="preserve"/>
      </w:r>
    </w:p>
    <w:p>
      <w:pPr>
        <w:pStyle w:val="Heading1"/>
        <w:pBdr>
          <w:bottom w:val="single" w:color="0D9488" w:sz="8" w:space="6"/>
        </w:pBdr>
        <w:spacing w:before="320" w:after="160"/>
      </w:pPr>
      <w:r>
        <w:rPr>
          <w:rFonts w:ascii="Calibri" w:cs="Calibri" w:eastAsia="Calibri" w:hAnsi="Calibri"/>
          <w:b/>
          <w:bCs/>
          <w:color w:val="0F172A"/>
          <w:sz w:val="36"/>
          <w:szCs w:val="36"/>
        </w:rPr>
        <w:t xml:space="preserve">EC-01 — Whale Deal / Conversation-Led Close</w:t>
      </w:r>
    </w:p>
    <w:p>
      <w:pPr>
        <w:pStyle w:val="Heading2"/>
        <w:spacing w:before="280" w:after="120"/>
      </w:pPr>
      <w:r>
        <w:rPr>
          <w:rFonts w:ascii="Calibri" w:cs="Calibri" w:eastAsia="Calibri" w:hAnsi="Calibri"/>
          <w:b/>
          <w:bCs/>
          <w:color w:val="0D9488"/>
          <w:sz w:val="28"/>
          <w:szCs w:val="28"/>
        </w:rPr>
        <w:t xml:space="preserve">The Problem</w:t>
      </w:r>
    </w:p>
    <w:p>
      <w:pPr>
        <w:spacing w:before="60" w:after="60"/>
      </w:pPr>
      <w:r>
        <w:rPr>
          <w:rFonts w:ascii="Calibri" w:cs="Calibri" w:eastAsia="Calibri" w:hAnsi="Calibri"/>
          <w:b w:val="false"/>
          <w:bCs w:val="false"/>
          <w:i w:val="false"/>
          <w:iCs w:val="false"/>
          <w:color w:val="0F172A"/>
          <w:sz w:val="22"/>
          <w:szCs w:val="22"/>
        </w:rPr>
        <w:t xml:space="preserve">The original spec classifies a quarter where inputs were weak but results were good as LUCKY — prescribing an urgent process fix. But this misdiagnoses a specific and common scenario: a large deal closed that the CRM showed as behind schedule, while conversation intelligence signals indicated the deal was further along than its CRM stage reflected.</w:t>
      </w:r>
    </w:p>
    <w:p>
      <w:pPr>
        <w:spacing w:before="60" w:after="60"/>
      </w:pPr>
      <w:r>
        <w:rPr>
          <w:rFonts w:ascii="Calibri" w:cs="Calibri" w:eastAsia="Calibri" w:hAnsi="Calibri"/>
          <w:b w:val="false"/>
          <w:bCs w:val="false"/>
          <w:i w:val="false"/>
          <w:iCs w:val="false"/>
          <w:color w:val="0F172A"/>
          <w:sz w:val="22"/>
          <w:szCs w:val="22"/>
        </w:rPr>
        <w:t xml:space="preserve">This is not luck. It is information asymmetry — the forecast was flying blind because CRM hygiene lagged the actual deal state. The sales process may have been fine. The prescription is fundamentally different.</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none"/>
              <w:left w:val="single" w:color="D97706" w:sz="24"/>
              <w:bottom w:val="none"/>
              <w:right w:val="none"/>
            </w:tcBorders>
            <w:shd w:color="FEF3C7" w:val="solid"/>
            <w:tcMar>
              <w:top w:type="dxa" w:w="120"/>
              <w:left w:type="dxa" w:w="160"/>
              <w:bottom w:type="dxa" w:w="120"/>
              <w:right w:type="dxa" w:w="160"/>
            </w:tcMar>
          </w:tcPr>
          <w:p>
            <w:pPr>
              <w:spacing w:before="0" w:after="40"/>
            </w:pPr>
            <w:r>
              <w:rPr>
                <w:rFonts w:ascii="Calibri" w:cs="Calibri" w:eastAsia="Calibri" w:hAnsi="Calibri"/>
                <w:b/>
                <w:bCs/>
                <w:color w:val="D97706"/>
                <w:sz w:val="20"/>
                <w:szCs w:val="20"/>
              </w:rPr>
              <w:t xml:space="preserve">⚠️ Why This Matters</w:t>
            </w:r>
          </w:p>
          <w:p>
            <w:pPr>
              <w:spacing w:before="0" w:after="0"/>
            </w:pPr>
            <w:r>
              <w:rPr>
                <w:rFonts w:ascii="Calibri" w:cs="Calibri" w:eastAsia="Calibri" w:hAnsi="Calibri"/>
                <w:color w:val="0F172A"/>
                <w:sz w:val="20"/>
                <w:szCs w:val="20"/>
              </w:rPr>
              <w:t xml:space="preserve">Misclassifying a Conversation-Led Close as LUCKY leads to the wrong intervention: managers pressure reps on process when the real problem is CRM update discipline and forecast methodology. This is one of the most damaging false positives a retro system can produce.</w:t>
            </w:r>
          </w:p>
        </w:tc>
      </w:tr>
    </w:tbl>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Definition: Conversation-Led Close</w:t>
      </w:r>
    </w:p>
    <w:p>
      <w:pPr>
        <w:spacing w:before="60" w:after="60"/>
      </w:pPr>
      <w:r>
        <w:rPr>
          <w:rFonts w:ascii="Calibri" w:cs="Calibri" w:eastAsia="Calibri" w:hAnsi="Calibri"/>
          <w:b w:val="false"/>
          <w:bCs w:val="false"/>
          <w:i w:val="false"/>
          <w:iCs w:val="false"/>
          <w:color w:val="0F172A"/>
          <w:sz w:val="22"/>
          <w:szCs w:val="22"/>
        </w:rPr>
        <w:t xml:space="preserve">A Conversation-Led Close is present when ALL of the following conditions are true:</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A single deal contributed ≥20% of the quarter's total bookings</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The deal's CRM stage at 30 days before close date was two or more stages behind where it ultimately closed from</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Conversation intelligence recorded 2+ positive engagement signals in the 30 days before close (positive sentiment, multi-threaded calls, decision-maker participation, next-step commitments)</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The forecast system did not have this deal in Commit or Best Case at the 30-day mark</w:t>
      </w:r>
    </w:p>
    <w:p>
      <w:pPr>
        <w:spacing w:before="80" w:after="0"/>
      </w:pPr>
      <w:r>
        <w:t xml:space="preserve"/>
      </w:r>
    </w:p>
    <w:p>
      <w:pPr>
        <w:spacing w:before="60" w:after="60"/>
      </w:pPr>
      <w:r>
        <w:rPr>
          <w:rFonts w:ascii="Calibri" w:cs="Calibri" w:eastAsia="Calibri" w:hAnsi="Calibri"/>
          <w:b w:val="false"/>
          <w:bCs w:val="false"/>
          <w:i/>
          <w:iCs/>
          <w:color w:val="475569"/>
          <w:sz w:val="22"/>
          <w:szCs w:val="22"/>
        </w:rPr>
        <w:t xml:space="preserve">If 3 of 4 conditions are met, flag as a probable Conversation-Led Close with reduced confidence.</w:t>
      </w:r>
    </w:p>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Required Change: Phase 0 — Evidence Harvest</w:t>
      </w:r>
    </w:p>
    <w:p>
      <w:pPr>
        <w:spacing w:before="60" w:after="60"/>
      </w:pPr>
      <w:r>
        <w:rPr>
          <w:rFonts w:ascii="Calibri" w:cs="Calibri" w:eastAsia="Calibri" w:hAnsi="Calibri"/>
          <w:b w:val="false"/>
          <w:bCs w:val="false"/>
          <w:i w:val="false"/>
          <w:iCs w:val="false"/>
          <w:color w:val="0F172A"/>
          <w:sz w:val="22"/>
          <w:szCs w:val="22"/>
        </w:rPr>
        <w:t xml:space="preserve">The current harvest extracts team-level aggregates from conversation-intelligence. This is insufficient for EC-01 detection. Phase 0 must additionally extract deal-level signals for the top 5 closed-won deals by amount in the quarter.</w:t>
      </w:r>
    </w:p>
    <w:p>
      <w:pPr>
        <w:spacing w:before="80" w:after="0"/>
      </w:pPr>
      <w:r>
        <w:t xml:space="preserve"/>
      </w:r>
    </w:p>
    <w:p>
      <w:pPr>
        <w:spacing w:before="60" w:after="60"/>
      </w:pPr>
      <w:r>
        <w:rPr>
          <w:rFonts w:ascii="Calibri" w:cs="Calibri" w:eastAsia="Calibri" w:hAnsi="Calibri"/>
          <w:b w:val="false"/>
          <w:bCs w:val="false"/>
          <w:i w:val="false"/>
          <w:iCs w:val="false"/>
          <w:color w:val="0F172A"/>
          <w:sz w:val="22"/>
          <w:szCs w:val="22"/>
        </w:rPr>
        <w:t xml:space="preserve">Add to evidence-harvester.ts:</w:t>
      </w:r>
    </w:p>
    <w:p>
      <w:pPr>
        <w:shd w:color="F8FAFC" w:val="solid"/>
        <w:spacing w:before="40" w:after="40"/>
        <w:ind w:left="360" w:right="360"/>
      </w:pPr>
      <w:r>
        <w:rPr>
          <w:rFonts w:ascii="Courier New" w:cs="Courier New" w:eastAsia="Courier New" w:hAnsi="Courier New"/>
          <w:color w:val="0F172A"/>
          <w:sz w:val="18"/>
          <w:szCs w:val="18"/>
        </w:rPr>
        <w:t xml:space="preserve">// For top 5 closed-won deals by amount in the quarter:</w:t>
      </w:r>
    </w:p>
    <w:p>
      <w:pPr>
        <w:shd w:color="F8FAFC" w:val="solid"/>
        <w:spacing w:before="40" w:after="40"/>
        <w:ind w:left="360" w:right="360"/>
      </w:pPr>
      <w:r>
        <w:rPr>
          <w:rFonts w:ascii="Courier New" w:cs="Courier New" w:eastAsia="Courier New" w:hAnsi="Courier New"/>
          <w:color w:val="0F172A"/>
          <w:sz w:val="18"/>
          <w:szCs w:val="18"/>
        </w:rPr>
        <w:t xml:space="preserve">interface WhaleDealSignal {</w:t>
      </w:r>
    </w:p>
    <w:p>
      <w:pPr>
        <w:shd w:color="F8FAFC" w:val="solid"/>
        <w:spacing w:before="40" w:after="40"/>
        <w:ind w:left="360" w:right="360"/>
      </w:pPr>
      <w:r>
        <w:rPr>
          <w:rFonts w:ascii="Courier New" w:cs="Courier New" w:eastAsia="Courier New" w:hAnsi="Courier New"/>
          <w:color w:val="0F172A"/>
          <w:sz w:val="18"/>
          <w:szCs w:val="18"/>
        </w:rPr>
        <w:t xml:space="preserve">  deal_id: string;</w:t>
      </w:r>
    </w:p>
    <w:p>
      <w:pPr>
        <w:shd w:color="F8FAFC" w:val="solid"/>
        <w:spacing w:before="40" w:after="40"/>
        <w:ind w:left="360" w:right="360"/>
      </w:pPr>
      <w:r>
        <w:rPr>
          <w:rFonts w:ascii="Courier New" w:cs="Courier New" w:eastAsia="Courier New" w:hAnsi="Courier New"/>
          <w:color w:val="0F172A"/>
          <w:sz w:val="18"/>
          <w:szCs w:val="18"/>
        </w:rPr>
        <w:t xml:space="preserve">  deal_name: string;</w:t>
      </w:r>
    </w:p>
    <w:p>
      <w:pPr>
        <w:shd w:color="F8FAFC" w:val="solid"/>
        <w:spacing w:before="40" w:after="40"/>
        <w:ind w:left="360" w:right="360"/>
      </w:pPr>
      <w:r>
        <w:rPr>
          <w:rFonts w:ascii="Courier New" w:cs="Courier New" w:eastAsia="Courier New" w:hAnsi="Courier New"/>
          <w:color w:val="0F172A"/>
          <w:sz w:val="18"/>
          <w:szCs w:val="18"/>
        </w:rPr>
        <w:t xml:space="preserve">  amount: number;</w:t>
      </w:r>
    </w:p>
    <w:p>
      <w:pPr>
        <w:shd w:color="F8FAFC" w:val="solid"/>
        <w:spacing w:before="40" w:after="40"/>
        <w:ind w:left="360" w:right="360"/>
      </w:pPr>
      <w:r>
        <w:rPr>
          <w:rFonts w:ascii="Courier New" w:cs="Courier New" w:eastAsia="Courier New" w:hAnsi="Courier New"/>
          <w:color w:val="0F172A"/>
          <w:sz w:val="18"/>
          <w:szCs w:val="18"/>
        </w:rPr>
        <w:t xml:space="preserve">  pct_of_bookings: number;        // amount / total_bookings</w:t>
      </w:r>
    </w:p>
    <w:p>
      <w:pPr>
        <w:shd w:color="F8FAFC" w:val="solid"/>
        <w:spacing w:before="40" w:after="40"/>
        <w:ind w:left="360" w:right="360"/>
      </w:pPr>
      <w:r>
        <w:rPr>
          <w:rFonts w:ascii="Courier New" w:cs="Courier New" w:eastAsia="Courier New" w:hAnsi="Courier New"/>
          <w:color w:val="0F172A"/>
          <w:sz w:val="18"/>
          <w:szCs w:val="18"/>
        </w:rPr>
        <w:t xml:space="preserve">  stage_30d_before_close: string; // CRM stage 30 days prior</w:t>
      </w:r>
    </w:p>
    <w:p>
      <w:pPr>
        <w:shd w:color="F8FAFC" w:val="solid"/>
        <w:spacing w:before="40" w:after="40"/>
        <w:ind w:left="360" w:right="360"/>
      </w:pPr>
      <w:r>
        <w:rPr>
          <w:rFonts w:ascii="Courier New" w:cs="Courier New" w:eastAsia="Courier New" w:hAnsi="Courier New"/>
          <w:color w:val="0F172A"/>
          <w:sz w:val="18"/>
          <w:szCs w:val="18"/>
        </w:rPr>
        <w:t xml:space="preserve">  stage_at_close: string;</w:t>
      </w:r>
    </w:p>
    <w:p>
      <w:pPr>
        <w:shd w:color="F8FAFC" w:val="solid"/>
        <w:spacing w:before="40" w:after="40"/>
        <w:ind w:left="360" w:right="360"/>
      </w:pPr>
      <w:r>
        <w:rPr>
          <w:rFonts w:ascii="Courier New" w:cs="Courier New" w:eastAsia="Courier New" w:hAnsi="Courier New"/>
          <w:color w:val="0F172A"/>
          <w:sz w:val="18"/>
          <w:szCs w:val="18"/>
        </w:rPr>
        <w:t xml:space="preserve">  stages_jumped: number;          // how many stages advanced in final 30d</w:t>
      </w:r>
    </w:p>
    <w:p>
      <w:pPr>
        <w:shd w:color="F8FAFC" w:val="solid"/>
        <w:spacing w:before="40" w:after="40"/>
        <w:ind w:left="360" w:right="360"/>
      </w:pPr>
      <w:r>
        <w:rPr>
          <w:rFonts w:ascii="Courier New" w:cs="Courier New" w:eastAsia="Courier New" w:hAnsi="Courier New"/>
          <w:color w:val="0F172A"/>
          <w:sz w:val="18"/>
          <w:szCs w:val="18"/>
        </w:rPr>
        <w:t xml:space="preserve">  forecast_category_30d_prior: string; // commit / best_case / pipeline / omit</w:t>
      </w:r>
    </w:p>
    <w:p>
      <w:pPr>
        <w:shd w:color="F8FAFC" w:val="solid"/>
        <w:spacing w:before="40" w:after="40"/>
        <w:ind w:left="360" w:right="360"/>
      </w:pPr>
      <w:r>
        <w:rPr>
          <w:rFonts w:ascii="Courier New" w:cs="Courier New" w:eastAsia="Courier New" w:hAnsi="Courier New"/>
          <w:color w:val="0F172A"/>
          <w:sz w:val="18"/>
          <w:szCs w:val="18"/>
        </w:rPr>
        <w:t xml:space="preserve">  ci_signals_30d: {               // from conversation_intelligence skill cache</w:t>
      </w:r>
    </w:p>
    <w:p>
      <w:pPr>
        <w:shd w:color="F8FAFC" w:val="solid"/>
        <w:spacing w:before="40" w:after="40"/>
        <w:ind w:left="360" w:right="360"/>
      </w:pPr>
      <w:r>
        <w:rPr>
          <w:rFonts w:ascii="Courier New" w:cs="Courier New" w:eastAsia="Courier New" w:hAnsi="Courier New"/>
          <w:color w:val="0F172A"/>
          <w:sz w:val="18"/>
          <w:szCs w:val="18"/>
        </w:rPr>
        <w:t xml:space="preserve">    call_count: number;</w:t>
      </w:r>
    </w:p>
    <w:p>
      <w:pPr>
        <w:shd w:color="F8FAFC" w:val="solid"/>
        <w:spacing w:before="40" w:after="40"/>
        <w:ind w:left="360" w:right="360"/>
      </w:pPr>
      <w:r>
        <w:rPr>
          <w:rFonts w:ascii="Courier New" w:cs="Courier New" w:eastAsia="Courier New" w:hAnsi="Courier New"/>
          <w:color w:val="0F172A"/>
          <w:sz w:val="18"/>
          <w:szCs w:val="18"/>
        </w:rPr>
        <w:t xml:space="preserve">    positive_sentiment_count: number;</w:t>
      </w:r>
    </w:p>
    <w:p>
      <w:pPr>
        <w:shd w:color="F8FAFC" w:val="solid"/>
        <w:spacing w:before="40" w:after="40"/>
        <w:ind w:left="360" w:right="360"/>
      </w:pPr>
      <w:r>
        <w:rPr>
          <w:rFonts w:ascii="Courier New" w:cs="Courier New" w:eastAsia="Courier New" w:hAnsi="Courier New"/>
          <w:color w:val="0F172A"/>
          <w:sz w:val="18"/>
          <w:szCs w:val="18"/>
        </w:rPr>
        <w:t xml:space="preserve">    decision_maker_present: boolean;</w:t>
      </w:r>
    </w:p>
    <w:p>
      <w:pPr>
        <w:shd w:color="F8FAFC" w:val="solid"/>
        <w:spacing w:before="40" w:after="40"/>
        <w:ind w:left="360" w:right="360"/>
      </w:pPr>
      <w:r>
        <w:rPr>
          <w:rFonts w:ascii="Courier New" w:cs="Courier New" w:eastAsia="Courier New" w:hAnsi="Courier New"/>
          <w:color w:val="0F172A"/>
          <w:sz w:val="18"/>
          <w:szCs w:val="18"/>
        </w:rPr>
        <w:t xml:space="preserve">    multi_threaded: boolean;</w:t>
      </w:r>
    </w:p>
    <w:p>
      <w:pPr>
        <w:shd w:color="F8FAFC" w:val="solid"/>
        <w:spacing w:before="40" w:after="40"/>
        <w:ind w:left="360" w:right="360"/>
      </w:pPr>
      <w:r>
        <w:rPr>
          <w:rFonts w:ascii="Courier New" w:cs="Courier New" w:eastAsia="Courier New" w:hAnsi="Courier New"/>
          <w:color w:val="0F172A"/>
          <w:sz w:val="18"/>
          <w:szCs w:val="18"/>
        </w:rPr>
        <w:t xml:space="preserve">    next_step_committed: boolean;</w:t>
      </w:r>
    </w:p>
    <w:p>
      <w:pPr>
        <w:shd w:color="F8FAFC" w:val="solid"/>
        <w:spacing w:before="40" w:after="40"/>
        <w:ind w:left="360" w:right="360"/>
      </w:pPr>
      <w:r>
        <w:rPr>
          <w:rFonts w:ascii="Courier New" w:cs="Courier New" w:eastAsia="Courier New" w:hAnsi="Courier New"/>
          <w:color w:val="0F172A"/>
          <w:sz w:val="18"/>
          <w:szCs w:val="18"/>
        </w:rPr>
        <w:t xml:space="preserve">  } | null;                       // null if no CI data for this deal</w:t>
      </w:r>
    </w:p>
    <w:p>
      <w:pPr>
        <w:shd w:color="F8FAFC" w:val="solid"/>
        <w:spacing w:before="40" w:after="40"/>
        <w:ind w:left="360" w:right="360"/>
      </w:pPr>
      <w:r>
        <w:rPr>
          <w:rFonts w:ascii="Courier New" w:cs="Courier New" w:eastAsia="Courier New" w:hAnsi="Courier New"/>
          <w:color w:val="0F172A"/>
          <w:sz w:val="18"/>
          <w:szCs w:val="18"/>
        </w:rPr>
        <w:t xml:space="preserve">}</w:t>
      </w:r>
    </w:p>
    <w:p>
      <w:pPr>
        <w:spacing w:before="80" w:after="0"/>
      </w:pPr>
      <w:r>
        <w:t xml:space="preserve"/>
      </w:r>
    </w:p>
    <w:p>
      <w:pPr>
        <w:spacing w:before="60" w:after="60"/>
      </w:pPr>
      <w:r>
        <w:rPr>
          <w:rFonts w:ascii="Calibri" w:cs="Calibri" w:eastAsia="Calibri" w:hAnsi="Calibri"/>
          <w:b w:val="false"/>
          <w:bCs w:val="false"/>
          <w:i/>
          <w:iCs/>
          <w:color w:val="475569"/>
          <w:sz w:val="22"/>
          <w:szCs w:val="22"/>
        </w:rPr>
        <w:t xml:space="preserve">If conversation-intelligence skill has not run recently or has no deal-level data, set ci_signals_30d to null and flag as a data gap. Do not block hypothesis formation.</w:t>
      </w:r>
    </w:p>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Required Change: Phase 1 — Hypothesis Engine</w:t>
      </w:r>
    </w:p>
    <w:p>
      <w:pPr>
        <w:spacing w:before="60" w:after="60"/>
      </w:pPr>
      <w:r>
        <w:rPr>
          <w:rFonts w:ascii="Calibri" w:cs="Calibri" w:eastAsia="Calibri" w:hAnsi="Calibri"/>
          <w:b w:val="false"/>
          <w:bCs w:val="false"/>
          <w:i w:val="false"/>
          <w:iCs w:val="false"/>
          <w:color w:val="0F172A"/>
          <w:sz w:val="22"/>
          <w:szCs w:val="22"/>
        </w:rPr>
        <w:t xml:space="preserve">Before classifying the process vs. luck quadrant, the hypothesis engine must check for Conversation-Led Close conditions. If detected, it overrides the LUCKY classification with a named pattern.</w:t>
      </w:r>
    </w:p>
    <w:p>
      <w:pPr>
        <w:spacing w:before="80" w:after="0"/>
      </w:pPr>
      <w:r>
        <w:t xml:space="preserve"/>
      </w:r>
    </w:p>
    <w:p>
      <w:pPr>
        <w:spacing w:before="60" w:after="60"/>
      </w:pPr>
      <w:r>
        <w:rPr>
          <w:rFonts w:ascii="Calibri" w:cs="Calibri" w:eastAsia="Calibri" w:hAnsi="Calibri"/>
          <w:b w:val="false"/>
          <w:bCs w:val="false"/>
          <w:i w:val="false"/>
          <w:iCs w:val="false"/>
          <w:color w:val="0F172A"/>
          <w:sz w:val="22"/>
          <w:szCs w:val="22"/>
        </w:rPr>
        <w:t xml:space="preserve">Add to hypothesis-engine.ts classification logic:</w:t>
      </w:r>
    </w:p>
    <w:p>
      <w:pPr>
        <w:shd w:color="F8FAFC" w:val="solid"/>
        <w:spacing w:before="40" w:after="40"/>
        <w:ind w:left="360" w:right="360"/>
      </w:pPr>
      <w:r>
        <w:rPr>
          <w:rFonts w:ascii="Courier New" w:cs="Courier New" w:eastAsia="Courier New" w:hAnsi="Courier New"/>
          <w:color w:val="0F172A"/>
          <w:sz w:val="18"/>
          <w:szCs w:val="18"/>
        </w:rPr>
        <w:t xml:space="preserve">// Check BEFORE quadrant assignment</w:t>
      </w:r>
    </w:p>
    <w:p>
      <w:pPr>
        <w:shd w:color="F8FAFC" w:val="solid"/>
        <w:spacing w:before="40" w:after="40"/>
        <w:ind w:left="360" w:right="360"/>
      </w:pPr>
      <w:r>
        <w:rPr>
          <w:rFonts w:ascii="Courier New" w:cs="Courier New" w:eastAsia="Courier New" w:hAnsi="Courier New"/>
          <w:color w:val="0F172A"/>
          <w:sz w:val="18"/>
          <w:szCs w:val="18"/>
        </w:rPr>
        <w:t xml:space="preserve">function detectConversationLedClose(</w:t>
      </w:r>
    </w:p>
    <w:p>
      <w:pPr>
        <w:shd w:color="F8FAFC" w:val="solid"/>
        <w:spacing w:before="40" w:after="40"/>
        <w:ind w:left="360" w:right="360"/>
      </w:pPr>
      <w:r>
        <w:rPr>
          <w:rFonts w:ascii="Courier New" w:cs="Courier New" w:eastAsia="Courier New" w:hAnsi="Courier New"/>
          <w:color w:val="0F172A"/>
          <w:sz w:val="18"/>
          <w:szCs w:val="18"/>
        </w:rPr>
        <w:t xml:space="preserve">  whaleSignals: WhaleDealSignal[],</w:t>
      </w:r>
    </w:p>
    <w:p>
      <w:pPr>
        <w:shd w:color="F8FAFC" w:val="solid"/>
        <w:spacing w:before="40" w:after="40"/>
        <w:ind w:left="360" w:right="360"/>
      </w:pPr>
      <w:r>
        <w:rPr>
          <w:rFonts w:ascii="Courier New" w:cs="Courier New" w:eastAsia="Courier New" w:hAnsi="Courier New"/>
          <w:color w:val="0F172A"/>
          <w:sz w:val="18"/>
          <w:szCs w:val="18"/>
        </w:rPr>
        <w:t xml:space="preserve">  totalBookings: number</w:t>
      </w:r>
    </w:p>
    <w:p>
      <w:pPr>
        <w:shd w:color="F8FAFC" w:val="solid"/>
        <w:spacing w:before="40" w:after="40"/>
        <w:ind w:left="360" w:right="360"/>
      </w:pPr>
      <w:r>
        <w:rPr>
          <w:rFonts w:ascii="Courier New" w:cs="Courier New" w:eastAsia="Courier New" w:hAnsi="Courier New"/>
          <w:color w:val="0F172A"/>
          <w:sz w:val="18"/>
          <w:szCs w:val="18"/>
        </w:rPr>
        <w:t xml:space="preserve">): ConversationLedCloseResult {</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const whales = whaleSignals.filter(d =&gt;</w:t>
      </w:r>
    </w:p>
    <w:p>
      <w:pPr>
        <w:shd w:color="F8FAFC" w:val="solid"/>
        <w:spacing w:before="40" w:after="40"/>
        <w:ind w:left="360" w:right="360"/>
      </w:pPr>
      <w:r>
        <w:rPr>
          <w:rFonts w:ascii="Courier New" w:cs="Courier New" w:eastAsia="Courier New" w:hAnsi="Courier New"/>
          <w:color w:val="0F172A"/>
          <w:sz w:val="18"/>
          <w:szCs w:val="18"/>
        </w:rPr>
        <w:t xml:space="preserve">    d.pct_of_bookings &gt;= 0.20 &amp;&amp;</w:t>
      </w:r>
    </w:p>
    <w:p>
      <w:pPr>
        <w:shd w:color="F8FAFC" w:val="solid"/>
        <w:spacing w:before="40" w:after="40"/>
        <w:ind w:left="360" w:right="360"/>
      </w:pPr>
      <w:r>
        <w:rPr>
          <w:rFonts w:ascii="Courier New" w:cs="Courier New" w:eastAsia="Courier New" w:hAnsi="Courier New"/>
          <w:color w:val="0F172A"/>
          <w:sz w:val="18"/>
          <w:szCs w:val="18"/>
        </w:rPr>
        <w:t xml:space="preserve">    d.stages_jumped &gt;= 2 &amp;&amp;</w:t>
      </w:r>
    </w:p>
    <w:p>
      <w:pPr>
        <w:shd w:color="F8FAFC" w:val="solid"/>
        <w:spacing w:before="40" w:after="40"/>
        <w:ind w:left="360" w:right="360"/>
      </w:pPr>
      <w:r>
        <w:rPr>
          <w:rFonts w:ascii="Courier New" w:cs="Courier New" w:eastAsia="Courier New" w:hAnsi="Courier New"/>
          <w:color w:val="0F172A"/>
          <w:sz w:val="18"/>
          <w:szCs w:val="18"/>
        </w:rPr>
        <w:t xml:space="preserve">    d.forecast_category_30d_prior !== "commit"</w:t>
      </w:r>
    </w:p>
    <w:p>
      <w:pPr>
        <w:shd w:color="F8FAFC" w:val="solid"/>
        <w:spacing w:before="40" w:after="40"/>
        <w:ind w:left="360" w:right="360"/>
      </w:pPr>
      <w:r>
        <w:rPr>
          <w:rFonts w:ascii="Courier New" w:cs="Courier New" w:eastAsia="Courier New" w:hAnsi="Courier New"/>
          <w:color w:val="0F172A"/>
          <w:sz w:val="18"/>
          <w:szCs w:val="18"/>
        </w:rPr>
        <w:t xml:space="preserve">  );</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if (whales.length === 0) return { detected: false };</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const withCISignals = whales.filter(d =&gt;</w:t>
      </w:r>
    </w:p>
    <w:p>
      <w:pPr>
        <w:shd w:color="F8FAFC" w:val="solid"/>
        <w:spacing w:before="40" w:after="40"/>
        <w:ind w:left="360" w:right="360"/>
      </w:pPr>
      <w:r>
        <w:rPr>
          <w:rFonts w:ascii="Courier New" w:cs="Courier New" w:eastAsia="Courier New" w:hAnsi="Courier New"/>
          <w:color w:val="0F172A"/>
          <w:sz w:val="18"/>
          <w:szCs w:val="18"/>
        </w:rPr>
        <w:t xml:space="preserve">    d.ci_signals_30d !== null &amp;&amp;</w:t>
      </w:r>
    </w:p>
    <w:p>
      <w:pPr>
        <w:shd w:color="F8FAFC" w:val="solid"/>
        <w:spacing w:before="40" w:after="40"/>
        <w:ind w:left="360" w:right="360"/>
      </w:pPr>
      <w:r>
        <w:rPr>
          <w:rFonts w:ascii="Courier New" w:cs="Courier New" w:eastAsia="Courier New" w:hAnsi="Courier New"/>
          <w:color w:val="0F172A"/>
          <w:sz w:val="18"/>
          <w:szCs w:val="18"/>
        </w:rPr>
        <w:t xml:space="preserve">    d.ci_signals_30d.positive_sentiment_count &gt;= 2</w:t>
      </w:r>
    </w:p>
    <w:p>
      <w:pPr>
        <w:shd w:color="F8FAFC" w:val="solid"/>
        <w:spacing w:before="40" w:after="40"/>
        <w:ind w:left="360" w:right="360"/>
      </w:pPr>
      <w:r>
        <w:rPr>
          <w:rFonts w:ascii="Courier New" w:cs="Courier New" w:eastAsia="Courier New" w:hAnsi="Courier New"/>
          <w:color w:val="0F172A"/>
          <w:sz w:val="18"/>
          <w:szCs w:val="18"/>
        </w:rPr>
        <w:t xml:space="preserve">  );</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return {</w:t>
      </w:r>
    </w:p>
    <w:p>
      <w:pPr>
        <w:shd w:color="F8FAFC" w:val="solid"/>
        <w:spacing w:before="40" w:after="40"/>
        <w:ind w:left="360" w:right="360"/>
      </w:pPr>
      <w:r>
        <w:rPr>
          <w:rFonts w:ascii="Courier New" w:cs="Courier New" w:eastAsia="Courier New" w:hAnsi="Courier New"/>
          <w:color w:val="0F172A"/>
          <w:sz w:val="18"/>
          <w:szCs w:val="18"/>
        </w:rPr>
        <w:t xml:space="preserve">    detected: true,</w:t>
      </w:r>
    </w:p>
    <w:p>
      <w:pPr>
        <w:shd w:color="F8FAFC" w:val="solid"/>
        <w:spacing w:before="40" w:after="40"/>
        <w:ind w:left="360" w:right="360"/>
      </w:pPr>
      <w:r>
        <w:rPr>
          <w:rFonts w:ascii="Courier New" w:cs="Courier New" w:eastAsia="Courier New" w:hAnsi="Courier New"/>
          <w:color w:val="0F172A"/>
          <w:sz w:val="18"/>
          <w:szCs w:val="18"/>
        </w:rPr>
        <w:t xml:space="preserve">    confidence: withCISignals.length &gt; 0 ? 0.85 : 0.60,</w:t>
      </w:r>
    </w:p>
    <w:p>
      <w:pPr>
        <w:shd w:color="F8FAFC" w:val="solid"/>
        <w:spacing w:before="40" w:after="40"/>
        <w:ind w:left="360" w:right="360"/>
      </w:pPr>
      <w:r>
        <w:rPr>
          <w:rFonts w:ascii="Courier New" w:cs="Courier New" w:eastAsia="Courier New" w:hAnsi="Courier New"/>
          <w:color w:val="0F172A"/>
          <w:sz w:val="18"/>
          <w:szCs w:val="18"/>
        </w:rPr>
        <w:t xml:space="preserve">    deals: whales.map(d =&gt; d.deal_name),</w:t>
      </w:r>
    </w:p>
    <w:p>
      <w:pPr>
        <w:shd w:color="F8FAFC" w:val="solid"/>
        <w:spacing w:before="40" w:after="40"/>
        <w:ind w:left="360" w:right="360"/>
      </w:pPr>
      <w:r>
        <w:rPr>
          <w:rFonts w:ascii="Courier New" w:cs="Courier New" w:eastAsia="Courier New" w:hAnsi="Courier New"/>
          <w:color w:val="0F172A"/>
          <w:sz w:val="18"/>
          <w:szCs w:val="18"/>
        </w:rPr>
        <w:t xml:space="preserve">    ci_confirmed: withCISignals.length &gt; 0,</w:t>
      </w:r>
    </w:p>
    <w:p>
      <w:pPr>
        <w:shd w:color="F8FAFC" w:val="solid"/>
        <w:spacing w:before="40" w:after="40"/>
        <w:ind w:left="360" w:right="360"/>
      </w:pPr>
      <w:r>
        <w:rPr>
          <w:rFonts w:ascii="Courier New" w:cs="Courier New" w:eastAsia="Courier New" w:hAnsi="Courier New"/>
          <w:color w:val="0F172A"/>
          <w:sz w:val="18"/>
          <w:szCs w:val="18"/>
        </w:rPr>
        <w:t xml:space="preserve">    implication: "forecast_visibility_gap", // not process failure</w:t>
      </w:r>
    </w:p>
    <w:p>
      <w:pPr>
        <w:shd w:color="F8FAFC" w:val="solid"/>
        <w:spacing w:before="40" w:after="40"/>
        <w:ind w:left="360" w:right="360"/>
      </w:pPr>
      <w:r>
        <w:rPr>
          <w:rFonts w:ascii="Courier New" w:cs="Courier New" w:eastAsia="Courier New" w:hAnsi="Courier New"/>
          <w:color w:val="0F172A"/>
          <w:sz w:val="18"/>
          <w:szCs w:val="18"/>
        </w:rPr>
        <w:t xml:space="preserve">  };</w:t>
      </w:r>
    </w:p>
    <w:p>
      <w:pPr>
        <w:shd w:color="F8FAFC" w:val="solid"/>
        <w:spacing w:before="40" w:after="40"/>
        <w:ind w:left="360" w:right="360"/>
      </w:pPr>
      <w:r>
        <w:rPr>
          <w:rFonts w:ascii="Courier New" w:cs="Courier New" w:eastAsia="Courier New" w:hAnsi="Courier New"/>
          <w:color w:val="0F172A"/>
          <w:sz w:val="18"/>
          <w:szCs w:val="18"/>
        </w:rPr>
        <w:t xml:space="preserve">}</w:t>
      </w:r>
    </w:p>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Required Change: Synthesis Prompt</w:t>
      </w:r>
    </w:p>
    <w:p>
      <w:pPr>
        <w:spacing w:before="60" w:after="60"/>
      </w:pPr>
      <w:r>
        <w:rPr>
          <w:rFonts w:ascii="Calibri" w:cs="Calibri" w:eastAsia="Calibri" w:hAnsi="Calibri"/>
          <w:b w:val="false"/>
          <w:bCs w:val="false"/>
          <w:i w:val="false"/>
          <w:iCs w:val="false"/>
          <w:color w:val="0F172A"/>
          <w:sz w:val="22"/>
          <w:szCs w:val="22"/>
        </w:rPr>
        <w:t xml:space="preserve">When a Conversation-Led Close is detected, the synthesis prompt must present a distinct named pattern — not the generic LUCKY framing.</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172A" w:val="solid"/>
          </w:tcPr>
          <w:p>
            <w:r>
              <w:rPr>
                <w:rFonts w:ascii="Calibri" w:cs="Calibri" w:eastAsia="Calibri" w:hAnsi="Calibri"/>
                <w:b/>
                <w:bCs/>
                <w:color w:val="FFFFFF"/>
                <w:sz w:val="20"/>
                <w:szCs w:val="20"/>
              </w:rPr>
              <w:t xml:space="preserve">Condition</w:t>
            </w:r>
          </w:p>
        </w:tc>
        <w:tc>
          <w:tcPr>
            <w:shd w:color="0F172A" w:val="solid"/>
          </w:tcPr>
          <w:p>
            <w:r>
              <w:rPr>
                <w:rFonts w:ascii="Calibri" w:cs="Calibri" w:eastAsia="Calibri" w:hAnsi="Calibri"/>
                <w:b/>
                <w:bCs/>
                <w:color w:val="FFFFFF"/>
                <w:sz w:val="20"/>
                <w:szCs w:val="20"/>
              </w:rPr>
              <w:t xml:space="preserve">Original Output</w:t>
            </w:r>
          </w:p>
        </w:tc>
        <w:tc>
          <w:tcPr>
            <w:shd w:color="0F172A" w:val="solid"/>
          </w:tcPr>
          <w:p>
            <w:r>
              <w:rPr>
                <w:rFonts w:ascii="Calibri" w:cs="Calibri" w:eastAsia="Calibri" w:hAnsi="Calibri"/>
                <w:b/>
                <w:bCs/>
                <w:color w:val="FFFFFF"/>
                <w:sz w:val="20"/>
                <w:szCs w:val="20"/>
              </w:rPr>
              <w:t xml:space="preserve">Amended Output</w:t>
            </w:r>
          </w:p>
        </w:tc>
      </w:tr>
      <w:tr>
        <w:tc>
          <w:tcPr>
            <w:shd w:color="F8FAFC" w:val="solid"/>
          </w:tcPr>
          <w:p>
            <w:r>
              <w:rPr>
                <w:rFonts w:ascii="Calibri" w:cs="Calibri" w:eastAsia="Calibri" w:hAnsi="Calibri"/>
                <w:b w:val="function bold() { [native code] }"/>
                <w:bCs w:val="function bold() { [native code] }"/>
                <w:color w:val="0F172A"/>
                <w:sz w:val="20"/>
                <w:szCs w:val="20"/>
              </w:rPr>
              <w:t xml:space="preserve">Weak inputs + good results + no whale</w:t>
            </w:r>
          </w:p>
        </w:tc>
        <w:tc>
          <w:tcPr>
            <w:shd w:color="FFFFFF" w:val="solid"/>
          </w:tcPr>
          <w:p>
            <w:r>
              <w:rPr>
                <w:rFonts w:ascii="Calibri" w:cs="Calibri" w:eastAsia="Calibri" w:hAnsi="Calibri"/>
                <w:b w:val="function bold() { [native code] }"/>
                <w:bCs w:val="function bold() { [native code] }"/>
                <w:color w:val="0F172A"/>
                <w:sz w:val="20"/>
                <w:szCs w:val="20"/>
              </w:rPr>
              <w:t xml:space="preserve">LUCKY — fix process urgently</w:t>
            </w:r>
          </w:p>
        </w:tc>
        <w:tc>
          <w:tcPr>
            <w:shd w:color="FFFFFF" w:val="solid"/>
          </w:tcPr>
          <w:p>
            <w:r>
              <w:rPr>
                <w:rFonts w:ascii="Calibri" w:cs="Calibri" w:eastAsia="Calibri" w:hAnsi="Calibri"/>
                <w:b w:val="function bold() { [native code] }"/>
                <w:bCs w:val="function bold() { [native code] }"/>
                <w:color w:val="0F172A"/>
                <w:sz w:val="20"/>
                <w:szCs w:val="20"/>
              </w:rPr>
              <w:t xml:space="preserve">LUCKY — fix process urgently (unchanged)</w:t>
            </w:r>
          </w:p>
        </w:tc>
      </w:tr>
      <w:tr>
        <w:tc>
          <w:tcPr>
            <w:shd w:color="F8FAFC" w:val="solid"/>
          </w:tcPr>
          <w:p>
            <w:r>
              <w:rPr>
                <w:rFonts w:ascii="Calibri" w:cs="Calibri" w:eastAsia="Calibri" w:hAnsi="Calibri"/>
                <w:b w:val="function bold() { [native code] }"/>
                <w:bCs w:val="function bold() { [native code] }"/>
                <w:color w:val="0F172A"/>
                <w:sz w:val="20"/>
                <w:szCs w:val="20"/>
              </w:rPr>
              <w:t xml:space="preserve">Weak inputs + good results + whale detected + CI confirms</w:t>
            </w:r>
          </w:p>
        </w:tc>
        <w:tc>
          <w:tcPr>
            <w:shd w:color="FFFFFF" w:val="solid"/>
          </w:tcPr>
          <w:p>
            <w:r>
              <w:rPr>
                <w:rFonts w:ascii="Calibri" w:cs="Calibri" w:eastAsia="Calibri" w:hAnsi="Calibri"/>
                <w:b w:val="function bold() { [native code] }"/>
                <w:bCs w:val="function bold() { [native code] }"/>
                <w:color w:val="0F172A"/>
                <w:sz w:val="20"/>
                <w:szCs w:val="20"/>
              </w:rPr>
              <w:t xml:space="preserve">LUCKY — fix process urgently</w:t>
            </w:r>
          </w:p>
        </w:tc>
        <w:tc>
          <w:tcPr>
            <w:shd w:color="FFFFFF" w:val="solid"/>
          </w:tcPr>
          <w:p>
            <w:r>
              <w:rPr>
                <w:rFonts w:ascii="Calibri" w:cs="Calibri" w:eastAsia="Calibri" w:hAnsi="Calibri"/>
                <w:b w:val="function bold() { [native code] }"/>
                <w:bCs w:val="function bold() { [native code] }"/>
                <w:color w:val="0F172A"/>
                <w:sz w:val="20"/>
                <w:szCs w:val="20"/>
              </w:rPr>
              <w:t xml:space="preserve">CONVERSATION-LED CLOSE — forecast visibility gap, not process failure</w:t>
            </w:r>
          </w:p>
        </w:tc>
      </w:tr>
      <w:tr>
        <w:tc>
          <w:tcPr>
            <w:shd w:color="F8FAFC" w:val="solid"/>
          </w:tcPr>
          <w:p>
            <w:r>
              <w:rPr>
                <w:rFonts w:ascii="Calibri" w:cs="Calibri" w:eastAsia="Calibri" w:hAnsi="Calibri"/>
                <w:b w:val="function bold() { [native code] }"/>
                <w:bCs w:val="function bold() { [native code] }"/>
                <w:color w:val="0F172A"/>
                <w:sz w:val="20"/>
                <w:szCs w:val="20"/>
              </w:rPr>
              <w:t xml:space="preserve">Weak inputs + good results + whale detected + no CI data</w:t>
            </w:r>
          </w:p>
        </w:tc>
        <w:tc>
          <w:tcPr>
            <w:shd w:color="FFFFFF" w:val="solid"/>
          </w:tcPr>
          <w:p>
            <w:r>
              <w:rPr>
                <w:rFonts w:ascii="Calibri" w:cs="Calibri" w:eastAsia="Calibri" w:hAnsi="Calibri"/>
                <w:b w:val="function bold() { [native code] }"/>
                <w:bCs w:val="function bold() { [native code] }"/>
                <w:color w:val="0F172A"/>
                <w:sz w:val="20"/>
                <w:szCs w:val="20"/>
              </w:rPr>
              <w:t xml:space="preserve">LUCKY — fix process urgently</w:t>
            </w:r>
          </w:p>
        </w:tc>
        <w:tc>
          <w:tcPr>
            <w:shd w:color="FFFFFF" w:val="solid"/>
          </w:tcPr>
          <w:p>
            <w:r>
              <w:rPr>
                <w:rFonts w:ascii="Calibri" w:cs="Calibri" w:eastAsia="Calibri" w:hAnsi="Calibri"/>
                <w:b w:val="function bold() { [native code] }"/>
                <w:bCs w:val="function bold() { [native code] }"/>
                <w:color w:val="0F172A"/>
                <w:sz w:val="20"/>
                <w:szCs w:val="20"/>
              </w:rPr>
              <w:t xml:space="preserve">PROBABLE CONVERSATION-LED CLOSE — CI data missing, flag for review</w:t>
            </w:r>
          </w:p>
        </w:tc>
      </w:tr>
    </w:tbl>
    <w:p>
      <w:pPr>
        <w:spacing w:before="80" w:after="0"/>
      </w:pPr>
      <w:r>
        <w:t xml:space="preserve"/>
      </w:r>
    </w:p>
    <w:p>
      <w:pPr>
        <w:spacing w:before="60" w:after="60"/>
      </w:pPr>
      <w:r>
        <w:rPr>
          <w:rFonts w:ascii="Calibri" w:cs="Calibri" w:eastAsia="Calibri" w:hAnsi="Calibri"/>
          <w:b w:val="false"/>
          <w:bCs w:val="false"/>
          <w:i w:val="false"/>
          <w:iCs w:val="false"/>
          <w:color w:val="0F172A"/>
          <w:sz w:val="22"/>
          <w:szCs w:val="22"/>
        </w:rPr>
        <w:t xml:space="preserve">Synthesis language for Conversation-Led Close:</w:t>
      </w:r>
    </w:p>
    <w:p>
      <w:pPr>
        <w:shd w:color="F8FAFC" w:val="solid"/>
        <w:spacing w:before="40" w:after="40"/>
        <w:ind w:left="360" w:right="360"/>
      </w:pPr>
      <w:r>
        <w:rPr>
          <w:rFonts w:ascii="Courier New" w:cs="Courier New" w:eastAsia="Courier New" w:hAnsi="Courier New"/>
          <w:color w:val="0F172A"/>
          <w:sz w:val="18"/>
          <w:szCs w:val="18"/>
        </w:rPr>
        <w:t xml:space="preserve">The quarter's outcome was materially influenced by a Conversation-Led Close.</w:t>
      </w:r>
    </w:p>
    <w:p>
      <w:pPr>
        <w:shd w:color="F8FAFC" w:val="solid"/>
        <w:spacing w:before="40" w:after="40"/>
        <w:ind w:left="360" w:right="360"/>
      </w:pPr>
      <w:r>
        <w:rPr>
          <w:rFonts w:ascii="Courier New" w:cs="Courier New" w:eastAsia="Courier New" w:hAnsi="Courier New"/>
          <w:color w:val="0F172A"/>
          <w:sz w:val="18"/>
          <w:szCs w:val="18"/>
        </w:rPr>
        <w:t xml:space="preserve">[Deal Name] contributed [X]% of bookings and advanced [N] CRM stages</w:t>
      </w:r>
    </w:p>
    <w:p>
      <w:pPr>
        <w:shd w:color="F8FAFC" w:val="solid"/>
        <w:spacing w:before="40" w:after="40"/>
        <w:ind w:left="360" w:right="360"/>
      </w:pPr>
      <w:r>
        <w:rPr>
          <w:rFonts w:ascii="Courier New" w:cs="Courier New" w:eastAsia="Courier New" w:hAnsi="Courier New"/>
          <w:color w:val="0F172A"/>
          <w:sz w:val="18"/>
          <w:szCs w:val="18"/>
        </w:rPr>
        <w:t xml:space="preserve">in the final 30 days before close. At the 30-day mark, it was sitting in</w:t>
      </w:r>
    </w:p>
    <w:p>
      <w:pPr>
        <w:shd w:color="F8FAFC" w:val="solid"/>
        <w:spacing w:before="40" w:after="40"/>
        <w:ind w:left="360" w:right="360"/>
      </w:pPr>
      <w:r>
        <w:rPr>
          <w:rFonts w:ascii="Courier New" w:cs="Courier New" w:eastAsia="Courier New" w:hAnsi="Courier New"/>
          <w:color w:val="0F172A"/>
          <w:sz w:val="18"/>
          <w:szCs w:val="18"/>
        </w:rPr>
        <w:t xml:space="preserve">[stage] and categorized as [forecast category] — the forecast system</w:t>
      </w:r>
    </w:p>
    <w:p>
      <w:pPr>
        <w:shd w:color="F8FAFC" w:val="solid"/>
        <w:spacing w:before="40" w:after="40"/>
        <w:ind w:left="360" w:right="360"/>
      </w:pPr>
      <w:r>
        <w:rPr>
          <w:rFonts w:ascii="Courier New" w:cs="Courier New" w:eastAsia="Courier New" w:hAnsi="Courier New"/>
          <w:color w:val="0F172A"/>
          <w:sz w:val="18"/>
          <w:szCs w:val="18"/>
        </w:rPr>
        <w:t xml:space="preserve">did not see it coming.</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Conversation intelligence [did / did not] corroborate early progress:</w:t>
      </w:r>
    </w:p>
    <w:p>
      <w:pPr>
        <w:shd w:color="F8FAFC" w:val="solid"/>
        <w:spacing w:before="40" w:after="40"/>
        <w:ind w:left="360" w:right="360"/>
      </w:pPr>
      <w:r>
        <w:rPr>
          <w:rFonts w:ascii="Courier New" w:cs="Courier New" w:eastAsia="Courier New" w:hAnsi="Courier New"/>
          <w:color w:val="0F172A"/>
          <w:sz w:val="18"/>
          <w:szCs w:val="18"/>
        </w:rPr>
        <w:t xml:space="preserve">[positive signals summary if CI data exists].</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This is a forecast visibility problem, not a process problem.</w:t>
      </w:r>
    </w:p>
    <w:p>
      <w:pPr>
        <w:shd w:color="F8FAFC" w:val="solid"/>
        <w:spacing w:before="40" w:after="40"/>
        <w:ind w:left="360" w:right="360"/>
      </w:pPr>
      <w:r>
        <w:rPr>
          <w:rFonts w:ascii="Courier New" w:cs="Courier New" w:eastAsia="Courier New" w:hAnsi="Courier New"/>
          <w:color w:val="0F172A"/>
          <w:sz w:val="18"/>
          <w:szCs w:val="18"/>
        </w:rPr>
        <w:t xml:space="preserve">The prescription is: improve CRM update discipline and review whether</w:t>
      </w:r>
    </w:p>
    <w:p>
      <w:pPr>
        <w:shd w:color="F8FAFC" w:val="solid"/>
        <w:spacing w:before="40" w:after="40"/>
        <w:ind w:left="360" w:right="360"/>
      </w:pPr>
      <w:r>
        <w:rPr>
          <w:rFonts w:ascii="Courier New" w:cs="Courier New" w:eastAsia="Courier New" w:hAnsi="Courier New"/>
          <w:color w:val="0F172A"/>
          <w:sz w:val="18"/>
          <w:szCs w:val="18"/>
        </w:rPr>
        <w:t xml:space="preserve">conversation signals should be feeding forecast category adjustments</w:t>
      </w:r>
    </w:p>
    <w:p>
      <w:pPr>
        <w:shd w:color="F8FAFC" w:val="solid"/>
        <w:spacing w:before="40" w:after="40"/>
        <w:ind w:left="360" w:right="360"/>
      </w:pPr>
      <w:r>
        <w:rPr>
          <w:rFonts w:ascii="Courier New" w:cs="Courier New" w:eastAsia="Courier New" w:hAnsi="Courier New"/>
          <w:color w:val="0F172A"/>
          <w:sz w:val="18"/>
          <w:szCs w:val="18"/>
        </w:rPr>
        <w:t xml:space="preserve">automatically — not a process overhaul.</w:t>
      </w:r>
    </w:p>
    <w:p>
      <w:pPr>
        <w:spacing w:before="160" w:after="0"/>
      </w:pPr>
      <w:r>
        <w:t xml:space="preserve"/>
      </w:r>
    </w:p>
    <w:p>
      <w:pPr>
        <w:pBdr>
          <w:bottom w:val="single" w:color="E2E8F0" w:sz="4"/>
        </w:pBdr>
        <w:spacing w:before="200" w:after="200"/>
      </w:pPr>
      <w:r>
        <w:t xml:space="preserve"/>
      </w:r>
    </w:p>
    <w:p>
      <w:pPr>
        <w:pStyle w:val="Heading1"/>
        <w:pBdr>
          <w:bottom w:val="single" w:color="0D9488" w:sz="8" w:space="6"/>
        </w:pBdr>
        <w:spacing w:before="320" w:after="160"/>
      </w:pPr>
      <w:r>
        <w:rPr>
          <w:rFonts w:ascii="Calibri" w:cs="Calibri" w:eastAsia="Calibri" w:hAnsi="Calibri"/>
          <w:b/>
          <w:bCs/>
          <w:color w:val="0F172A"/>
          <w:sz w:val="36"/>
          <w:szCs w:val="36"/>
        </w:rPr>
        <w:t xml:space="preserve">EC-02 — Limited Operating History</w:t>
      </w:r>
    </w:p>
    <w:p>
      <w:pPr>
        <w:pStyle w:val="Heading2"/>
        <w:spacing w:before="280" w:after="120"/>
      </w:pPr>
      <w:r>
        <w:rPr>
          <w:rFonts w:ascii="Calibri" w:cs="Calibri" w:eastAsia="Calibri" w:hAnsi="Calibri"/>
          <w:b/>
          <w:bCs/>
          <w:color w:val="0D9488"/>
          <w:sz w:val="28"/>
          <w:szCs w:val="28"/>
        </w:rPr>
        <w:t xml:space="preserve">The Problem</w:t>
      </w:r>
    </w:p>
    <w:p>
      <w:pPr>
        <w:spacing w:before="60" w:after="60"/>
      </w:pPr>
      <w:r>
        <w:rPr>
          <w:rFonts w:ascii="Calibri" w:cs="Calibri" w:eastAsia="Calibri" w:hAnsi="Calibri"/>
          <w:b w:val="false"/>
          <w:bCs w:val="false"/>
          <w:i w:val="false"/>
          <w:iCs w:val="false"/>
          <w:color w:val="0F172A"/>
          <w:sz w:val="22"/>
          <w:szCs w:val="22"/>
        </w:rPr>
        <w:t xml:space="preserve">Layers 1 and 3 of the diagnostic framework rely on benchmarks — historical stage conversion rates for variance decomposition, and historical input metrics for the process vs. luck quadrant. Companies with limited time in Pandora, or with genuinely short operating histories, do not have reliable benchmarks. Running the full framework against thin data produces false confidence.</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none"/>
              <w:left w:val="single" w:color="1E3A5F" w:sz="24"/>
              <w:bottom w:val="none"/>
              <w:right w:val="none"/>
            </w:tcBorders>
            <w:shd w:color="E8F0FA" w:val="solid"/>
            <w:tcMar>
              <w:top w:type="dxa" w:w="120"/>
              <w:left w:type="dxa" w:w="160"/>
              <w:bottom w:type="dxa" w:w="120"/>
              <w:right w:type="dxa" w:w="160"/>
            </w:tcMar>
          </w:tcPr>
          <w:p>
            <w:pPr>
              <w:spacing w:before="0" w:after="40"/>
            </w:pPr>
            <w:r>
              <w:rPr>
                <w:rFonts w:ascii="Calibri" w:cs="Calibri" w:eastAsia="Calibri" w:hAnsi="Calibri"/>
                <w:b/>
                <w:bCs/>
                <w:color w:val="1E3A5F"/>
                <w:sz w:val="20"/>
                <w:szCs w:val="20"/>
              </w:rPr>
              <w:t xml:space="preserve">📊 What "Limited History" Means in Practice</w:t>
            </w:r>
          </w:p>
          <w:p>
            <w:pPr>
              <w:spacing w:before="0" w:after="0"/>
            </w:pPr>
            <w:r>
              <w:rPr>
                <w:rFonts w:ascii="Calibri" w:cs="Calibri" w:eastAsia="Calibri" w:hAnsi="Calibri"/>
                <w:color w:val="0F172A"/>
                <w:sz w:val="20"/>
                <w:szCs w:val="20"/>
              </w:rPr>
              <w:t xml:space="preserve">A new Pandora workspace that connected 3 months ago. A company that pivoted 6 months ago and whose pre-pivot data is not representative. A company in its first full year of operation. A workspace where data quality issues mean that historical records are sparse or unreliable. All four need degraded-mode behavior.</w:t>
            </w:r>
          </w:p>
        </w:tc>
      </w:tr>
    </w:tbl>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History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172A" w:val="solid"/>
          </w:tcPr>
          <w:p>
            <w:r>
              <w:rPr>
                <w:rFonts w:ascii="Calibri" w:cs="Calibri" w:eastAsia="Calibri" w:hAnsi="Calibri"/>
                <w:b/>
                <w:bCs/>
                <w:color w:val="FFFFFF"/>
                <w:sz w:val="20"/>
                <w:szCs w:val="20"/>
              </w:rPr>
              <w:t xml:space="preserve">Tier</w:t>
            </w:r>
          </w:p>
        </w:tc>
        <w:tc>
          <w:tcPr>
            <w:shd w:color="0F172A" w:val="solid"/>
          </w:tcPr>
          <w:p>
            <w:r>
              <w:rPr>
                <w:rFonts w:ascii="Calibri" w:cs="Calibri" w:eastAsia="Calibri" w:hAnsi="Calibri"/>
                <w:b/>
                <w:bCs/>
                <w:color w:val="FFFFFF"/>
                <w:sz w:val="20"/>
                <w:szCs w:val="20"/>
              </w:rPr>
              <w:t xml:space="preserve">Definition</w:t>
            </w:r>
          </w:p>
        </w:tc>
        <w:tc>
          <w:tcPr>
            <w:shd w:color="0F172A" w:val="solid"/>
          </w:tcPr>
          <w:p>
            <w:r>
              <w:rPr>
                <w:rFonts w:ascii="Calibri" w:cs="Calibri" w:eastAsia="Calibri" w:hAnsi="Calibri"/>
                <w:b/>
                <w:bCs/>
                <w:color w:val="FFFFFF"/>
                <w:sz w:val="20"/>
                <w:szCs w:val="20"/>
              </w:rPr>
              <w:t xml:space="preserve">Available Benchmarks</w:t>
            </w:r>
          </w:p>
        </w:tc>
      </w:tr>
      <w:tr>
        <w:tc>
          <w:tcPr>
            <w:shd w:color="F8FAFC" w:val="solid"/>
          </w:tcPr>
          <w:p>
            <w:r>
              <w:rPr>
                <w:rFonts w:ascii="Calibri" w:cs="Calibri" w:eastAsia="Calibri" w:hAnsi="Calibri"/>
                <w:b/>
                <w:bCs/>
                <w:color w:val="DC2626"/>
                <w:sz w:val="20"/>
                <w:szCs w:val="20"/>
              </w:rPr>
              <w:t xml:space="preserve">Tier 1 — No History</w:t>
            </w:r>
          </w:p>
        </w:tc>
        <w:tc>
          <w:tcPr>
            <w:shd w:color="FFFFFF" w:val="solid"/>
          </w:tcPr>
          <w:p>
            <w:r>
              <w:rPr>
                <w:rFonts w:ascii="Calibri" w:cs="Calibri" w:eastAsia="Calibri" w:hAnsi="Calibri"/>
                <w:b w:val="function bold() { [native code] }"/>
                <w:bCs w:val="function bold() { [native code] }"/>
                <w:color w:val="0F172A"/>
                <w:sz w:val="20"/>
                <w:szCs w:val="20"/>
              </w:rPr>
              <w:t xml:space="preserve">&lt;90 days of data, or &lt;20 closed deals</w:t>
            </w:r>
          </w:p>
        </w:tc>
        <w:tc>
          <w:tcPr>
            <w:shd w:color="FFFFFF" w:val="solid"/>
          </w:tcPr>
          <w:p>
            <w:r>
              <w:rPr>
                <w:rFonts w:ascii="Calibri" w:cs="Calibri" w:eastAsia="Calibri" w:hAnsi="Calibri"/>
                <w:b w:val="function bold() { [native code] }"/>
                <w:bCs w:val="function bold() { [native code] }"/>
                <w:color w:val="0F172A"/>
                <w:sz w:val="20"/>
                <w:szCs w:val="20"/>
              </w:rPr>
              <w:t xml:space="preserve">None — industry proxies only</w:t>
            </w:r>
          </w:p>
        </w:tc>
      </w:tr>
      <w:tr>
        <w:tc>
          <w:tcPr>
            <w:shd w:color="F8FAFC" w:val="solid"/>
          </w:tcPr>
          <w:p>
            <w:r>
              <w:rPr>
                <w:rFonts w:ascii="Calibri" w:cs="Calibri" w:eastAsia="Calibri" w:hAnsi="Calibri"/>
                <w:b/>
                <w:bCs/>
                <w:color w:val="D97706"/>
                <w:sz w:val="20"/>
                <w:szCs w:val="20"/>
              </w:rPr>
              <w:t xml:space="preserve">Tier 2 — Limited History</w:t>
            </w:r>
          </w:p>
        </w:tc>
        <w:tc>
          <w:tcPr>
            <w:shd w:color="FFFFFF" w:val="solid"/>
          </w:tcPr>
          <w:p>
            <w:r>
              <w:rPr>
                <w:rFonts w:ascii="Calibri" w:cs="Calibri" w:eastAsia="Calibri" w:hAnsi="Calibri"/>
                <w:b w:val="function bold() { [native code] }"/>
                <w:bCs w:val="function bold() { [native code] }"/>
                <w:color w:val="0F172A"/>
                <w:sz w:val="20"/>
                <w:szCs w:val="20"/>
              </w:rPr>
              <w:t xml:space="preserve">90–270 days, or 20–60 closed deals</w:t>
            </w:r>
          </w:p>
        </w:tc>
        <w:tc>
          <w:tcPr>
            <w:shd w:color="FFFFFF" w:val="solid"/>
          </w:tcPr>
          <w:p>
            <w:r>
              <w:rPr>
                <w:rFonts w:ascii="Calibri" w:cs="Calibri" w:eastAsia="Calibri" w:hAnsi="Calibri"/>
                <w:b w:val="function bold() { [native code] }"/>
                <w:bCs w:val="function bold() { [native code] }"/>
                <w:color w:val="0F172A"/>
                <w:sz w:val="20"/>
                <w:szCs w:val="20"/>
              </w:rPr>
              <w:t xml:space="preserve">Partial — 1–2 quarters, low statistical confidence</w:t>
            </w:r>
          </w:p>
        </w:tc>
      </w:tr>
      <w:tr>
        <w:tc>
          <w:tcPr>
            <w:shd w:color="F8FAFC" w:val="solid"/>
          </w:tcPr>
          <w:p>
            <w:r>
              <w:rPr>
                <w:rFonts w:ascii="Calibri" w:cs="Calibri" w:eastAsia="Calibri" w:hAnsi="Calibri"/>
                <w:b/>
                <w:bCs/>
                <w:color w:val="16A34A"/>
                <w:sz w:val="20"/>
                <w:szCs w:val="20"/>
              </w:rPr>
              <w:t xml:space="preserve">Tier 3 — Sufficient History</w:t>
            </w:r>
          </w:p>
        </w:tc>
        <w:tc>
          <w:tcPr>
            <w:shd w:color="FFFFFF" w:val="solid"/>
          </w:tcPr>
          <w:p>
            <w:r>
              <w:rPr>
                <w:rFonts w:ascii="Calibri" w:cs="Calibri" w:eastAsia="Calibri" w:hAnsi="Calibri"/>
                <w:b w:val="function bold() { [native code] }"/>
                <w:bCs w:val="function bold() { [native code] }"/>
                <w:color w:val="0F172A"/>
                <w:sz w:val="20"/>
                <w:szCs w:val="20"/>
              </w:rPr>
              <w:t xml:space="preserve">&gt;270 days and &gt;60 closed deals</w:t>
            </w:r>
          </w:p>
        </w:tc>
        <w:tc>
          <w:tcPr>
            <w:shd w:color="FFFFFF" w:val="solid"/>
          </w:tcPr>
          <w:p>
            <w:r>
              <w:rPr>
                <w:rFonts w:ascii="Calibri" w:cs="Calibri" w:eastAsia="Calibri" w:hAnsi="Calibri"/>
                <w:b w:val="function bold() { [native code] }"/>
                <w:bCs w:val="function bold() { [native code] }"/>
                <w:color w:val="0F172A"/>
                <w:sz w:val="20"/>
                <w:szCs w:val="20"/>
              </w:rPr>
              <w:t xml:space="preserve">Full — workspace-specific benchmarks, high confidence</w:t>
            </w:r>
          </w:p>
        </w:tc>
      </w:tr>
    </w:tbl>
    <w:p>
      <w:pPr>
        <w:spacing w:before="80" w:after="0"/>
      </w:pPr>
      <w:r>
        <w:t xml:space="preserve"/>
      </w:r>
    </w:p>
    <w:p>
      <w:pPr>
        <w:spacing w:before="60" w:after="60"/>
      </w:pPr>
      <w:r>
        <w:rPr>
          <w:rFonts w:ascii="Calibri" w:cs="Calibri" w:eastAsia="Calibri" w:hAnsi="Calibri"/>
          <w:b w:val="false"/>
          <w:bCs w:val="false"/>
          <w:i/>
          <w:iCs/>
          <w:color w:val="475569"/>
          <w:sz w:val="22"/>
          <w:szCs w:val="22"/>
        </w:rPr>
        <w:t xml:space="preserve">Tier is assessed once in Phase 0 and passed through to all downstream phases. It does not change mid-run.</w:t>
      </w:r>
    </w:p>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Tier 1 — No History Behavior</w:t>
      </w:r>
    </w:p>
    <w:p>
      <w:pPr>
        <w:pStyle w:val="Heading3"/>
        <w:spacing w:before="200" w:after="80"/>
      </w:pPr>
      <w:r>
        <w:rPr>
          <w:rFonts w:ascii="Calibri" w:cs="Calibri" w:eastAsia="Calibri" w:hAnsi="Calibri"/>
          <w:b/>
          <w:bCs/>
          <w:color w:val="0F172A"/>
          <w:sz w:val="24"/>
          <w:szCs w:val="24"/>
        </w:rPr>
        <w:t xml:space="preserve">What Runs</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Layer 2 (Win/Loss Pattern Analysis) — runs normally. Does not require historical benchmarks.</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Layer 4 (Forward Pipeline Health) — runs normally. Compares current state to coverage targets.</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Layer 1 (Variance Decomposition) — skipped. Cannot decompose variance without baseline conversion rates.</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Layer 3 (Process vs. Luck) — skipped. Cannot classify quadrant without baseline input metrics.</w:t>
      </w:r>
    </w:p>
    <w:p>
      <w:pPr>
        <w:spacing w:before="80" w:after="0"/>
      </w:pPr>
      <w:r>
        <w:t xml:space="preserve"/>
      </w:r>
    </w:p>
    <w:p>
      <w:pPr>
        <w:pStyle w:val="Heading3"/>
        <w:spacing w:before="200" w:after="80"/>
      </w:pPr>
      <w:r>
        <w:rPr>
          <w:rFonts w:ascii="Calibri" w:cs="Calibri" w:eastAsia="Calibri" w:hAnsi="Calibri"/>
          <w:b/>
          <w:bCs/>
          <w:color w:val="0F172A"/>
          <w:sz w:val="24"/>
          <w:szCs w:val="24"/>
        </w:rPr>
        <w:t xml:space="preserve">Synthesis Framing</w:t>
      </w:r>
    </w:p>
    <w:p>
      <w:pPr>
        <w:spacing w:before="60" w:after="60"/>
      </w:pPr>
      <w:r>
        <w:rPr>
          <w:rFonts w:ascii="Calibri" w:cs="Calibri" w:eastAsia="Calibri" w:hAnsi="Calibri"/>
          <w:b w:val="false"/>
          <w:bCs w:val="false"/>
          <w:i w:val="false"/>
          <w:iCs w:val="false"/>
          <w:color w:val="0F172A"/>
          <w:sz w:val="22"/>
          <w:szCs w:val="22"/>
        </w:rPr>
        <w:t xml:space="preserve">All findings are framed as observations, not anomalies. The synthesis prompt receives an explicit instruction:</w:t>
      </w:r>
    </w:p>
    <w:p>
      <w:pPr>
        <w:shd w:color="F8FAFC" w:val="solid"/>
        <w:spacing w:before="40" w:after="40"/>
        <w:ind w:left="360" w:right="360"/>
      </w:pPr>
      <w:r>
        <w:rPr>
          <w:rFonts w:ascii="Courier New" w:cs="Courier New" w:eastAsia="Courier New" w:hAnsi="Courier New"/>
          <w:color w:val="0F172A"/>
          <w:sz w:val="18"/>
          <w:szCs w:val="18"/>
        </w:rPr>
        <w:t xml:space="preserve">DATA CONTEXT: This workspace has limited operating history (&lt;90 days /</w:t>
      </w:r>
    </w:p>
    <w:p>
      <w:pPr>
        <w:shd w:color="F8FAFC" w:val="solid"/>
        <w:spacing w:before="40" w:after="40"/>
        <w:ind w:left="360" w:right="360"/>
      </w:pPr>
      <w:r>
        <w:rPr>
          <w:rFonts w:ascii="Courier New" w:cs="Courier New" w:eastAsia="Courier New" w:hAnsi="Courier New"/>
          <w:color w:val="0F172A"/>
          <w:sz w:val="18"/>
          <w:szCs w:val="18"/>
        </w:rPr>
        <w:t xml:space="preserve">&lt;20 closed deals). Historical benchmarks are not available.</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INSTRUCTION: Do not use anomaly language ("unusually high", "below</w:t>
      </w:r>
    </w:p>
    <w:p>
      <w:pPr>
        <w:shd w:color="F8FAFC" w:val="solid"/>
        <w:spacing w:before="40" w:after="40"/>
        <w:ind w:left="360" w:right="360"/>
      </w:pPr>
      <w:r>
        <w:rPr>
          <w:rFonts w:ascii="Courier New" w:cs="Courier New" w:eastAsia="Courier New" w:hAnsi="Courier New"/>
          <w:color w:val="0F172A"/>
          <w:sz w:val="18"/>
          <w:szCs w:val="18"/>
        </w:rPr>
        <w:t xml:space="preserve">benchmark", "worse than typical"). Frame all findings as observations</w:t>
      </w:r>
    </w:p>
    <w:p>
      <w:pPr>
        <w:shd w:color="F8FAFC" w:val="solid"/>
        <w:spacing w:before="40" w:after="40"/>
        <w:ind w:left="360" w:right="360"/>
      </w:pPr>
      <w:r>
        <w:rPr>
          <w:rFonts w:ascii="Courier New" w:cs="Courier New" w:eastAsia="Courier New" w:hAnsi="Courier New"/>
          <w:color w:val="0F172A"/>
          <w:sz w:val="18"/>
          <w:szCs w:val="18"/>
        </w:rPr>
        <w:t xml:space="preserve">of current state. Do not classify the quarter into the process vs.</w:t>
      </w:r>
    </w:p>
    <w:p>
      <w:pPr>
        <w:shd w:color="F8FAFC" w:val="solid"/>
        <w:spacing w:before="40" w:after="40"/>
        <w:ind w:left="360" w:right="360"/>
      </w:pPr>
      <w:r>
        <w:rPr>
          <w:rFonts w:ascii="Courier New" w:cs="Courier New" w:eastAsia="Courier New" w:hAnsi="Courier New"/>
          <w:color w:val="0F172A"/>
          <w:sz w:val="18"/>
          <w:szCs w:val="18"/>
        </w:rPr>
        <w:t xml:space="preserve">luck quadrant. Do not attempt variance decomposition.</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Instead, answer: What patterns exist in the wins and losses so far?</w:t>
      </w:r>
    </w:p>
    <w:p>
      <w:pPr>
        <w:shd w:color="F8FAFC" w:val="solid"/>
        <w:spacing w:before="40" w:after="40"/>
        <w:ind w:left="360" w:right="360"/>
      </w:pPr>
      <w:r>
        <w:rPr>
          <w:rFonts w:ascii="Courier New" w:cs="Courier New" w:eastAsia="Courier New" w:hAnsi="Courier New"/>
          <w:color w:val="0F172A"/>
          <w:sz w:val="18"/>
          <w:szCs w:val="18"/>
        </w:rPr>
        <w:t xml:space="preserve">What does the current pipeline suggest about next quarter?</w:t>
      </w:r>
    </w:p>
    <w:p>
      <w:pPr>
        <w:shd w:color="F8FAFC" w:val="solid"/>
        <w:spacing w:before="40" w:after="40"/>
        <w:ind w:left="360" w:right="360"/>
      </w:pPr>
      <w:r>
        <w:rPr>
          <w:rFonts w:ascii="Courier New" w:cs="Courier New" w:eastAsia="Courier New" w:hAnsi="Courier New"/>
          <w:color w:val="0F172A"/>
          <w:sz w:val="18"/>
          <w:szCs w:val="18"/>
        </w:rPr>
        <w:t xml:space="preserve">What would need to be true for early signals to be meaningful?</w:t>
      </w:r>
    </w:p>
    <w:p>
      <w:pPr>
        <w:spacing w:before="80" w:after="0"/>
      </w:pPr>
      <w:r>
        <w:t xml:space="preserve"/>
      </w:r>
    </w:p>
    <w:p>
      <w:pPr>
        <w:pStyle w:val="Heading3"/>
        <w:spacing w:before="200" w:after="80"/>
      </w:pPr>
      <w:r>
        <w:rPr>
          <w:rFonts w:ascii="Calibri" w:cs="Calibri" w:eastAsia="Calibri" w:hAnsi="Calibri"/>
          <w:b/>
          <w:bCs/>
          <w:color w:val="0F172A"/>
          <w:sz w:val="24"/>
          <w:szCs w:val="24"/>
        </w:rPr>
        <w:t xml:space="preserve">User-Facing Message</w:t>
      </w:r>
    </w:p>
    <w:p>
      <w:pPr>
        <w:spacing w:before="60" w:after="60"/>
      </w:pPr>
      <w:r>
        <w:rPr>
          <w:rFonts w:ascii="Calibri" w:cs="Calibri" w:eastAsia="Calibri" w:hAnsi="Calibri"/>
          <w:b w:val="false"/>
          <w:bCs w:val="false"/>
          <w:i w:val="false"/>
          <w:iCs w:val="false"/>
          <w:color w:val="0F172A"/>
          <w:sz w:val="22"/>
          <w:szCs w:val="22"/>
        </w:rPr>
        <w:t xml:space="preserve">Include a named data context block at the top of the synthesis output:</w:t>
      </w:r>
    </w:p>
    <w:p>
      <w:pPr>
        <w:shd w:color="F8FAFC" w:val="solid"/>
        <w:spacing w:before="40" w:after="40"/>
        <w:ind w:left="360" w:right="360"/>
      </w:pPr>
      <w:r>
        <w:rPr>
          <w:rFonts w:ascii="Courier New" w:cs="Courier New" w:eastAsia="Courier New" w:hAnsi="Courier New"/>
          <w:color w:val="0F172A"/>
          <w:sz w:val="18"/>
          <w:szCs w:val="18"/>
        </w:rPr>
        <w:t xml:space="preserve">📊 Early-Stage Analysis</w:t>
      </w:r>
    </w:p>
    <w:p>
      <w:pPr>
        <w:shd w:color="F8FAFC" w:val="solid"/>
        <w:spacing w:before="40" w:after="40"/>
        <w:ind w:left="360" w:right="360"/>
      </w:pPr>
      <w:r>
        <w:rPr>
          <w:rFonts w:ascii="Courier New" w:cs="Courier New" w:eastAsia="Courier New" w:hAnsi="Courier New"/>
          <w:color w:val="0F172A"/>
          <w:sz w:val="18"/>
          <w:szCs w:val="18"/>
        </w:rPr>
        <w:t xml:space="preserve">This workspace has [X] closed deals across [N] months. Some</w:t>
      </w:r>
    </w:p>
    <w:p>
      <w:pPr>
        <w:shd w:color="F8FAFC" w:val="solid"/>
        <w:spacing w:before="40" w:after="40"/>
        <w:ind w:left="360" w:right="360"/>
      </w:pPr>
      <w:r>
        <w:rPr>
          <w:rFonts w:ascii="Courier New" w:cs="Courier New" w:eastAsia="Courier New" w:hAnsi="Courier New"/>
          <w:color w:val="0F172A"/>
          <w:sz w:val="18"/>
          <w:szCs w:val="18"/>
        </w:rPr>
        <w:t xml:space="preserve">diagnostic layers require more history to run reliably. This</w:t>
      </w:r>
    </w:p>
    <w:p>
      <w:pPr>
        <w:shd w:color="F8FAFC" w:val="solid"/>
        <w:spacing w:before="40" w:after="40"/>
        <w:ind w:left="360" w:right="360"/>
      </w:pPr>
      <w:r>
        <w:rPr>
          <w:rFonts w:ascii="Courier New" w:cs="Courier New" w:eastAsia="Courier New" w:hAnsi="Courier New"/>
          <w:color w:val="0F172A"/>
          <w:sz w:val="18"/>
          <w:szCs w:val="18"/>
        </w:rPr>
        <w:t xml:space="preserve">analysis covers win/loss patterns and forward pipeline health.</w:t>
      </w:r>
    </w:p>
    <w:p>
      <w:pPr>
        <w:shd w:color="F8FAFC" w:val="solid"/>
        <w:spacing w:before="40" w:after="40"/>
        <w:ind w:left="360" w:right="360"/>
      </w:pPr>
      <w:r>
        <w:rPr>
          <w:rFonts w:ascii="Courier New" w:cs="Courier New" w:eastAsia="Courier New" w:hAnsi="Courier New"/>
          <w:color w:val="0F172A"/>
          <w:sz w:val="18"/>
          <w:szCs w:val="18"/>
        </w:rPr>
        <w:t xml:space="preserve">Variance decomposition and process benchmarking will unlock</w:t>
      </w:r>
    </w:p>
    <w:p>
      <w:pPr>
        <w:shd w:color="F8FAFC" w:val="solid"/>
        <w:spacing w:before="40" w:after="40"/>
        <w:ind w:left="360" w:right="360"/>
      </w:pPr>
      <w:r>
        <w:rPr>
          <w:rFonts w:ascii="Courier New" w:cs="Courier New" w:eastAsia="Courier New" w:hAnsi="Courier New"/>
          <w:color w:val="0F172A"/>
          <w:sz w:val="18"/>
          <w:szCs w:val="18"/>
        </w:rPr>
        <w:t xml:space="preserve">after [estimated milestone — e.g. "~40 more closed deals"].</w:t>
      </w:r>
    </w:p>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Tier 2 — Limited History Behavior</w:t>
      </w:r>
    </w:p>
    <w:p>
      <w:pPr>
        <w:pStyle w:val="Heading3"/>
        <w:spacing w:before="200" w:after="80"/>
      </w:pPr>
      <w:r>
        <w:rPr>
          <w:rFonts w:ascii="Calibri" w:cs="Calibri" w:eastAsia="Calibri" w:hAnsi="Calibri"/>
          <w:b/>
          <w:bCs/>
          <w:color w:val="0F172A"/>
          <w:sz w:val="24"/>
          <w:szCs w:val="24"/>
        </w:rPr>
        <w:t xml:space="preserve">What Runs</w:t>
      </w:r>
    </w:p>
    <w:p>
      <w:pPr>
        <w:pStyle w:val="ListParagraph"/>
        <w:numPr>
          <w:ilvl w:val="0"/>
          <w:numId w:val="1"/>
        </w:numPr>
        <w:spacing w:before="40" w:after="40"/>
        <w:ind w:left="360"/>
      </w:pPr>
      <w:r>
        <w:rPr>
          <w:rFonts w:ascii="Calibri" w:cs="Calibri" w:eastAsia="Calibri" w:hAnsi="Calibri"/>
          <w:b w:val="false"/>
          <w:bCs w:val="false"/>
          <w:i w:val="false"/>
          <w:iCs w:val="false"/>
          <w:color w:val="0F172A"/>
          <w:sz w:val="21"/>
          <w:szCs w:val="21"/>
        </w:rPr>
        <w:t xml:space="preserve">All four layers run — but with proxy benchmarks and explicit confidence flags.</w:t>
      </w:r>
    </w:p>
    <w:p>
      <w:pPr>
        <w:pStyle w:val="ListParagraph"/>
        <w:numPr>
          <w:ilvl w:val="1"/>
          <w:numId w:val="1"/>
        </w:numPr>
        <w:spacing w:before="40" w:after="40"/>
        <w:ind w:left="720"/>
      </w:pPr>
      <w:r>
        <w:rPr>
          <w:rFonts w:ascii="Calibri" w:cs="Calibri" w:eastAsia="Calibri" w:hAnsi="Calibri"/>
          <w:b w:val="false"/>
          <w:bCs w:val="false"/>
          <w:i w:val="false"/>
          <w:iCs w:val="false"/>
          <w:color w:val="0F172A"/>
          <w:sz w:val="21"/>
          <w:szCs w:val="21"/>
        </w:rPr>
        <w:t xml:space="preserve">Layer 1 uses industry-standard proxies where workspace history is insufficient:</w:t>
      </w:r>
    </w:p>
    <w:p>
      <w:pPr>
        <w:pStyle w:val="ListParagraph"/>
        <w:numPr>
          <w:ilvl w:val="2"/>
          <w:numId w:val="1"/>
        </w:numPr>
        <w:spacing w:before="40" w:after="40"/>
        <w:ind w:left="1080"/>
      </w:pPr>
      <w:r>
        <w:rPr>
          <w:rFonts w:ascii="Calibri" w:cs="Calibri" w:eastAsia="Calibri" w:hAnsi="Calibri"/>
          <w:b w:val="false"/>
          <w:bCs w:val="false"/>
          <w:i w:val="false"/>
          <w:iCs w:val="false"/>
          <w:color w:val="0F172A"/>
          <w:sz w:val="21"/>
          <w:szCs w:val="21"/>
        </w:rPr>
        <w:t xml:space="preserve">Coverage target: 3x (standard)</w:t>
      </w:r>
    </w:p>
    <w:p>
      <w:pPr>
        <w:pStyle w:val="ListParagraph"/>
        <w:numPr>
          <w:ilvl w:val="2"/>
          <w:numId w:val="1"/>
        </w:numPr>
        <w:spacing w:before="40" w:after="40"/>
        <w:ind w:left="1080"/>
      </w:pPr>
      <w:r>
        <w:rPr>
          <w:rFonts w:ascii="Calibri" w:cs="Calibri" w:eastAsia="Calibri" w:hAnsi="Calibri"/>
          <w:b w:val="false"/>
          <w:bCs w:val="false"/>
          <w:i w:val="false"/>
          <w:iCs w:val="false"/>
          <w:color w:val="0F172A"/>
          <w:sz w:val="21"/>
          <w:szCs w:val="21"/>
        </w:rPr>
        <w:t xml:space="preserve">Stage conversion rates: segment-appropriate defaults from workspace config or Pandora's baseline assumptions</w:t>
      </w:r>
    </w:p>
    <w:p>
      <w:pPr>
        <w:pStyle w:val="ListParagraph"/>
        <w:numPr>
          <w:ilvl w:val="1"/>
          <w:numId w:val="1"/>
        </w:numPr>
        <w:spacing w:before="40" w:after="40"/>
        <w:ind w:left="720"/>
      </w:pPr>
      <w:r>
        <w:rPr>
          <w:rFonts w:ascii="Calibri" w:cs="Calibri" w:eastAsia="Calibri" w:hAnsi="Calibri"/>
          <w:b w:val="false"/>
          <w:bCs w:val="false"/>
          <w:i w:val="false"/>
          <w:iCs w:val="false"/>
          <w:color w:val="0F172A"/>
          <w:sz w:val="21"/>
          <w:szCs w:val="21"/>
        </w:rPr>
        <w:t xml:space="preserve">Layer 3 uses available quarters as baseline, but flags low sample size explicitly.</w:t>
      </w:r>
    </w:p>
    <w:p>
      <w:pPr>
        <w:spacing w:before="80" w:after="0"/>
      </w:pPr>
      <w:r>
        <w:t xml:space="preserve"/>
      </w:r>
    </w:p>
    <w:p>
      <w:pPr>
        <w:pStyle w:val="Heading3"/>
        <w:spacing w:before="200" w:after="80"/>
      </w:pPr>
      <w:r>
        <w:rPr>
          <w:rFonts w:ascii="Calibri" w:cs="Calibri" w:eastAsia="Calibri" w:hAnsi="Calibri"/>
          <w:b/>
          <w:bCs/>
          <w:color w:val="0F172A"/>
          <w:sz w:val="24"/>
          <w:szCs w:val="24"/>
        </w:rPr>
        <w:t xml:space="preserve">Hypothesis Engine Behavior</w:t>
      </w:r>
    </w:p>
    <w:p>
      <w:pPr>
        <w:spacing w:before="60" w:after="60"/>
      </w:pPr>
      <w:r>
        <w:rPr>
          <w:rFonts w:ascii="Calibri" w:cs="Calibri" w:eastAsia="Calibri" w:hAnsi="Calibri"/>
          <w:b w:val="false"/>
          <w:bCs w:val="false"/>
          <w:i w:val="false"/>
          <w:iCs w:val="false"/>
          <w:color w:val="0F172A"/>
          <w:sz w:val="22"/>
          <w:szCs w:val="22"/>
        </w:rPr>
        <w:t xml:space="preserve">In Tier 2, the DeepSeek classification call receives an additional context flag:</w:t>
      </w:r>
    </w:p>
    <w:p>
      <w:pPr>
        <w:shd w:color="F8FAFC" w:val="solid"/>
        <w:spacing w:before="40" w:after="40"/>
        <w:ind w:left="360" w:right="360"/>
      </w:pPr>
      <w:r>
        <w:rPr>
          <w:rFonts w:ascii="Courier New" w:cs="Courier New" w:eastAsia="Courier New" w:hAnsi="Courier New"/>
          <w:color w:val="0F172A"/>
          <w:sz w:val="18"/>
          <w:szCs w:val="18"/>
        </w:rPr>
        <w:t xml:space="preserve">HISTORY_TIER: 2</w:t>
      </w:r>
    </w:p>
    <w:p>
      <w:pPr>
        <w:shd w:color="F8FAFC" w:val="solid"/>
        <w:spacing w:before="40" w:after="40"/>
        <w:ind w:left="360" w:right="360"/>
      </w:pPr>
      <w:r>
        <w:rPr>
          <w:rFonts w:ascii="Courier New" w:cs="Courier New" w:eastAsia="Courier New" w:hAnsi="Courier New"/>
          <w:color w:val="0F172A"/>
          <w:sz w:val="18"/>
          <w:szCs w:val="18"/>
        </w:rPr>
        <w:t xml:space="preserve">CLOSED_DEALS: {{n}}</w:t>
      </w:r>
    </w:p>
    <w:p>
      <w:pPr>
        <w:shd w:color="F8FAFC" w:val="solid"/>
        <w:spacing w:before="40" w:after="40"/>
        <w:ind w:left="360" w:right="360"/>
      </w:pPr>
      <w:r>
        <w:rPr>
          <w:rFonts w:ascii="Courier New" w:cs="Courier New" w:eastAsia="Courier New" w:hAnsi="Courier New"/>
          <w:color w:val="0F172A"/>
          <w:sz w:val="18"/>
          <w:szCs w:val="18"/>
        </w:rPr>
        <w:t xml:space="preserve">QUARTERS_OF_DATA: {{q}}</w:t>
      </w:r>
    </w:p>
    <w:p>
      <w:pPr>
        <w:shd w:color="F8FAFC" w:val="solid"/>
        <w:spacing w:before="40" w:after="40"/>
        <w:ind w:left="360" w:right="360"/>
      </w:pPr>
      <w:r>
        <w:rPr>
          <w:rFonts w:ascii="Courier New" w:cs="Courier New" w:eastAsia="Courier New" w:hAnsi="Courier New"/>
          <w:color w:val="0F172A"/>
          <w:sz w:val="18"/>
          <w:szCs w:val="18"/>
        </w:rPr>
        <w:t xml:space="preserve">BENCHMARK_SOURCE: "proxy"  // not workspace-specific</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When classifying, reduce confidence scores by 0.15 for any</w:t>
      </w:r>
    </w:p>
    <w:p>
      <w:pPr>
        <w:shd w:color="F8FAFC" w:val="solid"/>
        <w:spacing w:before="40" w:after="40"/>
        <w:ind w:left="360" w:right="360"/>
      </w:pPr>
      <w:r>
        <w:rPr>
          <w:rFonts w:ascii="Courier New" w:cs="Courier New" w:eastAsia="Courier New" w:hAnsi="Courier New"/>
          <w:color w:val="0F172A"/>
          <w:sz w:val="18"/>
          <w:szCs w:val="18"/>
        </w:rPr>
        <w:t xml:space="preserve">classification that depends on benchmark comparison.</w:t>
      </w:r>
    </w:p>
    <w:p>
      <w:pPr>
        <w:shd w:color="F8FAFC" w:val="solid"/>
        <w:spacing w:before="40" w:after="40"/>
        <w:ind w:left="360" w:right="360"/>
      </w:pPr>
      <w:r>
        <w:rPr>
          <w:rFonts w:ascii="Courier New" w:cs="Courier New" w:eastAsia="Courier New" w:hAnsi="Courier New"/>
          <w:color w:val="0F172A"/>
          <w:sz w:val="18"/>
          <w:szCs w:val="18"/>
        </w:rPr>
        <w:t xml:space="preserve">Proxy benchmarks should be cited explicitly in evidence arrays.</w:t>
      </w:r>
    </w:p>
    <w:p>
      <w:pPr>
        <w:spacing w:before="80" w:after="0"/>
      </w:pPr>
      <w:r>
        <w:t xml:space="preserve"/>
      </w:r>
    </w:p>
    <w:p>
      <w:pPr>
        <w:pStyle w:val="Heading3"/>
        <w:spacing w:before="200" w:after="80"/>
      </w:pPr>
      <w:r>
        <w:rPr>
          <w:rFonts w:ascii="Calibri" w:cs="Calibri" w:eastAsia="Calibri" w:hAnsi="Calibri"/>
          <w:b/>
          <w:bCs/>
          <w:color w:val="0F172A"/>
          <w:sz w:val="24"/>
          <w:szCs w:val="24"/>
        </w:rPr>
        <w:t xml:space="preserve">Option A / Option B Is More Important Here</w:t>
      </w:r>
    </w:p>
    <w:p>
      <w:pPr>
        <w:spacing w:before="60" w:after="60"/>
      </w:pPr>
      <w:r>
        <w:rPr>
          <w:rFonts w:ascii="Calibri" w:cs="Calibri" w:eastAsia="Calibri" w:hAnsi="Calibri"/>
          <w:b w:val="false"/>
          <w:bCs w:val="false"/>
          <w:i w:val="false"/>
          <w:iCs w:val="false"/>
          <w:color w:val="0F172A"/>
          <w:sz w:val="22"/>
          <w:szCs w:val="22"/>
        </w:rPr>
        <w:t xml:space="preserve">Thin data means competing interpretations are genuinely more plausible. The synthesis prompt should default to Option A / Option B framing in Tier 2 regardless of confidence score, and explicitly name what additional data would resolve the ambiguity.</w:t>
      </w:r>
    </w:p>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Tier 3 — Sufficient History Behavior</w:t>
      </w:r>
    </w:p>
    <w:p>
      <w:pPr>
        <w:spacing w:before="60" w:after="60"/>
      </w:pPr>
      <w:r>
        <w:rPr>
          <w:rFonts w:ascii="Calibri" w:cs="Calibri" w:eastAsia="Calibri" w:hAnsi="Calibri"/>
          <w:b w:val="false"/>
          <w:bCs w:val="false"/>
          <w:i w:val="false"/>
          <w:iCs w:val="false"/>
          <w:color w:val="475569"/>
          <w:sz w:val="22"/>
          <w:szCs w:val="22"/>
        </w:rPr>
        <w:t xml:space="preserve">Full framework runs as originally specified. No changes. Workspace-specific benchmarks are used throughout.</w:t>
      </w:r>
    </w:p>
    <w:p>
      <w:pPr>
        <w:spacing w:before="80" w:after="0"/>
      </w:pPr>
      <w:r>
        <w:t xml:space="preserve"/>
      </w:r>
    </w:p>
    <w:p>
      <w:pPr>
        <w:pStyle w:val="Heading2"/>
        <w:spacing w:before="280" w:after="120"/>
      </w:pPr>
      <w:r>
        <w:rPr>
          <w:rFonts w:ascii="Calibri" w:cs="Calibri" w:eastAsia="Calibri" w:hAnsi="Calibri"/>
          <w:b/>
          <w:bCs/>
          <w:color w:val="0D9488"/>
          <w:sz w:val="28"/>
          <w:szCs w:val="28"/>
        </w:rPr>
        <w:t xml:space="preserve">Required Change: Phase 0 — History Assessment</w:t>
      </w:r>
    </w:p>
    <w:p>
      <w:pPr>
        <w:spacing w:before="60" w:after="60"/>
      </w:pPr>
      <w:r>
        <w:rPr>
          <w:rFonts w:ascii="Calibri" w:cs="Calibri" w:eastAsia="Calibri" w:hAnsi="Calibri"/>
          <w:b w:val="false"/>
          <w:bCs w:val="false"/>
          <w:i w:val="false"/>
          <w:iCs w:val="false"/>
          <w:color w:val="0F172A"/>
          <w:sz w:val="22"/>
          <w:szCs w:val="22"/>
        </w:rPr>
        <w:t xml:space="preserve">Add a history assessment step to evidence-harvester.ts that runs before any skill output is harvested:</w:t>
      </w:r>
    </w:p>
    <w:p>
      <w:pPr>
        <w:shd w:color="F8FAFC" w:val="solid"/>
        <w:spacing w:before="40" w:after="40"/>
        <w:ind w:left="360" w:right="360"/>
      </w:pPr>
      <w:r>
        <w:rPr>
          <w:rFonts w:ascii="Courier New" w:cs="Courier New" w:eastAsia="Courier New" w:hAnsi="Courier New"/>
          <w:color w:val="0F172A"/>
          <w:sz w:val="18"/>
          <w:szCs w:val="18"/>
        </w:rPr>
        <w:t xml:space="preserve">async function assessHistoryTier(</w:t>
      </w:r>
    </w:p>
    <w:p>
      <w:pPr>
        <w:shd w:color="F8FAFC" w:val="solid"/>
        <w:spacing w:before="40" w:after="40"/>
        <w:ind w:left="360" w:right="360"/>
      </w:pPr>
      <w:r>
        <w:rPr>
          <w:rFonts w:ascii="Courier New" w:cs="Courier New" w:eastAsia="Courier New" w:hAnsi="Courier New"/>
          <w:color w:val="0F172A"/>
          <w:sz w:val="18"/>
          <w:szCs w:val="18"/>
        </w:rPr>
        <w:t xml:space="preserve">  workspaceId: string</w:t>
      </w:r>
    </w:p>
    <w:p>
      <w:pPr>
        <w:shd w:color="F8FAFC" w:val="solid"/>
        <w:spacing w:before="40" w:after="40"/>
        <w:ind w:left="360" w:right="360"/>
      </w:pPr>
      <w:r>
        <w:rPr>
          <w:rFonts w:ascii="Courier New" w:cs="Courier New" w:eastAsia="Courier New" w:hAnsi="Courier New"/>
          <w:color w:val="0F172A"/>
          <w:sz w:val="18"/>
          <w:szCs w:val="18"/>
        </w:rPr>
        <w:t xml:space="preserve">): Promise&lt;HistoryAssessment&gt; {</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const result = await db.query(`</w:t>
      </w:r>
    </w:p>
    <w:p>
      <w:pPr>
        <w:shd w:color="F8FAFC" w:val="solid"/>
        <w:spacing w:before="40" w:after="40"/>
        <w:ind w:left="360" w:right="360"/>
      </w:pPr>
      <w:r>
        <w:rPr>
          <w:rFonts w:ascii="Courier New" w:cs="Courier New" w:eastAsia="Courier New" w:hAnsi="Courier New"/>
          <w:color w:val="0F172A"/>
          <w:sz w:val="18"/>
          <w:szCs w:val="18"/>
        </w:rPr>
        <w:t xml:space="preserve">    SELECT</w:t>
      </w:r>
    </w:p>
    <w:p>
      <w:pPr>
        <w:shd w:color="F8FAFC" w:val="solid"/>
        <w:spacing w:before="40" w:after="40"/>
        <w:ind w:left="360" w:right="360"/>
      </w:pPr>
      <w:r>
        <w:rPr>
          <w:rFonts w:ascii="Courier New" w:cs="Courier New" w:eastAsia="Courier New" w:hAnsi="Courier New"/>
          <w:color w:val="0F172A"/>
          <w:sz w:val="18"/>
          <w:szCs w:val="18"/>
        </w:rPr>
        <w:t xml:space="preserve">      COUNT(*) FILTER (WHERE stage_normalized IN</w:t>
      </w:r>
    </w:p>
    <w:p>
      <w:pPr>
        <w:shd w:color="F8FAFC" w:val="solid"/>
        <w:spacing w:before="40" w:after="40"/>
        <w:ind w:left="360" w:right="360"/>
      </w:pPr>
      <w:r>
        <w:rPr>
          <w:rFonts w:ascii="Courier New" w:cs="Courier New" w:eastAsia="Courier New" w:hAnsi="Courier New"/>
          <w:color w:val="0F172A"/>
          <w:sz w:val="18"/>
          <w:szCs w:val="18"/>
        </w:rPr>
        <w:t xml:space="preserve">        ('closed_won','closed_lost')) AS closed_deals,</w:t>
      </w:r>
    </w:p>
    <w:p>
      <w:pPr>
        <w:shd w:color="F8FAFC" w:val="solid"/>
        <w:spacing w:before="40" w:after="40"/>
        <w:ind w:left="360" w:right="360"/>
      </w:pPr>
      <w:r>
        <w:rPr>
          <w:rFonts w:ascii="Courier New" w:cs="Courier New" w:eastAsia="Courier New" w:hAnsi="Courier New"/>
          <w:color w:val="0F172A"/>
          <w:sz w:val="18"/>
          <w:szCs w:val="18"/>
        </w:rPr>
        <w:t xml:space="preserve">      MIN(created_date) AS earliest_deal,</w:t>
      </w:r>
    </w:p>
    <w:p>
      <w:pPr>
        <w:shd w:color="F8FAFC" w:val="solid"/>
        <w:spacing w:before="40" w:after="40"/>
        <w:ind w:left="360" w:right="360"/>
      </w:pPr>
      <w:r>
        <w:rPr>
          <w:rFonts w:ascii="Courier New" w:cs="Courier New" w:eastAsia="Courier New" w:hAnsi="Courier New"/>
          <w:color w:val="0F172A"/>
          <w:sz w:val="18"/>
          <w:szCs w:val="18"/>
        </w:rPr>
        <w:t xml:space="preserve">      EXTRACT(DAY FROM NOW() - MIN(created_date)) AS days_of_data,</w:t>
      </w:r>
    </w:p>
    <w:p>
      <w:pPr>
        <w:shd w:color="F8FAFC" w:val="solid"/>
        <w:spacing w:before="40" w:after="40"/>
        <w:ind w:left="360" w:right="360"/>
      </w:pPr>
      <w:r>
        <w:rPr>
          <w:rFonts w:ascii="Courier New" w:cs="Courier New" w:eastAsia="Courier New" w:hAnsi="Courier New"/>
          <w:color w:val="0F172A"/>
          <w:sz w:val="18"/>
          <w:szCs w:val="18"/>
        </w:rPr>
        <w:t xml:space="preserve">      COUNT(DISTINCT DATE_TRUNC('quarter', close_date))</w:t>
      </w:r>
    </w:p>
    <w:p>
      <w:pPr>
        <w:shd w:color="F8FAFC" w:val="solid"/>
        <w:spacing w:before="40" w:after="40"/>
        <w:ind w:left="360" w:right="360"/>
      </w:pPr>
      <w:r>
        <w:rPr>
          <w:rFonts w:ascii="Courier New" w:cs="Courier New" w:eastAsia="Courier New" w:hAnsi="Courier New"/>
          <w:color w:val="0F172A"/>
          <w:sz w:val="18"/>
          <w:szCs w:val="18"/>
        </w:rPr>
        <w:t xml:space="preserve">        FILTER (WHERE stage_normalized = 'closed_won')</w:t>
      </w:r>
    </w:p>
    <w:p>
      <w:pPr>
        <w:shd w:color="F8FAFC" w:val="solid"/>
        <w:spacing w:before="40" w:after="40"/>
        <w:ind w:left="360" w:right="360"/>
      </w:pPr>
      <w:r>
        <w:rPr>
          <w:rFonts w:ascii="Courier New" w:cs="Courier New" w:eastAsia="Courier New" w:hAnsi="Courier New"/>
          <w:color w:val="0F172A"/>
          <w:sz w:val="18"/>
          <w:szCs w:val="18"/>
        </w:rPr>
        <w:t xml:space="preserve">        AS quarters_with_closes</w:t>
      </w:r>
    </w:p>
    <w:p>
      <w:pPr>
        <w:shd w:color="F8FAFC" w:val="solid"/>
        <w:spacing w:before="40" w:after="40"/>
        <w:ind w:left="360" w:right="360"/>
      </w:pPr>
      <w:r>
        <w:rPr>
          <w:rFonts w:ascii="Courier New" w:cs="Courier New" w:eastAsia="Courier New" w:hAnsi="Courier New"/>
          <w:color w:val="0F172A"/>
          <w:sz w:val="18"/>
          <w:szCs w:val="18"/>
        </w:rPr>
        <w:t xml:space="preserve">    FROM deals</w:t>
      </w:r>
    </w:p>
    <w:p>
      <w:pPr>
        <w:shd w:color="F8FAFC" w:val="solid"/>
        <w:spacing w:before="40" w:after="40"/>
        <w:ind w:left="360" w:right="360"/>
      </w:pPr>
      <w:r>
        <w:rPr>
          <w:rFonts w:ascii="Courier New" w:cs="Courier New" w:eastAsia="Courier New" w:hAnsi="Courier New"/>
          <w:color w:val="0F172A"/>
          <w:sz w:val="18"/>
          <w:szCs w:val="18"/>
        </w:rPr>
        <w:t xml:space="preserve">    WHERE workspace_id = $1</w:t>
      </w:r>
    </w:p>
    <w:p>
      <w:pPr>
        <w:shd w:color="F8FAFC" w:val="solid"/>
        <w:spacing w:before="40" w:after="40"/>
        <w:ind w:left="360" w:right="360"/>
      </w:pPr>
      <w:r>
        <w:rPr>
          <w:rFonts w:ascii="Courier New" w:cs="Courier New" w:eastAsia="Courier New" w:hAnsi="Courier New"/>
          <w:color w:val="0F172A"/>
          <w:sz w:val="18"/>
          <w:szCs w:val="18"/>
        </w:rPr>
        <w:t xml:space="preserve">      AND deleted = false</w:t>
      </w:r>
    </w:p>
    <w:p>
      <w:pPr>
        <w:shd w:color="F8FAFC" w:val="solid"/>
        <w:spacing w:before="40" w:after="40"/>
        <w:ind w:left="360" w:right="360"/>
      </w:pPr>
      <w:r>
        <w:rPr>
          <w:rFonts w:ascii="Courier New" w:cs="Courier New" w:eastAsia="Courier New" w:hAnsi="Courier New"/>
          <w:color w:val="0F172A"/>
          <w:sz w:val="18"/>
          <w:szCs w:val="18"/>
        </w:rPr>
        <w:t xml:space="preserve">  `, [workspaceId]);</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const { closed_deals, days_of_data, quarters_with_closes } = result.rows[0];</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let tier: 1 | 2 | 3;</w:t>
      </w:r>
    </w:p>
    <w:p>
      <w:pPr>
        <w:shd w:color="F8FAFC" w:val="solid"/>
        <w:spacing w:before="40" w:after="40"/>
        <w:ind w:left="360" w:right="360"/>
      </w:pPr>
      <w:r>
        <w:rPr>
          <w:rFonts w:ascii="Courier New" w:cs="Courier New" w:eastAsia="Courier New" w:hAnsi="Courier New"/>
          <w:color w:val="0F172A"/>
          <w:sz w:val="18"/>
          <w:szCs w:val="18"/>
        </w:rPr>
        <w:t xml:space="preserve">  if (closed_deals &lt; 20 || days_of_data &lt; 90) tier = 1;</w:t>
      </w:r>
    </w:p>
    <w:p>
      <w:pPr>
        <w:shd w:color="F8FAFC" w:val="solid"/>
        <w:spacing w:before="40" w:after="40"/>
        <w:ind w:left="360" w:right="360"/>
      </w:pPr>
      <w:r>
        <w:rPr>
          <w:rFonts w:ascii="Courier New" w:cs="Courier New" w:eastAsia="Courier New" w:hAnsi="Courier New"/>
          <w:color w:val="0F172A"/>
          <w:sz w:val="18"/>
          <w:szCs w:val="18"/>
        </w:rPr>
        <w:t xml:space="preserve">  else if (closed_deals &lt; 60 || days_of_data &lt; 270) tier = 2;</w:t>
      </w:r>
    </w:p>
    <w:p>
      <w:pPr>
        <w:shd w:color="F8FAFC" w:val="solid"/>
        <w:spacing w:before="40" w:after="40"/>
        <w:ind w:left="360" w:right="360"/>
      </w:pPr>
      <w:r>
        <w:rPr>
          <w:rFonts w:ascii="Courier New" w:cs="Courier New" w:eastAsia="Courier New" w:hAnsi="Courier New"/>
          <w:color w:val="0F172A"/>
          <w:sz w:val="18"/>
          <w:szCs w:val="18"/>
        </w:rPr>
        <w:t xml:space="preserve">  else tier = 3;</w:t>
      </w:r>
    </w:p>
    <w:p>
      <w:pPr>
        <w:shd w:color="F8FAFC" w:val="solid"/>
        <w:spacing w:before="40" w:after="40"/>
        <w:ind w:left="360" w:right="360"/>
      </w:pPr>
      <w:r>
        <w:rPr>
          <w:rFonts w:ascii="Courier New" w:cs="Courier New" w:eastAsia="Courier New" w:hAnsi="Courier New"/>
          <w:color w:val="0F172A"/>
          <w:sz w:val="18"/>
          <w:szCs w:val="18"/>
        </w:rPr>
        <w:t xml:space="preserve"/>
      </w:r>
    </w:p>
    <w:p>
      <w:pPr>
        <w:shd w:color="F8FAFC" w:val="solid"/>
        <w:spacing w:before="40" w:after="40"/>
        <w:ind w:left="360" w:right="360"/>
      </w:pPr>
      <w:r>
        <w:rPr>
          <w:rFonts w:ascii="Courier New" w:cs="Courier New" w:eastAsia="Courier New" w:hAnsi="Courier New"/>
          <w:color w:val="0F172A"/>
          <w:sz w:val="18"/>
          <w:szCs w:val="18"/>
        </w:rPr>
        <w:t xml:space="preserve">  return {</w:t>
      </w:r>
    </w:p>
    <w:p>
      <w:pPr>
        <w:shd w:color="F8FAFC" w:val="solid"/>
        <w:spacing w:before="40" w:after="40"/>
        <w:ind w:left="360" w:right="360"/>
      </w:pPr>
      <w:r>
        <w:rPr>
          <w:rFonts w:ascii="Courier New" w:cs="Courier New" w:eastAsia="Courier New" w:hAnsi="Courier New"/>
          <w:color w:val="0F172A"/>
          <w:sz w:val="18"/>
          <w:szCs w:val="18"/>
        </w:rPr>
        <w:t xml:space="preserve">    tier,</w:t>
      </w:r>
    </w:p>
    <w:p>
      <w:pPr>
        <w:shd w:color="F8FAFC" w:val="solid"/>
        <w:spacing w:before="40" w:after="40"/>
        <w:ind w:left="360" w:right="360"/>
      </w:pPr>
      <w:r>
        <w:rPr>
          <w:rFonts w:ascii="Courier New" w:cs="Courier New" w:eastAsia="Courier New" w:hAnsi="Courier New"/>
          <w:color w:val="0F172A"/>
          <w:sz w:val="18"/>
          <w:szCs w:val="18"/>
        </w:rPr>
        <w:t xml:space="preserve">    closed_deals,</w:t>
      </w:r>
    </w:p>
    <w:p>
      <w:pPr>
        <w:shd w:color="F8FAFC" w:val="solid"/>
        <w:spacing w:before="40" w:after="40"/>
        <w:ind w:left="360" w:right="360"/>
      </w:pPr>
      <w:r>
        <w:rPr>
          <w:rFonts w:ascii="Courier New" w:cs="Courier New" w:eastAsia="Courier New" w:hAnsi="Courier New"/>
          <w:color w:val="0F172A"/>
          <w:sz w:val="18"/>
          <w:szCs w:val="18"/>
        </w:rPr>
        <w:t xml:space="preserve">    days_of_data,</w:t>
      </w:r>
    </w:p>
    <w:p>
      <w:pPr>
        <w:shd w:color="F8FAFC" w:val="solid"/>
        <w:spacing w:before="40" w:after="40"/>
        <w:ind w:left="360" w:right="360"/>
      </w:pPr>
      <w:r>
        <w:rPr>
          <w:rFonts w:ascii="Courier New" w:cs="Courier New" w:eastAsia="Courier New" w:hAnsi="Courier New"/>
          <w:color w:val="0F172A"/>
          <w:sz w:val="18"/>
          <w:szCs w:val="18"/>
        </w:rPr>
        <w:t xml:space="preserve">    quarters_with_closes,</w:t>
      </w:r>
    </w:p>
    <w:p>
      <w:pPr>
        <w:shd w:color="F8FAFC" w:val="solid"/>
        <w:spacing w:before="40" w:after="40"/>
        <w:ind w:left="360" w:right="360"/>
      </w:pPr>
      <w:r>
        <w:rPr>
          <w:rFonts w:ascii="Courier New" w:cs="Courier New" w:eastAsia="Courier New" w:hAnsi="Courier New"/>
          <w:color w:val="0F172A"/>
          <w:sz w:val="18"/>
          <w:szCs w:val="18"/>
        </w:rPr>
        <w:t xml:space="preserve">    benchmark_source: tier === 3 ? "workspace" : "proxy",</w:t>
      </w:r>
    </w:p>
    <w:p>
      <w:pPr>
        <w:shd w:color="F8FAFC" w:val="solid"/>
        <w:spacing w:before="40" w:after="40"/>
        <w:ind w:left="360" w:right="360"/>
      </w:pPr>
      <w:r>
        <w:rPr>
          <w:rFonts w:ascii="Courier New" w:cs="Courier New" w:eastAsia="Courier New" w:hAnsi="Courier New"/>
          <w:color w:val="0F172A"/>
          <w:sz w:val="18"/>
          <w:szCs w:val="18"/>
        </w:rPr>
        <w:t xml:space="preserve">    layers_available: tier === 1 ? [2, 4] : [1, 2, 3, 4],</w:t>
      </w:r>
    </w:p>
    <w:p>
      <w:pPr>
        <w:shd w:color="F8FAFC" w:val="solid"/>
        <w:spacing w:before="40" w:after="40"/>
        <w:ind w:left="360" w:right="360"/>
      </w:pPr>
      <w:r>
        <w:rPr>
          <w:rFonts w:ascii="Courier New" w:cs="Courier New" w:eastAsia="Courier New" w:hAnsi="Courier New"/>
          <w:color w:val="0F172A"/>
          <w:sz w:val="18"/>
          <w:szCs w:val="18"/>
        </w:rPr>
        <w:t xml:space="preserve">  };</w:t>
      </w:r>
    </w:p>
    <w:p>
      <w:pPr>
        <w:shd w:color="F8FAFC" w:val="solid"/>
        <w:spacing w:before="40" w:after="40"/>
        <w:ind w:left="360" w:right="360"/>
      </w:pPr>
      <w:r>
        <w:rPr>
          <w:rFonts w:ascii="Courier New" w:cs="Courier New" w:eastAsia="Courier New" w:hAnsi="Courier New"/>
          <w:color w:val="0F172A"/>
          <w:sz w:val="18"/>
          <w:szCs w:val="18"/>
        </w:rPr>
        <w:t xml:space="preserve">}</w:t>
      </w:r>
    </w:p>
    <w:p>
      <w:pPr>
        <w:spacing w:before="160" w:after="0"/>
      </w:pPr>
      <w:r>
        <w:t xml:space="preserve"/>
      </w:r>
    </w:p>
    <w:p>
      <w:pPr>
        <w:pBdr>
          <w:bottom w:val="single" w:color="E2E8F0" w:sz="4"/>
        </w:pBdr>
        <w:spacing w:before="200" w:after="200"/>
      </w:pPr>
      <w:r>
        <w:t xml:space="preserve"/>
      </w:r>
    </w:p>
    <w:p>
      <w:pPr>
        <w:pStyle w:val="Heading1"/>
        <w:pBdr>
          <w:bottom w:val="single" w:color="0D9488" w:sz="8" w:space="6"/>
        </w:pBdr>
        <w:spacing w:before="320" w:after="160"/>
      </w:pPr>
      <w:r>
        <w:rPr>
          <w:rFonts w:ascii="Calibri" w:cs="Calibri" w:eastAsia="Calibri" w:hAnsi="Calibri"/>
          <w:b/>
          <w:bCs/>
          <w:color w:val="0F172A"/>
          <w:sz w:val="36"/>
          <w:szCs w:val="36"/>
        </w:rPr>
        <w:t xml:space="preserve">Summary of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172A" w:val="solid"/>
          </w:tcPr>
          <w:p>
            <w:r>
              <w:rPr>
                <w:rFonts w:ascii="Calibri" w:cs="Calibri" w:eastAsia="Calibri" w:hAnsi="Calibri"/>
                <w:b/>
                <w:bCs/>
                <w:color w:val="FFFFFF"/>
                <w:sz w:val="20"/>
                <w:szCs w:val="20"/>
              </w:rPr>
              <w:t xml:space="preserve">File</w:t>
            </w:r>
          </w:p>
        </w:tc>
        <w:tc>
          <w:tcPr>
            <w:shd w:color="0F172A" w:val="solid"/>
          </w:tcPr>
          <w:p>
            <w:r>
              <w:rPr>
                <w:rFonts w:ascii="Calibri" w:cs="Calibri" w:eastAsia="Calibri" w:hAnsi="Calibri"/>
                <w:b/>
                <w:bCs/>
                <w:color w:val="FFFFFF"/>
                <w:sz w:val="20"/>
                <w:szCs w:val="20"/>
              </w:rPr>
              <w:t xml:space="preserve">Change</w:t>
            </w:r>
          </w:p>
        </w:tc>
        <w:tc>
          <w:tcPr>
            <w:shd w:color="0F172A" w:val="solid"/>
          </w:tcPr>
          <w:p>
            <w:r>
              <w:rPr>
                <w:rFonts w:ascii="Calibri" w:cs="Calibri" w:eastAsia="Calibri" w:hAnsi="Calibri"/>
                <w:b/>
                <w:bCs/>
                <w:color w:val="FFFFFF"/>
                <w:sz w:val="20"/>
                <w:szCs w:val="20"/>
              </w:rPr>
              <w:t xml:space="preserve">Edge Case</w:t>
            </w:r>
          </w:p>
        </w:tc>
      </w:tr>
      <w:tr>
        <w:tc>
          <w:tcPr>
            <w:shd w:color="F8FAFC" w:val="solid"/>
          </w:tcPr>
          <w:p>
            <w:r>
              <w:rPr>
                <w:rFonts w:ascii="Calibri" w:cs="Calibri" w:eastAsia="Calibri" w:hAnsi="Calibri"/>
                <w:b w:val="function bold() { [native code] }"/>
                <w:bCs w:val="function bold() { [native code] }"/>
                <w:color w:val="0F172A"/>
                <w:sz w:val="20"/>
                <w:szCs w:val="20"/>
              </w:rPr>
              <w:t xml:space="preserve">evidence-harvester.ts</w:t>
            </w:r>
          </w:p>
        </w:tc>
        <w:tc>
          <w:tcPr>
            <w:shd w:color="FFFFFF" w:val="solid"/>
          </w:tcPr>
          <w:p>
            <w:r>
              <w:rPr>
                <w:rFonts w:ascii="Calibri" w:cs="Calibri" w:eastAsia="Calibri" w:hAnsi="Calibri"/>
                <w:b w:val="function bold() { [native code] }"/>
                <w:bCs w:val="function bold() { [native code] }"/>
                <w:color w:val="0F172A"/>
                <w:sz w:val="20"/>
                <w:szCs w:val="20"/>
              </w:rPr>
              <w:t xml:space="preserve">Add WhaleDealSignal extraction for top 5 closed-won deals</w:t>
            </w:r>
          </w:p>
        </w:tc>
        <w:tc>
          <w:tcPr>
            <w:shd w:color="FFFFFF" w:val="solid"/>
          </w:tcPr>
          <w:p>
            <w:r>
              <w:rPr>
                <w:rFonts w:ascii="Calibri" w:cs="Calibri" w:eastAsia="Calibri" w:hAnsi="Calibri"/>
                <w:b w:val="function bold() { [native code] }"/>
                <w:bCs w:val="function bold() { [native code] }"/>
                <w:color w:val="0F172A"/>
                <w:sz w:val="20"/>
                <w:szCs w:val="20"/>
              </w:rPr>
              <w:t xml:space="preserve">EC-01</w:t>
            </w:r>
          </w:p>
        </w:tc>
      </w:tr>
      <w:tr>
        <w:tc>
          <w:tcPr>
            <w:shd w:color="F8FAFC" w:val="solid"/>
          </w:tcPr>
          <w:p>
            <w:r>
              <w:rPr>
                <w:rFonts w:ascii="Calibri" w:cs="Calibri" w:eastAsia="Calibri" w:hAnsi="Calibri"/>
                <w:b w:val="function bold() { [native code] }"/>
                <w:bCs w:val="function bold() { [native code] }"/>
                <w:color w:val="0F172A"/>
                <w:sz w:val="20"/>
                <w:szCs w:val="20"/>
              </w:rPr>
              <w:t xml:space="preserve">evidence-harvester.ts</w:t>
            </w:r>
          </w:p>
        </w:tc>
        <w:tc>
          <w:tcPr>
            <w:shd w:color="FFFFFF" w:val="solid"/>
          </w:tcPr>
          <w:p>
            <w:r>
              <w:rPr>
                <w:rFonts w:ascii="Calibri" w:cs="Calibri" w:eastAsia="Calibri" w:hAnsi="Calibri"/>
                <w:b w:val="function bold() { [native code] }"/>
                <w:bCs w:val="function bold() { [native code] }"/>
                <w:color w:val="0F172A"/>
                <w:sz w:val="20"/>
                <w:szCs w:val="20"/>
              </w:rPr>
              <w:t xml:space="preserve">Add assessHistoryTier() — runs before all harvest steps</w:t>
            </w:r>
          </w:p>
        </w:tc>
        <w:tc>
          <w:tcPr>
            <w:shd w:color="FFFFFF" w:val="solid"/>
          </w:tcPr>
          <w:p>
            <w:r>
              <w:rPr>
                <w:rFonts w:ascii="Calibri" w:cs="Calibri" w:eastAsia="Calibri" w:hAnsi="Calibri"/>
                <w:b w:val="function bold() { [native code] }"/>
                <w:bCs w:val="function bold() { [native code] }"/>
                <w:color w:val="0F172A"/>
                <w:sz w:val="20"/>
                <w:szCs w:val="20"/>
              </w:rPr>
              <w:t xml:space="preserve">EC-02</w:t>
            </w:r>
          </w:p>
        </w:tc>
      </w:tr>
      <w:tr>
        <w:tc>
          <w:tcPr>
            <w:shd w:color="F8FAFC" w:val="solid"/>
          </w:tcPr>
          <w:p>
            <w:r>
              <w:rPr>
                <w:rFonts w:ascii="Calibri" w:cs="Calibri" w:eastAsia="Calibri" w:hAnsi="Calibri"/>
                <w:b w:val="function bold() { [native code] }"/>
                <w:bCs w:val="function bold() { [native code] }"/>
                <w:color w:val="0F172A"/>
                <w:sz w:val="20"/>
                <w:szCs w:val="20"/>
              </w:rPr>
              <w:t xml:space="preserve">hypothesis-engine.ts</w:t>
            </w:r>
          </w:p>
        </w:tc>
        <w:tc>
          <w:tcPr>
            <w:shd w:color="FFFFFF" w:val="solid"/>
          </w:tcPr>
          <w:p>
            <w:r>
              <w:rPr>
                <w:rFonts w:ascii="Calibri" w:cs="Calibri" w:eastAsia="Calibri" w:hAnsi="Calibri"/>
                <w:b w:val="function bold() { [native code] }"/>
                <w:bCs w:val="function bold() { [native code] }"/>
                <w:color w:val="0F172A"/>
                <w:sz w:val="20"/>
                <w:szCs w:val="20"/>
              </w:rPr>
              <w:t xml:space="preserve">Add detectConversationLedClose() — runs before quadrant assignment</w:t>
            </w:r>
          </w:p>
        </w:tc>
        <w:tc>
          <w:tcPr>
            <w:shd w:color="FFFFFF" w:val="solid"/>
          </w:tcPr>
          <w:p>
            <w:r>
              <w:rPr>
                <w:rFonts w:ascii="Calibri" w:cs="Calibri" w:eastAsia="Calibri" w:hAnsi="Calibri"/>
                <w:b w:val="function bold() { [native code] }"/>
                <w:bCs w:val="function bold() { [native code] }"/>
                <w:color w:val="0F172A"/>
                <w:sz w:val="20"/>
                <w:szCs w:val="20"/>
              </w:rPr>
              <w:t xml:space="preserve">EC-01</w:t>
            </w:r>
          </w:p>
        </w:tc>
      </w:tr>
      <w:tr>
        <w:tc>
          <w:tcPr>
            <w:shd w:color="F8FAFC" w:val="solid"/>
          </w:tcPr>
          <w:p>
            <w:r>
              <w:rPr>
                <w:rFonts w:ascii="Calibri" w:cs="Calibri" w:eastAsia="Calibri" w:hAnsi="Calibri"/>
                <w:b w:val="function bold() { [native code] }"/>
                <w:bCs w:val="function bold() { [native code] }"/>
                <w:color w:val="0F172A"/>
                <w:sz w:val="20"/>
                <w:szCs w:val="20"/>
              </w:rPr>
              <w:t xml:space="preserve">hypothesis-engine.ts</w:t>
            </w:r>
          </w:p>
        </w:tc>
        <w:tc>
          <w:tcPr>
            <w:shd w:color="FFFFFF" w:val="solid"/>
          </w:tcPr>
          <w:p>
            <w:r>
              <w:rPr>
                <w:rFonts w:ascii="Calibri" w:cs="Calibri" w:eastAsia="Calibri" w:hAnsi="Calibri"/>
                <w:b w:val="function bold() { [native code] }"/>
                <w:bCs w:val="function bold() { [native code] }"/>
                <w:color w:val="0F172A"/>
                <w:sz w:val="20"/>
                <w:szCs w:val="20"/>
              </w:rPr>
              <w:t xml:space="preserve">Pass history_tier + benchmark_source into DeepSeek classification call</w:t>
            </w:r>
          </w:p>
        </w:tc>
        <w:tc>
          <w:tcPr>
            <w:shd w:color="FFFFFF" w:val="solid"/>
          </w:tcPr>
          <w:p>
            <w:r>
              <w:rPr>
                <w:rFonts w:ascii="Calibri" w:cs="Calibri" w:eastAsia="Calibri" w:hAnsi="Calibri"/>
                <w:b w:val="function bold() { [native code] }"/>
                <w:bCs w:val="function bold() { [native code] }"/>
                <w:color w:val="0F172A"/>
                <w:sz w:val="20"/>
                <w:szCs w:val="20"/>
              </w:rPr>
              <w:t xml:space="preserve">EC-02</w:t>
            </w:r>
          </w:p>
        </w:tc>
      </w:tr>
      <w:tr>
        <w:tc>
          <w:tcPr>
            <w:shd w:color="F8FAFC" w:val="solid"/>
          </w:tcPr>
          <w:p>
            <w:r>
              <w:rPr>
                <w:rFonts w:ascii="Calibri" w:cs="Calibri" w:eastAsia="Calibri" w:hAnsi="Calibri"/>
                <w:b w:val="function bold() { [native code] }"/>
                <w:bCs w:val="function bold() { [native code] }"/>
                <w:color w:val="0F172A"/>
                <w:sz w:val="20"/>
                <w:szCs w:val="20"/>
              </w:rPr>
              <w:t xml:space="preserve">hypothesis-engine.ts</w:t>
            </w:r>
          </w:p>
        </w:tc>
        <w:tc>
          <w:tcPr>
            <w:shd w:color="FFFFFF" w:val="solid"/>
          </w:tcPr>
          <w:p>
            <w:r>
              <w:rPr>
                <w:rFonts w:ascii="Calibri" w:cs="Calibri" w:eastAsia="Calibri" w:hAnsi="Calibri"/>
                <w:b w:val="function bold() { [native code] }"/>
                <w:bCs w:val="function bold() { [native code] }"/>
                <w:color w:val="0F172A"/>
                <w:sz w:val="20"/>
                <w:szCs w:val="20"/>
              </w:rPr>
              <w:t xml:space="preserve">Reduce confidence by 0.15 for benchmark-dependent classifications in Tier 2</w:t>
            </w:r>
          </w:p>
        </w:tc>
        <w:tc>
          <w:tcPr>
            <w:shd w:color="FFFFFF" w:val="solid"/>
          </w:tcPr>
          <w:p>
            <w:r>
              <w:rPr>
                <w:rFonts w:ascii="Calibri" w:cs="Calibri" w:eastAsia="Calibri" w:hAnsi="Calibri"/>
                <w:b w:val="function bold() { [native code] }"/>
                <w:bCs w:val="function bold() { [native code] }"/>
                <w:color w:val="0F172A"/>
                <w:sz w:val="20"/>
                <w:szCs w:val="20"/>
              </w:rPr>
              <w:t xml:space="preserve">EC-02</w:t>
            </w:r>
          </w:p>
        </w:tc>
      </w:tr>
      <w:tr>
        <w:tc>
          <w:tcPr>
            <w:shd w:color="F8FAFC" w:val="solid"/>
          </w:tcPr>
          <w:p>
            <w:r>
              <w:rPr>
                <w:rFonts w:ascii="Calibri" w:cs="Calibri" w:eastAsia="Calibri" w:hAnsi="Calibri"/>
                <w:b w:val="function bold() { [native code] }"/>
                <w:bCs w:val="function bold() { [native code] }"/>
                <w:color w:val="0F172A"/>
                <w:sz w:val="20"/>
                <w:szCs w:val="20"/>
              </w:rPr>
              <w:t xml:space="preserve">pipeline.ts</w:t>
            </w:r>
          </w:p>
        </w:tc>
        <w:tc>
          <w:tcPr>
            <w:shd w:color="FFFFFF" w:val="solid"/>
          </w:tcPr>
          <w:p>
            <w:r>
              <w:rPr>
                <w:rFonts w:ascii="Calibri" w:cs="Calibri" w:eastAsia="Calibri" w:hAnsi="Calibri"/>
                <w:b w:val="function bold() { [native code] }"/>
                <w:bCs w:val="function bold() { [native code] }"/>
                <w:color w:val="0F172A"/>
                <w:sz w:val="20"/>
                <w:szCs w:val="20"/>
              </w:rPr>
              <w:t xml:space="preserve">Skip Layer 1 + Layer 3 route agents when history_tier = 1</w:t>
            </w:r>
          </w:p>
        </w:tc>
        <w:tc>
          <w:tcPr>
            <w:shd w:color="FFFFFF" w:val="solid"/>
          </w:tcPr>
          <w:p>
            <w:r>
              <w:rPr>
                <w:rFonts w:ascii="Calibri" w:cs="Calibri" w:eastAsia="Calibri" w:hAnsi="Calibri"/>
                <w:b w:val="function bold() { [native code] }"/>
                <w:bCs w:val="function bold() { [native code] }"/>
                <w:color w:val="0F172A"/>
                <w:sz w:val="20"/>
                <w:szCs w:val="20"/>
              </w:rPr>
              <w:t xml:space="preserve">EC-02</w:t>
            </w:r>
          </w:p>
        </w:tc>
      </w:tr>
      <w:tr>
        <w:tc>
          <w:tcPr>
            <w:shd w:color="F8FAFC" w:val="solid"/>
          </w:tcPr>
          <w:p>
            <w:r>
              <w:rPr>
                <w:rFonts w:ascii="Calibri" w:cs="Calibri" w:eastAsia="Calibri" w:hAnsi="Calibri"/>
                <w:b w:val="function bold() { [native code] }"/>
                <w:bCs w:val="function bold() { [native code] }"/>
                <w:color w:val="0F172A"/>
                <w:sz w:val="20"/>
                <w:szCs w:val="20"/>
              </w:rPr>
              <w:t xml:space="preserve">synthesis-prompts.ts</w:t>
            </w:r>
          </w:p>
        </w:tc>
        <w:tc>
          <w:tcPr>
            <w:shd w:color="FFFFFF" w:val="solid"/>
          </w:tcPr>
          <w:p>
            <w:r>
              <w:rPr>
                <w:rFonts w:ascii="Calibri" w:cs="Calibri" w:eastAsia="Calibri" w:hAnsi="Calibri"/>
                <w:b w:val="function bold() { [native code] }"/>
                <w:bCs w:val="function bold() { [native code] }"/>
                <w:color w:val="0F172A"/>
                <w:sz w:val="20"/>
                <w:szCs w:val="20"/>
              </w:rPr>
              <w:t xml:space="preserve">Add CONVERSATION-LED CLOSE prompt variant</w:t>
            </w:r>
          </w:p>
        </w:tc>
        <w:tc>
          <w:tcPr>
            <w:shd w:color="FFFFFF" w:val="solid"/>
          </w:tcPr>
          <w:p>
            <w:r>
              <w:rPr>
                <w:rFonts w:ascii="Calibri" w:cs="Calibri" w:eastAsia="Calibri" w:hAnsi="Calibri"/>
                <w:b w:val="function bold() { [native code] }"/>
                <w:bCs w:val="function bold() { [native code] }"/>
                <w:color w:val="0F172A"/>
                <w:sz w:val="20"/>
                <w:szCs w:val="20"/>
              </w:rPr>
              <w:t xml:space="preserve">EC-01</w:t>
            </w:r>
          </w:p>
        </w:tc>
      </w:tr>
      <w:tr>
        <w:tc>
          <w:tcPr>
            <w:shd w:color="F8FAFC" w:val="solid"/>
          </w:tcPr>
          <w:p>
            <w:r>
              <w:rPr>
                <w:rFonts w:ascii="Calibri" w:cs="Calibri" w:eastAsia="Calibri" w:hAnsi="Calibri"/>
                <w:b w:val="function bold() { [native code] }"/>
                <w:bCs w:val="function bold() { [native code] }"/>
                <w:color w:val="0F172A"/>
                <w:sz w:val="20"/>
                <w:szCs w:val="20"/>
              </w:rPr>
              <w:t xml:space="preserve">synthesis-prompts.ts</w:t>
            </w:r>
          </w:p>
        </w:tc>
        <w:tc>
          <w:tcPr>
            <w:shd w:color="FFFFFF" w:val="solid"/>
          </w:tcPr>
          <w:p>
            <w:r>
              <w:rPr>
                <w:rFonts w:ascii="Calibri" w:cs="Calibri" w:eastAsia="Calibri" w:hAnsi="Calibri"/>
                <w:b w:val="function bold() { [native code] }"/>
                <w:bCs w:val="function bold() { [native code] }"/>
                <w:color w:val="0F172A"/>
                <w:sz w:val="20"/>
                <w:szCs w:val="20"/>
              </w:rPr>
              <w:t xml:space="preserve">Add EARLY-STAGE ANALYSIS prompt variant for Tier 1</w:t>
            </w:r>
          </w:p>
        </w:tc>
        <w:tc>
          <w:tcPr>
            <w:shd w:color="FFFFFF" w:val="solid"/>
          </w:tcPr>
          <w:p>
            <w:r>
              <w:rPr>
                <w:rFonts w:ascii="Calibri" w:cs="Calibri" w:eastAsia="Calibri" w:hAnsi="Calibri"/>
                <w:b w:val="function bold() { [native code] }"/>
                <w:bCs w:val="function bold() { [native code] }"/>
                <w:color w:val="0F172A"/>
                <w:sz w:val="20"/>
                <w:szCs w:val="20"/>
              </w:rPr>
              <w:t xml:space="preserve">EC-02</w:t>
            </w:r>
          </w:p>
        </w:tc>
      </w:tr>
      <w:tr>
        <w:tc>
          <w:tcPr>
            <w:shd w:color="F8FAFC" w:val="solid"/>
          </w:tcPr>
          <w:p>
            <w:r>
              <w:rPr>
                <w:rFonts w:ascii="Calibri" w:cs="Calibri" w:eastAsia="Calibri" w:hAnsi="Calibri"/>
                <w:b w:val="function bold() { [native code] }"/>
                <w:bCs w:val="function bold() { [native code] }"/>
                <w:color w:val="0F172A"/>
                <w:sz w:val="20"/>
                <w:szCs w:val="20"/>
              </w:rPr>
              <w:t xml:space="preserve">synthesis-prompts.ts</w:t>
            </w:r>
          </w:p>
        </w:tc>
        <w:tc>
          <w:tcPr>
            <w:shd w:color="FFFFFF" w:val="solid"/>
          </w:tcPr>
          <w:p>
            <w:r>
              <w:rPr>
                <w:rFonts w:ascii="Calibri" w:cs="Calibri" w:eastAsia="Calibri" w:hAnsi="Calibri"/>
                <w:b w:val="function bold() { [native code] }"/>
                <w:bCs w:val="function bold() { [native code] }"/>
                <w:color w:val="0F172A"/>
                <w:sz w:val="20"/>
                <w:szCs w:val="20"/>
              </w:rPr>
              <w:t xml:space="preserve">Force Option A / Option B framing for all Tier 2 syntheses</w:t>
            </w:r>
          </w:p>
        </w:tc>
        <w:tc>
          <w:tcPr>
            <w:shd w:color="FFFFFF" w:val="solid"/>
          </w:tcPr>
          <w:p>
            <w:r>
              <w:rPr>
                <w:rFonts w:ascii="Calibri" w:cs="Calibri" w:eastAsia="Calibri" w:hAnsi="Calibri"/>
                <w:b w:val="function bold() { [native code] }"/>
                <w:bCs w:val="function bold() { [native code] }"/>
                <w:color w:val="0F172A"/>
                <w:sz w:val="20"/>
                <w:szCs w:val="20"/>
              </w:rPr>
              <w:t xml:space="preserve">EC-02</w:t>
            </w:r>
          </w:p>
        </w:tc>
      </w:tr>
    </w:tbl>
    <w:p>
      <w:pPr>
        <w:spacing w:before="16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none"/>
              <w:left w:val="single" w:color="16A34A" w:sz="24"/>
              <w:bottom w:val="none"/>
              <w:right w:val="none"/>
            </w:tcBorders>
            <w:shd w:color="DCFCE7" w:val="solid"/>
            <w:tcMar>
              <w:top w:type="dxa" w:w="120"/>
              <w:left w:type="dxa" w:w="160"/>
              <w:bottom w:type="dxa" w:w="120"/>
              <w:right w:type="dxa" w:w="160"/>
            </w:tcMar>
          </w:tcPr>
          <w:p>
            <w:pPr>
              <w:spacing w:before="0" w:after="40"/>
            </w:pPr>
            <w:r>
              <w:rPr>
                <w:rFonts w:ascii="Calibri" w:cs="Calibri" w:eastAsia="Calibri" w:hAnsi="Calibri"/>
                <w:b/>
                <w:bCs/>
                <w:color w:val="16A34A"/>
                <w:sz w:val="20"/>
                <w:szCs w:val="20"/>
              </w:rPr>
              <w:t xml:space="preserve">🔁 No Architectural Changes Required</w:t>
            </w:r>
          </w:p>
          <w:p>
            <w:pPr>
              <w:spacing w:before="0" w:after="0"/>
            </w:pPr>
            <w:r>
              <w:rPr>
                <w:rFonts w:ascii="Calibri" w:cs="Calibri" w:eastAsia="Calibri" w:hAnsi="Calibri"/>
                <w:color w:val="0F172A"/>
                <w:sz w:val="20"/>
                <w:szCs w:val="20"/>
              </w:rPr>
              <w:t xml:space="preserve">Both edge cases are handled entirely within classification logic and prompt templates. The three-phase Phase 0 → Phase 1 → Phase 2 architecture is unchanged. The route agent definitions are unchanged. No new database migrations are required.</w:t>
            </w:r>
          </w:p>
        </w:tc>
      </w:tr>
    </w:tbl>
    <w:sectPr>
      <w:headerReference w:type="default" r:id="rId6"/>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pBdr>
      <w:spacing w:after="80"/>
    </w:pPr>
    <w:r>
      <w:rPr>
        <w:rFonts w:ascii="Calibri" w:cs="Calibri" w:eastAsia="Calibri" w:hAnsi="Calibri"/>
        <w:b/>
        <w:bCs/>
        <w:color w:val="0D9488"/>
        <w:sz w:val="20"/>
        <w:szCs w:val="20"/>
      </w:rPr>
      <w:t xml:space="preserve">PANDORA  </w:t>
    </w:r>
    <w:r>
      <w:rPr>
        <w:rFonts w:ascii="Calibri" w:cs="Calibri" w:eastAsia="Calibri" w:hAnsi="Calibri"/>
        <w:color w:val="94A3B8"/>
        <w:sz w:val="18"/>
        <w:szCs w:val="18"/>
      </w:rPr>
      <w:t xml:space="preserve">·  Quarterly Retrospective Intelligence  ·  Spec Addendum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2026-03-08T17:12:12.880Z</dcterms:created>
  <dcterms:modified xsi:type="dcterms:W3CDTF">2026-03-08T17:12:12.881Z</dcterms:modified>
</cp:coreProperties>
</file>

<file path=docProps/custom.xml><?xml version="1.0" encoding="utf-8"?>
<Properties xmlns="http://schemas.openxmlformats.org/officeDocument/2006/custom-properties" xmlns:vt="http://schemas.openxmlformats.org/officeDocument/2006/docPropsVTypes"/>
</file>