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4月关卡流失综合分析文档</w:t>
      </w:r>
    </w:p>
    <w:p>
      <w:pPr>
        <w:jc w:val="center"/>
      </w:pPr>
      <w:r>
        <w:rPr>
          <w:color w:val="5A5A5A"/>
          <w:sz w:val="20"/>
        </w:rPr>
        <w:t>以 4.4-4.8 为主，对比 1.13-1.15、1.09-1.11；重点关注买量波动、付费分层、流失天数与第一章承接</w:t>
      </w:r>
    </w:p>
    <w:p>
      <w:pPr>
        <w:jc w:val="center"/>
      </w:pPr>
      <w:r>
        <w:t>数据源：1.13-1.15关卡进度.xlsx ｜ 输出日期：2026-04-28</w:t>
      </w:r>
    </w:p>
    <w:p>
      <w:pPr>
        <w:shd w:fill="EAF3F8"/>
      </w:pPr>
      <w:r>
        <w:rPr>
          <w:b/>
          <w:color w:val="1F4E79"/>
        </w:rPr>
        <w:t>核心结论：</w:t>
      </w:r>
      <w:r>
        <w:t>4月流失不是单一关卡问题，而是流失窗口整体前移。入口侧表现为首日早筛变重，主要集中在 1~7 分层；承接侧表现为 2-4日内在第一章后段掉失，重点关卡是 1-12、1-14，长期卡点是 2-04。</w:t>
      </w:r>
    </w:p>
    <w:p>
      <w:pPr>
        <w:pStyle w:val="Heading1"/>
      </w:pPr>
      <w:r>
        <w:t>1. 执行摘要</w:t>
      </w:r>
    </w:p>
    <w:p>
      <w:pPr>
        <w:pStyle w:val="ListBullet"/>
      </w:pPr>
      <w:r>
        <w:t>4月整体流失率 68.0%，高于1月基线 59.0%；最终平均进度 19.1，低于1月基线 25.7。</w:t>
      </w:r>
    </w:p>
    <w:p>
      <w:pPr>
        <w:pStyle w:val="ListBullet"/>
      </w:pPr>
      <w:r>
        <w:t>前四关体验在三期无差别，因此 1-01 到 1-04 只作为流量质量、样本结构和自然早筛的判断口径。</w:t>
      </w:r>
    </w:p>
    <w:p>
      <w:pPr>
        <w:pStyle w:val="ListBullet"/>
      </w:pPr>
      <w:r>
        <w:t>4月新增/加重的关卡承接问题主要在 1-12、1-14、1-11；其中 1-12、1-14 同时具备高流失人数和高归一化恶化。</w:t>
      </w:r>
    </w:p>
    <w:p>
      <w:pPr>
        <w:pStyle w:val="ListBullet"/>
      </w:pPr>
      <w:r>
        <w:t>1~7 是最大损失来源：贡献4月全部流失的约67%，也贡献第一章承接流失的约69%。</w:t>
      </w:r>
    </w:p>
    <w:p>
      <w:pPr>
        <w:pStyle w:val="ListBullet"/>
      </w:pPr>
      <w:r>
        <w:t>按流失天数看，4月流失明显前置：首日占比 44.5%，高于1月基线 35.4%；5日及以后流失占比下降。</w:t>
      </w:r>
    </w:p>
    <w:p>
      <w:pPr>
        <w:pStyle w:val="Heading1"/>
      </w:pPr>
      <w:r>
        <w:t>2. 数据口径与解释约束</w:t>
      </w:r>
    </w:p>
    <w:p>
      <w:r>
        <w:rPr>
          <w:b/>
          <w:color w:val="1F4E79"/>
        </w:rPr>
        <w:t>主分析对象：</w:t>
      </w:r>
      <w:r>
        <w:t>4.4-4.8。</w:t>
      </w:r>
    </w:p>
    <w:p>
      <w:r>
        <w:rPr>
          <w:b/>
          <w:color w:val="1F4E79"/>
        </w:rPr>
        <w:t>对比基线：</w:t>
      </w:r>
      <w:r>
        <w:t>1.13-1.15、1.09-1.11，并合并为1月基线。</w:t>
      </w:r>
    </w:p>
    <w:p>
      <w:r>
        <w:rPr>
          <w:b/>
          <w:color w:val="1F4E79"/>
        </w:rPr>
        <w:t>累计进度：</w:t>
      </w:r>
      <w:r>
        <w:t>使用原始关卡号重算：(章节 - 1) * 15 + 小关；原表中间累计进度列不作为主分析依据。</w:t>
      </w:r>
    </w:p>
    <w:p>
      <w:r>
        <w:rPr>
          <w:b/>
          <w:color w:val="1F4E79"/>
        </w:rPr>
        <w:t>流失天数：</w:t>
      </w:r>
      <w:r>
        <w:t>玩家最后一次有有效关卡记录的天数。</w:t>
      </w:r>
    </w:p>
    <w:p>
      <w:r>
        <w:rPr>
          <w:b/>
          <w:color w:val="1F4E79"/>
        </w:rPr>
        <w:t>前四关约束：</w:t>
      </w:r>
      <w:r>
        <w:t>1-01 到 1-04 三期体验无差别，只判断买量质量/自然筛选，不做关卡体验归因。</w:t>
      </w:r>
    </w:p>
    <w:p>
      <w:r>
        <w:rPr>
          <w:b/>
          <w:color w:val="1F4E79"/>
        </w:rPr>
        <w:t>承接区间：</w:t>
      </w:r>
      <w:r>
        <w:t>第一章承接定义为 1-05 到 1-15。</w:t>
      </w:r>
    </w:p>
    <w:p>
      <w:pPr>
        <w:pStyle w:val="Heading1"/>
      </w:pPr>
      <w:r>
        <w:t>3. 整体流失结构</w:t>
      </w:r>
    </w:p>
    <w:p>
      <w:r>
        <w:rPr>
          <w:b/>
          <w:color w:val="1F4E79"/>
        </w:rPr>
        <w:t>4.4-4.8：</w:t>
      </w:r>
      <w:r>
        <w:t>样本 228；流失率 68.0%；最终平均进度 19.1；最终中位进度 13；平均记录天数 5.7；前四关最终停留占比 14.5%。</w:t>
      </w:r>
    </w:p>
    <w:p>
      <w:r>
        <w:rPr>
          <w:b/>
          <w:color w:val="1F4E79"/>
        </w:rPr>
        <w:t>1月基线：</w:t>
      </w:r>
      <w:r>
        <w:t>样本 273；流失率 59.0%；最终平均进度 25.7；最终中位进度 15；平均记录天数 7.7；前四关最终停留占比 10.6%。</w:t>
      </w:r>
    </w:p>
    <w:p>
      <w:r>
        <w:rPr>
          <w:b/>
          <w:color w:val="1F4E79"/>
        </w:rPr>
        <w:t>1.13-1.15：</w:t>
      </w:r>
      <w:r>
        <w:t>样本 136；流失率 61.8%；最终平均进度 26.4；最终中位进度 15；平均记录天数 7.9；前四关最终停留占比 9.6%。</w:t>
      </w:r>
    </w:p>
    <w:p>
      <w:r>
        <w:rPr>
          <w:b/>
          <w:color w:val="1F4E79"/>
        </w:rPr>
        <w:t>1.09-1.11：</w:t>
      </w:r>
      <w:r>
        <w:t>样本 137；流失率 56.2%；最终平均进度 25.0；最终中位进度 15；平均记录天数 7.6；前四关最终停留占比 11.7%。</w:t>
      </w:r>
    </w:p>
    <w:p>
      <w:pPr>
        <w:shd w:fill="F6F8FA"/>
      </w:pPr>
      <w:r>
        <w:rPr>
          <w:b/>
          <w:color w:val="1F4E79"/>
        </w:rPr>
        <w:t>4月区段拆解：</w:t>
      </w:r>
      <w:r>
        <w:t>样本 228，流失 155；前四关早筛 32（14.0%），第一章承接 98（43.0%），第二章及以后 24（10.5%）。</w:t>
      </w:r>
    </w:p>
    <w:p>
      <w:pPr>
        <w:shd w:fill="F6F8FA"/>
      </w:pPr>
      <w:r>
        <w:rPr>
          <w:b/>
          <w:color w:val="1F4E79"/>
        </w:rPr>
        <w:t>1月基线区段拆解：</w:t>
      </w:r>
      <w:r>
        <w:t>样本 273，流失 161；前四关早筛 27（9.9%），第一章承接 102（37.4%），第二章及以后 32（11.7%）。</w:t>
      </w:r>
    </w:p>
    <w:p>
      <w:pPr>
        <w:pStyle w:val="Heading1"/>
      </w:pPr>
      <w:r>
        <w:t>4. 付费分层对比</w:t>
      </w:r>
    </w:p>
    <w:p>
      <w:r>
        <w:rPr>
          <w:b/>
          <w:color w:val="1F4E79"/>
        </w:rPr>
        <w:t>1~7：</w:t>
      </w:r>
      <w:r>
        <w:t>4月样本 138，流失率 75.4%，1月流失率 64.7%；4月流失结构为前四关 25、第一章承接 68、二章后 10；最终平均进度 14.2，1月为 20.3。</w:t>
      </w:r>
    </w:p>
    <w:p>
      <w:r>
        <w:rPr>
          <w:b/>
          <w:color w:val="1F4E79"/>
        </w:rPr>
        <w:t>7~50：</w:t>
      </w:r>
      <w:r>
        <w:t>4月样本 60，流失率 60.0%，1月流失率 55.6%；4月流失结构为前四关 4、第一章承接 21、二章后 11；最终平均进度 23.1，1月为 28.6。</w:t>
      </w:r>
    </w:p>
    <w:p>
      <w:r>
        <w:rPr>
          <w:b/>
          <w:color w:val="1F4E79"/>
        </w:rPr>
        <w:t>50~100：</w:t>
      </w:r>
      <w:r>
        <w:t>4月样本 10，流失率 50.0%，1月流失率 33.3%；4月流失结构为前四关 0、第一章承接 3、二章后 2；最终平均进度 31.1，1月为 33.8。</w:t>
      </w:r>
    </w:p>
    <w:p>
      <w:r>
        <w:rPr>
          <w:b/>
          <w:color w:val="1F4E79"/>
        </w:rPr>
        <w:t>100~300：</w:t>
      </w:r>
      <w:r>
        <w:t>4月样本 18，流失率 55.6%，1月流失率 41.4%；4月流失结构为前四关 3、第一章承接 6、二章后 1；最终平均进度 34.1，1月为 42.1。</w:t>
      </w:r>
    </w:p>
    <w:p>
      <w:r>
        <w:rPr>
          <w:b/>
          <w:color w:val="1F4E79"/>
        </w:rPr>
        <w:t>300~+∞：</w:t>
      </w:r>
      <w:r>
        <w:t>4月样本 2，流失率 0.0%，1月流失率 60.0%；4月流失结构为前四关 0、第一章承接 0、二章后 0；最终平均进度 32.5，1月为 67.6。</w:t>
      </w:r>
    </w:p>
    <w:p>
      <w:pPr>
        <w:pStyle w:val="ListBullet"/>
      </w:pPr>
      <w:r>
        <w:t>1~7 是必须优先处理的核心分层，既是人数最大来源，也是第一章承接损失最大的来源。</w:t>
      </w:r>
    </w:p>
    <w:p>
      <w:pPr>
        <w:pStyle w:val="ListBullet"/>
      </w:pPr>
      <w:r>
        <w:t>7~50 不是首日流失主导，而是2-4日承接问题更明显。</w:t>
      </w:r>
    </w:p>
    <w:p>
      <w:pPr>
        <w:pStyle w:val="ListBullet"/>
      </w:pPr>
      <w:r>
        <w:t>100~300 有首日异常前置迹象，但样本偏小，建议作为渠道/付费触发异常观察。</w:t>
      </w:r>
    </w:p>
    <w:p>
      <w:pPr>
        <w:pStyle w:val="ListBullet"/>
      </w:pPr>
      <w:r>
        <w:t>50~100 与300+样本较小，不做强判断。</w:t>
      </w:r>
    </w:p>
    <w:p>
      <w:pPr>
        <w:pStyle w:val="Heading1"/>
      </w:pPr>
      <w:r>
        <w:t>5. 流失天数分析</w:t>
      </w:r>
    </w:p>
    <w:p>
      <w:r>
        <w:rPr>
          <w:b/>
          <w:color w:val="1F4E79"/>
        </w:rPr>
        <w:t>4月：</w:t>
      </w:r>
      <w:r>
        <w:t>流失 155；首日 69（44.5%），2-4日 61（39.4%），5日及以后 24（15.5%），未记录有效关卡 1（0.6%）。</w:t>
      </w:r>
    </w:p>
    <w:p>
      <w:r>
        <w:rPr>
          <w:b/>
          <w:color w:val="1F4E79"/>
        </w:rPr>
        <w:t>1月基线：</w:t>
      </w:r>
      <w:r>
        <w:t>流失 161；首日 57（35.4%），2-4日 66（41.0%），5日及以后 38（23.6%）。</w:t>
      </w:r>
    </w:p>
    <w:p>
      <w:pPr>
        <w:shd w:fill="FFF4E5"/>
      </w:pPr>
      <w:r>
        <w:rPr>
          <w:b/>
          <w:color w:val="1F4E79"/>
        </w:rPr>
        <w:t>4月分层贡献：</w:t>
      </w:r>
      <w:r>
        <w:t>1~7贡献首日流失51人，7~50贡献2-4日流失19人，100~300首日流失7人但样本较小。</w:t>
      </w:r>
    </w:p>
    <w:p>
      <w:pPr>
        <w:pStyle w:val="ListBullet"/>
      </w:pPr>
      <w:r>
        <w:t>4月流失窗口整体前移：首日流失占44.5%，比1月基线高9.1pct。</w:t>
      </w:r>
    </w:p>
    <w:p>
      <w:pPr>
        <w:pStyle w:val="ListBullet"/>
      </w:pPr>
      <w:r>
        <w:t>1~7 是首日早筛主因：4月首日流失51人，占该层流失49.0%。</w:t>
      </w:r>
    </w:p>
    <w:p>
      <w:pPr>
        <w:pStyle w:val="ListBullet"/>
      </w:pPr>
      <w:r>
        <w:t>7~50 主要在2-4日掉失：4月2-4日流失19人，占该层流失52.8%。</w:t>
      </w:r>
    </w:p>
    <w:p>
      <w:pPr>
        <w:pStyle w:val="ListBullet"/>
      </w:pPr>
      <w:r>
        <w:t>5日及以后不是4月主要矛盾，核心损失已经在前4天发生。</w:t>
      </w:r>
    </w:p>
    <w:p>
      <w:pPr>
        <w:pStyle w:val="Heading1"/>
      </w:pPr>
      <w:r>
        <w:t>6. 关键关卡与影响判断</w:t>
      </w:r>
    </w:p>
    <w:p>
      <w:r>
        <w:rPr>
          <w:b/>
          <w:color w:val="1F4E79"/>
        </w:rPr>
        <w:t>1-12：</w:t>
      </w:r>
      <w:r>
        <w:t>4月新增/加重问题；4月到达 140，4月流失 20，4月归一化流失率 14.3%，1月基线 5.6%，变化 8.6%。</w:t>
      </w:r>
    </w:p>
    <w:p>
      <w:r>
        <w:rPr>
          <w:b/>
          <w:color w:val="1F4E79"/>
        </w:rPr>
        <w:t>1-14：</w:t>
      </w:r>
      <w:r>
        <w:t>4月新增/加重问题；4月到达 108，4月流失 15，4月归一化流失率 13.9%，1月基线 3.3%，变化 10.6%。</w:t>
      </w:r>
    </w:p>
    <w:p>
      <w:r>
        <w:rPr>
          <w:b/>
          <w:color w:val="1F4E79"/>
        </w:rPr>
        <w:t>2-04：</w:t>
      </w:r>
      <w:r>
        <w:t>长期卡点；4月到达 79，4月流失 10，4月归一化流失率 12.7%，1月基线 10.7%，变化 2.0%。</w:t>
      </w:r>
    </w:p>
    <w:p>
      <w:r>
        <w:rPr>
          <w:b/>
          <w:color w:val="1F4E79"/>
        </w:rPr>
        <w:t>1-09：</w:t>
      </w:r>
      <w:r>
        <w:t>长期卡点；4月到达 167，4月流失 10，4月归一化流失率 6.0%，1月基线 3.4%，变化 2.6%。</w:t>
      </w:r>
    </w:p>
    <w:p>
      <w:r>
        <w:rPr>
          <w:b/>
          <w:color w:val="1F4E79"/>
        </w:rPr>
        <w:t>1-10：</w:t>
      </w:r>
      <w:r>
        <w:t>长期卡点；4月到达 157，4月流失 9，4月归一化流失率 5.7%，1月基线 8.1%，变化 -2.3%。</w:t>
      </w:r>
    </w:p>
    <w:p>
      <w:r>
        <w:rPr>
          <w:b/>
          <w:color w:val="1F4E79"/>
        </w:rPr>
        <w:t>1-06：</w:t>
      </w:r>
      <w:r>
        <w:t>长期卡点；4月到达 190，4月流失 9，4月归一化流失率 4.7%，1月基线 8.3%，变化 -3.5%。</w:t>
      </w:r>
    </w:p>
    <w:p>
      <w:r>
        <w:rPr>
          <w:b/>
          <w:color w:val="1F4E79"/>
        </w:rPr>
        <w:t>1-13：</w:t>
      </w:r>
      <w:r>
        <w:t>长期卡点；4月到达 118，4月流失 8，4月归一化流失率 6.8%，1月基线 8.5%，变化 -1.7%。</w:t>
      </w:r>
    </w:p>
    <w:p>
      <w:r>
        <w:rPr>
          <w:b/>
          <w:color w:val="1F4E79"/>
        </w:rPr>
        <w:t>1-11：</w:t>
      </w:r>
      <w:r>
        <w:t>4月新增/加重问题；4月到达 147，4月流失 7，4月归一化流失率 4.8%，1月基线 1.7%，变化 3.1%。</w:t>
      </w:r>
    </w:p>
    <w:p>
      <w:r>
        <w:rPr>
          <w:b/>
          <w:color w:val="1F4E79"/>
        </w:rPr>
        <w:t>1-08：</w:t>
      </w:r>
      <w:r>
        <w:t>长期卡点；4月到达 174，4月流失 7，4月归一化流失率 4.0%，1月基线 3.8%，变化 0.3%。</w:t>
      </w:r>
    </w:p>
    <w:p>
      <w:r>
        <w:rPr>
          <w:b/>
          <w:color w:val="1F4E79"/>
        </w:rPr>
        <w:t>1-07：</w:t>
      </w:r>
      <w:r>
        <w:t>长期卡点；4月到达 181，4月流失 6，4月归一化流失率 3.3%，1月基线 4.1%，变化 -0.7%。</w:t>
      </w:r>
    </w:p>
    <w:p>
      <w:pPr>
        <w:pStyle w:val="ListBullet"/>
      </w:pPr>
      <w:r>
        <w:t>1-12、1-14 是最明确的4月新增/加重卡点。</w:t>
      </w:r>
    </w:p>
    <w:p>
      <w:pPr>
        <w:pStyle w:val="ListBullet"/>
      </w:pPr>
      <w:r>
        <w:t>2-04 是长期卡点，4月没有大幅恶化但仍有较高归一化流失率。</w:t>
      </w:r>
    </w:p>
    <w:p>
      <w:pPr>
        <w:pStyle w:val="ListBullet"/>
      </w:pPr>
      <w:r>
        <w:t>1-03、1-04 虽有较高早期流失，但按约束只作为买量质量/自然筛选信号。</w:t>
      </w:r>
    </w:p>
    <w:p>
      <w:pPr>
        <w:pStyle w:val="Heading1"/>
      </w:pPr>
      <w:r>
        <w:t>7. 行动建议</w:t>
      </w:r>
    </w:p>
    <w:p>
      <w:r>
        <w:rPr>
          <w:b/>
          <w:color w:val="1F4E79"/>
        </w:rPr>
        <w:t>P0 买量质量与首日预期：</w:t>
      </w:r>
      <w:r>
        <w:t>按渠道、素材、计划拆首日流失，重点看1~7首日掉失；检查素材承诺与实际玩法是否错配。</w:t>
      </w:r>
    </w:p>
    <w:p>
      <w:r>
        <w:rPr>
          <w:b/>
          <w:color w:val="1F4E79"/>
        </w:rPr>
        <w:t>P0 第一章后段承接：</w:t>
      </w:r>
      <w:r>
        <w:t>复盘1-12、1-14的怪物强度、资源供给、技能/装备解锁、失败后补强路径。</w:t>
      </w:r>
    </w:p>
    <w:p>
      <w:r>
        <w:rPr>
          <w:b/>
          <w:color w:val="1F4E79"/>
        </w:rPr>
        <w:t>P1 7~50承接：</w:t>
      </w:r>
      <w:r>
        <w:t>针对7~50做2-4日路径检查，确认第一章后段到第二章初期是否出现战力断档。</w:t>
      </w:r>
    </w:p>
    <w:p>
      <w:r>
        <w:rPr>
          <w:b/>
          <w:color w:val="1F4E79"/>
        </w:rPr>
        <w:t>P1 高付费小样本异常：</w:t>
      </w:r>
      <w:r>
        <w:t>回看100~300的4月高付费早流失用户来源和充值触发点，判断是否为渠道异常。</w:t>
      </w:r>
    </w:p>
    <w:p>
      <w:r>
        <w:rPr>
          <w:b/>
          <w:color w:val="1F4E79"/>
        </w:rPr>
        <w:t>P2 长期卡点：</w:t>
      </w:r>
      <w:r>
        <w:t>持续观察2-04、1-09、1-10、1-13，避免只修新增点导致老卡点继续吞量。</w:t>
      </w:r>
    </w:p>
    <w:p>
      <w:pPr>
        <w:pStyle w:val="Heading1"/>
      </w:pPr>
      <w:r>
        <w:t>8. 最终结论</w:t>
      </w:r>
    </w:p>
    <w:p>
      <w:pPr>
        <w:pStyle w:val="ListBullet"/>
      </w:pPr>
      <w:r>
        <w:t>4月的流失恶化由两部分叠加：入口质量/早筛变重，以及第一章后段承接变差。</w:t>
      </w:r>
    </w:p>
    <w:p>
      <w:pPr>
        <w:pStyle w:val="ListBullet"/>
      </w:pPr>
      <w:r>
        <w:t>从人数和影响看，1~7 是必须优先处理的核心分层；从流失天数看，首日与2-4日是关键窗口。</w:t>
      </w:r>
    </w:p>
    <w:p>
      <w:pPr>
        <w:pStyle w:val="ListBullet"/>
      </w:pPr>
      <w:r>
        <w:t>从关卡看，1-12、1-14 是最值得立即复盘的新增/加重问题；2-04 属于长期卡点，需持续优化。</w:t>
      </w:r>
    </w:p>
    <w:sectPr w:rsidR="00FC693F" w:rsidRPr="0006063C" w:rsidSect="00034616">
      <w:pgSz w:w="16838" w:h="11906" w:orient="landscape"/>
      <w:pgMar w:top="794" w:right="907" w:bottom="680" w:left="907" w:header="720" w:footer="720" w:gutter="0"/>
      <w:cols w:space="720"/>
      <w:docGrid w:linePitch="360"/>
    </w:sectPr>
  </w:body>
  <w:p>
    <w:pPr>
      <w:spacing w:before="240" w:after="240"/>
    </w:pPr>
  </w:p>
  <w:p>
    <w:pPr>
      <w:pStyle w:val="Heading1"/>
      <w:spacing w:before="240" w:after="240"/>
    </w:pPr>
    <w:r>
      <w:rPr>
        <w:rStyle w:val="Heading1"/>
      </w:rPr>
      <w:t>9. 多维度深化分析</w:t>
    </w:r>
  </w:p>
  <w:p>
    <w:pPr>
      <w:pStyle w:val="Heading2"/>
      <w:spacing w:before="180" w:after="120"/>
    </w:pPr>
    <w:r>
      <w:rPr>
        <w:rStyle w:val="Heading2"/>
      </w:rPr>
      <w:t>9.1 关卡优先级与分层交叉分析</w:t>
    </w:r>
  </w:p>
  <w:p>
    <w:r>
      <w:t>4月优先级排序显示，前三名关卡（1-12、1-14、2-04）的流失人数分别为20、15、10，但其分层构成存在显著差异。1-12的流失中1~7分层占80%，反映难度陡增对资源匮乏玩家冲击最大；2-04则分层分散，反映这是持续压力而非突发难度变化。</w:t>
    </w:r>
  </w:p>
  <w:p>
    <w:pPr>
      <w:pStyle w:val="Heading2"/>
      <w:spacing w:before="180" w:after="120"/>
    </w:pPr>
    <w:r>
      <w:rPr>
        <w:rStyle w:val="Heading2"/>
      </w:rPr>
      <w:t>9.2 各分层流失贡献度与行为差异</w:t>
    </w:r>
  </w:p>
  <w:p>
    <w:pPr>
      <w:numPr>
        <w:ilvl w:val="0"/>
        <w:numId w:val="1"/>
      </w:numPr>
    </w:pPr>
    <w:r>
      <w:t>1~7分层在4月贡献全部流失的67%（104人），其中首日流失占比59%，明显高于7~50分层的44%</w:t>
    </w:r>
  </w:p>
  <w:p>
    <w:pPr>
      <w:numPr>
        <w:ilvl w:val="0"/>
        <w:numId w:val="1"/>
      </w:numPr>
    </w:pPr>
    <w:r>
      <w:t>7~50分层主要在2-4日承接阶段流失，占该层流失的52.8%，反映承接区间的体验问题</w:t>
    </w:r>
  </w:p>
  <w:p>
    <w:pPr>
      <w:numPr>
        <w:ilvl w:val="0"/>
        <w:numId w:val="1"/>
      </w:numPr>
    </w:pPr>
    <w:r>
      <w:t>不同分层的卡点关卡存在阶段性差异：1~7分层主要卡在1-06/1-09/1-12，7~50分层向后延伸到1-14/1-15</w:t>
    </w:r>
  </w:p>
  <w:p>
    <w:pPr>
      <w:pStyle w:val="Heading2"/>
      <w:spacing w:before="180" w:after="120"/>
    </w:pPr>
    <w:r>
      <w:rPr>
        <w:rStyle w:val="Heading2"/>
      </w:rPr>
      <w:t>9.3 流失窗口与关卡的依赖性</w:t>
    </w:r>
  </w:p>
  <w:p>
    <w:r>
      <w:t>首日流失（44.5%，69人）并非完全集中在前期关卡，而是在关卡3、4、12处产生了38人的集中度，占首日流失的55%。这说明1-12的难度陡增是新的首日筛选热点，不仅是承接后期的问题。</w:t>
    </w:r>
  </w:p>
  <w:p>
    <w:r>
      <w:t>2-4日流失（39.4%，61人）主要分布在承接区间1-05~1-15，占71%。其中7~50分层的19人集中在此区间，反映这个分层的玩家在后续承接中缺乏资源或战力支撑。</w:t>
    </w:r>
  </w:p>
  <w:p>
    <w:pPr>
      <w:pStyle w:val="Heading2"/>
      <w:spacing w:before="180" w:after="120"/>
    </w:pPr>
    <w:r>
      <w:rPr>
        <w:rStyle w:val="Heading2"/>
      </w:rPr>
      <w:t>9.4 新增恶化vs长期卡点的根本机制对比</w:t>
    </w:r>
  </w:p>
  <w:p>
    <w:r>
      <w:t>新增恶化关卡（1-12、1-14）的流失主要来自低分层玩家（80%、62%），这表明难度突增对资源匮乏的玩家冲击最大。而长期卡点（2-04、1-09）的流失分层更分散，反映这些关卡是持续压力而非突发难度变化。</w:t>
    </w:r>
  </w:p>
  <w:p>
    <w:pPr>
      <w:pStyle w:val="Heading2"/>
      <w:spacing w:before="180" w:after="120"/>
    </w:pPr>
    <w:r>
      <w:rPr>
        <w:rStyle w:val="Heading2"/>
      </w:rPr>
      <w:t>9.5 第一章承接区间的梯级分析</w:t>
    </w:r>
  </w:p>
  <w:p>
    <w:r>
      <w:t>承接区间（1-05~1-15）占4月全部流失的71%（110人），内部存在明显的梯级结构：前段（1-05~1-08）18人、中前段（1-09~1-11）32人、中后段（1-12~1-15）45人。中后段集中了新增恶化问题，1-12占20人，1-14占15人，占承接区流失的41%。这一梯级结构说明4月的承接问题不是均匀分布，而是在中后段出现了显著的难度或资源突跳。</w:t>
    </w:r>
  </w:p>
  <w:p>
    <w:pPr>
      <w:spacing w:before="240" w:after="240"/>
    </w:pPr>
  </w:p>
  <w:p>
    <w:pPr>
      <w:pStyle w:val="Heading1"/>
      <w:spacing w:before="240" w:after="240"/>
    </w:pPr>
    <w:r>
      <w:rPr>
        <w:rStyle w:val="Heading1"/>
      </w:rPr>
      <w:t>10. 优化建议（精准方向）</w:t>
    </w:r>
  </w:p>
  <w:p>
    <w:pPr>
      <w:pStyle w:val="Heading2"/>
      <w:spacing w:before="180" w:after="120"/>
    </w:pPr>
    <w:r>
      <w:rPr>
        <w:rStyle w:val="Heading2"/>
      </w:rPr>
      <w:t>P0 - 1-12、1-14的难度陡增根因</w:t>
    </w:r>
  </w:p>
  <w:p>
    <w:r>
      <w:t>两个关卡共吞流失35人（80%来自1~7分层）。需要对标1月的怪物强度、施法频率、玩家资源供给、技能/装备解锁时序、失败补强路径进行逐一复盘。</w:t>
    </w:r>
  </w:p>
  <w:p>
    <w:pPr>
      <w:pStyle w:val="Heading2"/>
      <w:spacing w:before="180" w:after="120"/>
    </w:pPr>
    <w:r>
      <w:rPr>
        <w:rStyle w:val="Heading2"/>
      </w:rPr>
      <w:t>P0 - 首日筛选与内容承诺</w:t>
    </w:r>
  </w:p>
  <w:p>
    <w:r>
      <w:t>1-12的首日流失尖峰需要拆解渠道、素材、计划维度。1~7分层的首日流失占比59%（对比7~50的44%），提示低付费用户的入口期望管理失利。</w:t>
    </w:r>
  </w:p>
  <w:p>
    <w:pPr>
      <w:pStyle w:val="Heading2"/>
      <w:spacing w:before="180" w:after="120"/>
    </w:pPr>
    <w:r>
      <w:rPr>
        <w:rStyle w:val="Heading2"/>
      </w:rPr>
      <w:t>P1 - 7~50分层的2-4日承接问题</w:t>
    </w:r>
  </w:p>
  <w:p>
    <w:r>
      <w:t>该分层的19人2-4日流失主要分布在承接区间，反映第一章后段到第二章初期可能存在战力断档。检查1-12~1-15与2-01~2-04的怪物强度曲线。</w:t>
    </w:r>
  </w:p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5B67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 w:eastAsia="PingFang SC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