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tbl>
      <w:tblPr>
        <w:tblStyle w:val="12"/>
        <w:tblW w:w="6817" w:type="dxa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17"/>
      </w:tblGrid>
      <w:tr>
        <w:tblPrEx>
          <w:tblLayout w:type="fixed"/>
        </w:tblPrEx>
        <w:trPr>
          <w:trHeight w:val="1787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44"/>
                <w:szCs w:val="44"/>
                <w:lang w:eastAsia="zh-CN"/>
              </w:rPr>
              <w:t>土壤水分温度变送器</w:t>
            </w:r>
          </w:p>
          <w:p>
            <w:pPr>
              <w:pStyle w:val="13"/>
              <w:adjustRightInd w:val="0"/>
              <w:snapToGrid w:val="0"/>
              <w:ind w:left="215" w:right="2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zh-CN"/>
              </w:rPr>
              <w:t>RS485型</w:t>
            </w:r>
          </w:p>
        </w:tc>
      </w:tr>
      <w:tr>
        <w:tblPrEx>
          <w:tblLayout w:type="fixed"/>
        </w:tblPrEx>
        <w:trPr>
          <w:trHeight w:val="890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30"/>
                <w:szCs w:val="30"/>
                <w:lang w:eastAsia="en-US"/>
              </w:rPr>
              <w:t>使用说明书</w:t>
            </w:r>
          </w:p>
        </w:tc>
      </w:tr>
      <w:tr>
        <w:tblPrEx>
          <w:tblLayout w:type="fixed"/>
        </w:tblPrEx>
        <w:trPr>
          <w:trHeight w:val="558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spacing w:before="42"/>
              <w:ind w:left="0" w:right="6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 xml:space="preserve">    2020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-TR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-485</w:t>
            </w:r>
          </w:p>
        </w:tc>
      </w:tr>
      <w:tr>
        <w:tblPrEx>
          <w:tblLayout w:type="fixed"/>
        </w:tblPrEx>
        <w:trPr>
          <w:trHeight w:val="496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en-US"/>
              </w:rPr>
              <w:t>Ver01.1</w:t>
            </w:r>
          </w:p>
        </w:tc>
      </w:tr>
    </w:tbl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第1章 产品介绍</w:t>
      </w:r>
    </w:p>
    <w:p>
      <w:pPr>
        <w:pStyle w:val="3"/>
        <w:numPr>
          <w:ilvl w:val="1"/>
          <w:numId w:val="1"/>
        </w:numPr>
        <w:adjustRightInd w:val="0"/>
        <w:snapToGrid w:val="0"/>
        <w:spacing w:before="343"/>
        <w:ind w:left="426" w:hanging="426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9"/>
          <w:sz w:val="24"/>
          <w:szCs w:val="24"/>
        </w:rPr>
        <w:t>产品概述</w:t>
      </w:r>
    </w:p>
    <w:p>
      <w:pPr>
        <w:pStyle w:val="5"/>
        <w:adjustRightInd w:val="0"/>
        <w:snapToGrid w:val="0"/>
        <w:spacing w:before="190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水分温度传感器适用于土壤温度以及水分的测量，经土壤实际烘干称重法测试，精度高，响应快，输出稳定。受土壤含盐量影响较小，适用于各种土质。可长期埋入土壤中，耐长期电解，耐腐蚀，抽真空灌封，完全防水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适用范围</w:t>
      </w:r>
    </w:p>
    <w:p>
      <w:pPr>
        <w:pStyle w:val="5"/>
        <w:adjustRightInd w:val="0"/>
        <w:snapToGrid w:val="0"/>
        <w:spacing w:before="195"/>
        <w:ind w:right="78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广泛适用于科学实验、节水灌溉、温室大棚、花卉蔬菜、草地牧场、土壤速测、植物培养、污水处理、粮食仓储及各种颗粒物含水量和温度的测量。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测量参数及硬件参数</w:t>
      </w:r>
    </w:p>
    <w:tbl>
      <w:tblPr>
        <w:tblStyle w:val="22"/>
        <w:tblW w:w="829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bookmarkStart w:id="0" w:name="OLE_LINK1"/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供电电源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5V DC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温度测量范围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-40℃-50 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水分测量范围</w:t>
            </w:r>
          </w:p>
        </w:tc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0-100%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温度精度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7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±0.5℃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水分精度</w:t>
            </w:r>
          </w:p>
        </w:tc>
        <w:tc>
          <w:tcPr>
            <w:tcW w:w="6218" w:type="dxa"/>
            <w:gridSpan w:val="3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98" w:right="2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0-53%范围内为±3%;  53-80%范围内为±5%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响应时间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133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&lt;1s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防护等级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IP68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耗电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≤0.1W（5VDC,25℃）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工作压力范围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0.9-1.1atm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输出信号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75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RS485</w:t>
            </w: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</w:tr>
      <w:bookmarkEnd w:id="0"/>
    </w:tbl>
    <w:p>
      <w:pPr>
        <w:pStyle w:val="5"/>
        <w:adjustRightInd w:val="0"/>
        <w:snapToGrid w:val="0"/>
        <w:spacing w:before="2"/>
        <w:rPr>
          <w:rFonts w:ascii="幼圆" w:hAnsi="宋体" w:eastAsia="幼圆"/>
          <w:sz w:val="18"/>
          <w:szCs w:val="18"/>
        </w:rPr>
      </w:pPr>
    </w:p>
    <w:p>
      <w:pPr>
        <w:adjustRightInd w:val="0"/>
        <w:snapToGrid w:val="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安装方式：全部埋入或探针全部插入被测介质</w:t>
      </w:r>
    </w:p>
    <w:p>
      <w:pPr>
        <w:pStyle w:val="5"/>
        <w:adjustRightInd w:val="0"/>
        <w:snapToGrid w:val="0"/>
        <w:spacing w:before="1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测量结冻冰土层时，水分值会有偏差，需要用户补偿。</w:t>
      </w: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出厂默认产品适用于测量普通的黄土地、黑土地、红土地。不适用于对于盐分较大的盐碱地、沙地、或者其他粉末状物体的绝对水分测量，但仍可以表征相对水分差别，对于指定环境的水分测量应联系厂家做单独校准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土壤水分计算方式与含义</w:t>
      </w: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本传感器计算的土壤水分为土壤容积含水率（又称土壤体积含水率），就是通俗意义上人们说的“土壤湿度”、 “土壤水分”。土壤体积含水率的计算方式为土壤中水的体积与土的总体积的比值。0%代表的是完全干燥的土壤，没有任何水分，100%代表的是完全是水，没有任何土壤。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系统框架图</w:t>
      </w:r>
    </w:p>
    <w:p>
      <w:pPr>
        <w:pStyle w:val="5"/>
        <w:adjustRightInd w:val="0"/>
        <w:snapToGrid w:val="0"/>
        <w:spacing w:before="202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本传感器可以连接单独使用，首先使用5V直流电源供电，设备可以直接连接带有485接口的PLC，可以通过485接口芯片连接单片机。通过后文指定的 modbus协议对单片机和PLC进行编程即可配合传感器使用。同时使用USB 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202"/>
        <w:ind w:right="-64"/>
        <w:jc w:val="both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284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2193290" cy="1824990"/>
            <wp:effectExtent l="0" t="0" r="0" b="381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991" cy="1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幼圆" w:hAnsi="宋体" w:eastAsia="幼圆"/>
        </w:rPr>
        <w:t xml:space="preserve">        </w:t>
      </w: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1903730" cy="2362835"/>
            <wp:effectExtent l="0" t="0" r="1270" b="0"/>
            <wp:docPr id="5" name="image4.jpeg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20" cy="23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本产品也可以多个传感器组合在一条485总线使用，在进行485总线组合时请遵守【485总线现场接线守则】（见附录） 。理论上一条总线可以接16个以上的485传感器，如果需要接更多的485传感器，可以使用485中继器扩充更多的485设备，另一端接入带有485接口的PLC、通过485接口芯片连接单片机，或者使用USB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第2章 使用方法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2.1设备安装测试前检查</w:t>
      </w:r>
    </w:p>
    <w:p>
      <w:pPr>
        <w:pStyle w:val="5"/>
        <w:adjustRightInd w:val="0"/>
        <w:snapToGrid w:val="0"/>
        <w:spacing w:before="200" w:after="29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安装设备前请检查设备清单：高精度传感器1台，5VDC电源1台，USB转RS485或RS485控制终端设备一台，PC电脑一台，保修卡/合格证1份。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2.2接口说明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系统采用直流5V供电。485 信号线接线时注意 A/B两条线不能接反，总线上多台设备间地址不能冲突。</w:t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3889375" cy="895350"/>
            <wp:effectExtent l="0" t="0" r="0" b="0"/>
            <wp:docPr id="9" name="image6.jpeg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图片包含 文字, 地图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9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</w:p>
    <w:tbl>
      <w:tblPr>
        <w:tblStyle w:val="22"/>
        <w:tblW w:w="490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303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配线</w:t>
            </w:r>
          </w:p>
        </w:tc>
        <w:tc>
          <w:tcPr>
            <w:tcW w:w="93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颜色</w:t>
            </w:r>
          </w:p>
        </w:tc>
        <w:tc>
          <w:tcPr>
            <w:tcW w:w="303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trHeight w:val="385" w:hRule="atLeast"/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电源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红色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电源“+”（5V DC）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黑色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电源“-”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通信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黄色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RS485-A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蓝色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RS485-B</w:t>
            </w:r>
          </w:p>
        </w:tc>
      </w:tr>
    </w:tbl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注意事项：请注意不要接错线序，错误的接线会导致设备烧毁。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传感器提供 1 米长线材 ，客户可根据需要按需延长线材或者顺次接线。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2.3速测方法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选定合适的测量地点，避开石块，确保不锈钢针不会碰到坚硬的物体，按照所需测量深度抛开表层土，保持下面土壤原有的松紧程度，紧握传感器垂直插入土壤，插入时不可左右晃动,一个测点的小范围内建议多次测量求平均值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2.4埋地测量法</w:t>
      </w:r>
    </w:p>
    <w:p>
      <w:pPr>
        <w:pStyle w:val="5"/>
        <w:adjustRightInd w:val="0"/>
        <w:snapToGrid w:val="0"/>
        <w:spacing w:before="195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垂直挖直径&gt;20cm的坑，在既定的深度将传感器钢针水平插入坑壁，将坑填埋严实，稳定一段时间后，即可进行连续数天，数月乃至更长时间的测量和记录。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2.5注意事项</w:t>
      </w:r>
    </w:p>
    <w:p>
      <w:pPr>
        <w:pStyle w:val="5"/>
        <w:adjustRightInd w:val="0"/>
        <w:snapToGrid w:val="0"/>
        <w:spacing w:before="19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1、测量时不锈钢针必须全部插入土壤里。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2、避免强烈阳光直接照射到传感器上而导致温度过高。野外使用注意防雷击。</w:t>
      </w: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3、勿暴力折弯钢针，勿用力拉拽传感器引出线，勿摔打或猛烈撞击传感器。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4、传感器防护等级IP68，可以将传感器整个泡在水中。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5、由于在空气中存在射频电磁辐射，不宜长时间在空气中处于通电状态。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6、安装时注意针头均衡受力，禁止折弯，单个针头受力造成针头形变。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第3章 通信协议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3.1通讯基本参数</w:t>
      </w:r>
    </w:p>
    <w:tbl>
      <w:tblPr>
        <w:tblStyle w:val="11"/>
        <w:tblW w:w="761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参数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编码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奇偶校验位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停止位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错误校验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CRC(冗余循环码)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  <w:vAlign w:val="center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2400bps/4800bps/9600bps可设，出厂默认为9600bps</w:t>
            </w: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3.2 数据帧格式定义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采用Modbus-RTU 通讯规约，格式如下：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初始结构≥4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数据区=N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错误校验=16 位 CRC 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结束结构≥4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地址码：为变送器的地址，在通讯网络中是唯一的（出厂默认0x01）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功能码：主机所发指令功能指示，本变送器只用到功能码 0x03和0x06 （读取/写入寄存器数据） 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数据区：数据区是具体通讯数据，注意 16bits 数据高字节在前！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CRC 码：二字节的校验码，低字节在前。</w:t>
      </w:r>
    </w:p>
    <w:p>
      <w:pPr>
        <w:pStyle w:val="5"/>
        <w:ind w:right="-62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主机问询帧结构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226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 w:firstLine="180" w:firstLineChars="10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 w:firstLine="540" w:firstLineChars="30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276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有效字节数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第二数据区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1字节（=NX2）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主机写寄存器结构：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742"/>
        <w:gridCol w:w="1492"/>
        <w:gridCol w:w="1276"/>
        <w:gridCol w:w="1134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从机应答帧结构：写数据返回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3.3寄存器地址</w:t>
      </w:r>
    </w:p>
    <w:tbl>
      <w:tblPr>
        <w:tblStyle w:val="11"/>
        <w:tblW w:w="7484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407"/>
        <w:gridCol w:w="3030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PLC或组态地址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0002H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40003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土壤湿度(单位 0.1%RH)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40004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土壤温度(单位 0.1℃)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01OOH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40101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设备地址(0-252)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0101H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40102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波特率(2400/4800/9600)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0x00-2400;0x01-4800;0x02-9600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0x03-115200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2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jc w:val="both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校准湿度</w:t>
            </w:r>
            <w:r>
              <w:rPr>
                <w:rFonts w:hint="default" w:ascii="幼圆" w:hAnsi="宋体" w:eastAsia="幼圆"/>
                <w:b/>
                <w:sz w:val="21"/>
                <w:szCs w:val="21"/>
              </w:rPr>
              <w:t>系数</w:t>
            </w:r>
            <w:r>
              <w:rPr>
                <w:rFonts w:hint="default" w:ascii="幼圆" w:hAnsi="宋体" w:eastAsia="幼圆"/>
                <w:sz w:val="18"/>
                <w:szCs w:val="18"/>
              </w:rPr>
              <w:t>，对应功能码0x08，数据为放大10的数值，负数反码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输出原始数据，对应功能码0x07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0104h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</w:t>
            </w:r>
            <w:r>
              <w:rPr>
                <w:rFonts w:hint="default" w:ascii="幼圆" w:hAnsi="宋体" w:eastAsia="幼圆"/>
                <w:sz w:val="18"/>
                <w:szCs w:val="18"/>
              </w:rPr>
              <w:t>参考电压和</w:t>
            </w:r>
            <w:r>
              <w:rPr>
                <w:rFonts w:hint="default" w:ascii="幼圆" w:hAnsi="宋体" w:eastAsia="幼圆"/>
                <w:sz w:val="18"/>
                <w:szCs w:val="18"/>
              </w:rPr>
              <w:t>温度参数，对应功能码0x09，数据为</w:t>
            </w:r>
            <w:r>
              <w:rPr>
                <w:rFonts w:hint="default" w:ascii="幼圆" w:hAnsi="宋体" w:eastAsia="幼圆"/>
                <w:sz w:val="18"/>
                <w:szCs w:val="18"/>
              </w:rPr>
              <w:t>参考电压放大1000倍，温度</w:t>
            </w:r>
            <w:r>
              <w:rPr>
                <w:rFonts w:hint="default" w:ascii="幼圆" w:hAnsi="宋体" w:eastAsia="幼圆"/>
                <w:sz w:val="18"/>
                <w:szCs w:val="18"/>
              </w:rPr>
              <w:t>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3.4通讯协议示例以及解释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3.4.1 读取设备地址 0x01 的土壤温湿度值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2268"/>
        <w:gridCol w:w="1701"/>
      </w:tblGrid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0x65cb</w:t>
            </w:r>
          </w:p>
        </w:tc>
      </w:tr>
    </w:tbl>
    <w:p>
      <w:pPr>
        <w:pStyle w:val="5"/>
        <w:adjustRightInd w:val="0"/>
        <w:snapToGrid w:val="0"/>
        <w:ind w:right="-64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 </w:t>
      </w:r>
      <w:r>
        <w:rPr>
          <w:rFonts w:hint="eastAsia" w:ascii="幼圆" w:hAnsi="宋体" w:eastAsia="幼圆"/>
          <w:b/>
          <w:sz w:val="18"/>
          <w:szCs w:val="18"/>
        </w:rPr>
        <w:t>应答帧（例如读到温度为-10.1℃，湿度为65.8%RH）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418"/>
        <w:gridCol w:w="1134"/>
        <w:gridCol w:w="141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湿度值</w:t>
            </w:r>
          </w:p>
        </w:tc>
        <w:tc>
          <w:tcPr>
            <w:tcW w:w="1417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温度值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0x04</w:t>
            </w:r>
          </w:p>
        </w:tc>
        <w:tc>
          <w:tcPr>
            <w:tcW w:w="1134" w:type="dxa"/>
          </w:tcPr>
          <w:p>
            <w:pPr>
              <w:pStyle w:val="13"/>
              <w:adjustRightInd w:val="0"/>
              <w:snapToGrid w:val="0"/>
              <w:spacing w:before="7"/>
              <w:ind w:left="111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0x0292</w:t>
            </w:r>
          </w:p>
        </w:tc>
        <w:tc>
          <w:tcPr>
            <w:tcW w:w="1417" w:type="dxa"/>
          </w:tcPr>
          <w:p>
            <w:pPr>
              <w:pStyle w:val="13"/>
              <w:adjustRightInd w:val="0"/>
              <w:snapToGrid w:val="0"/>
              <w:spacing w:before="7"/>
              <w:ind w:left="11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2"/>
                <w:sz w:val="18"/>
                <w:szCs w:val="18"/>
              </w:rPr>
              <w:t>0xFF</w:t>
            </w: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9B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0x5A3D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土壤温度：当温度低于零度时以补码形式上传，即FF9BH(十六进制)=-101=&gt;温度=-10.1℃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土壤湿度：292H(十六进制)=658=&gt;湿度=65.8%RH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3.4.2 读取设备地址0x01的土壤湿度值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"/>
        <w:gridCol w:w="856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97" w:hRule="atLeast"/>
        </w:trPr>
        <w:tc>
          <w:tcPr>
            <w:tcW w:w="832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起始地址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寄存器个数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1" w:hRule="atLeast"/>
        </w:trPr>
        <w:tc>
          <w:tcPr>
            <w:tcW w:w="832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0x0001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0X25CA</w:t>
            </w:r>
          </w:p>
        </w:tc>
      </w:tr>
    </w:tbl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应答帧（例如读到湿度为7.4%RH）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843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11" w:hRule="atLeast"/>
        </w:trPr>
        <w:tc>
          <w:tcPr>
            <w:tcW w:w="845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有效字节数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湿度值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84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0x004A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0x39B3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土壤湿度：4AH(十六进制)=74=&gt;湿度=7.4%RH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3.4.3 写设备地址0x01的波特率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写/返回命令帧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560"/>
        <w:gridCol w:w="184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数据区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0x06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0x0101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0x5837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波特率：0002H（十六进制）=9600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4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的土壤温湿度</w:t>
      </w:r>
      <w:r>
        <w:rPr>
          <w:rFonts w:hint="default" w:ascii="幼圆" w:hAnsi="宋体" w:eastAsia="幼圆"/>
          <w:b/>
          <w:sz w:val="21"/>
          <w:szCs w:val="21"/>
        </w:rPr>
        <w:t>系数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226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数据和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02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d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</w:p>
        </w:tc>
      </w:tr>
    </w:tbl>
    <w:p>
      <w:pPr>
        <w:pStyle w:val="5"/>
        <w:adjustRightInd w:val="0"/>
        <w:snapToGrid w:val="0"/>
        <w:ind w:right="-64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 </w:t>
      </w:r>
      <w:r>
        <w:rPr>
          <w:rFonts w:hint="eastAsia" w:ascii="幼圆" w:hAnsi="宋体" w:eastAsia="幼圆"/>
          <w:b/>
          <w:sz w:val="18"/>
          <w:szCs w:val="18"/>
        </w:rPr>
        <w:t>应答帧（）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418"/>
        <w:gridCol w:w="1134"/>
        <w:gridCol w:w="141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850" w:type="dxa"/>
            <w:vAlign w:val="top"/>
          </w:tcPr>
          <w:p>
            <w:pPr>
              <w:pStyle w:val="5"/>
              <w:adjustRightInd w:val="0"/>
              <w:snapToGrid w:val="0"/>
              <w:ind w:right="-64" w:rightChars="0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851" w:type="dxa"/>
            <w:vAlign w:val="top"/>
          </w:tcPr>
          <w:p>
            <w:pPr>
              <w:pStyle w:val="5"/>
              <w:adjustRightInd w:val="0"/>
              <w:snapToGrid w:val="0"/>
              <w:ind w:right="-64" w:rightChars="0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418" w:type="dxa"/>
            <w:vAlign w:val="top"/>
          </w:tcPr>
          <w:p>
            <w:pPr>
              <w:pStyle w:val="5"/>
              <w:adjustRightInd w:val="0"/>
              <w:snapToGrid w:val="0"/>
              <w:ind w:right="-64" w:rightChars="0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5"/>
              <w:adjustRightInd w:val="0"/>
              <w:snapToGrid w:val="0"/>
              <w:ind w:right="-64" w:rightChars="0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5"/>
              <w:adjustRightInd w:val="0"/>
              <w:snapToGrid w:val="0"/>
              <w:ind w:right="-64" w:rightChars="0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5"/>
              <w:adjustRightInd w:val="0"/>
              <w:snapToGrid w:val="0"/>
              <w:ind w:right="-64" w:rightChars="0"/>
              <w:rPr>
                <w:rFonts w:ascii="幼圆" w:hAnsi="宋体" w:eastAsia="幼圆"/>
                <w:sz w:val="18"/>
                <w:szCs w:val="18"/>
              </w:rPr>
            </w:pP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5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</w:t>
      </w:r>
      <w:r>
        <w:rPr>
          <w:rFonts w:hint="default" w:ascii="幼圆" w:hAnsi="宋体" w:eastAsia="幼圆"/>
          <w:b/>
          <w:sz w:val="21"/>
          <w:szCs w:val="21"/>
        </w:rPr>
        <w:t>参考电压和温度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226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数据和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</w:p>
        </w:tc>
      </w:tr>
    </w:tbl>
    <w:p>
      <w:pPr>
        <w:pStyle w:val="5"/>
        <w:adjustRightInd w:val="0"/>
        <w:snapToGrid w:val="0"/>
        <w:ind w:right="-64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 </w:t>
      </w:r>
      <w:r>
        <w:rPr>
          <w:rFonts w:hint="eastAsia" w:ascii="幼圆" w:hAnsi="宋体" w:eastAsia="幼圆"/>
          <w:b/>
          <w:sz w:val="18"/>
          <w:szCs w:val="18"/>
        </w:rPr>
        <w:t>应答帧（）</w:t>
      </w:r>
      <w:bookmarkStart w:id="1" w:name="_GoBack"/>
      <w:bookmarkEnd w:id="1"/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418"/>
        <w:gridCol w:w="1134"/>
        <w:gridCol w:w="141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  <w:vAlign w:val="top"/>
          </w:tcPr>
          <w:p>
            <w:pPr>
              <w:pStyle w:val="5"/>
              <w:adjustRightInd w:val="0"/>
              <w:snapToGrid w:val="0"/>
              <w:ind w:right="-64" w:rightChars="0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851" w:type="dxa"/>
            <w:vAlign w:val="top"/>
          </w:tcPr>
          <w:p>
            <w:pPr>
              <w:pStyle w:val="5"/>
              <w:adjustRightInd w:val="0"/>
              <w:snapToGrid w:val="0"/>
              <w:ind w:right="-64" w:rightChars="0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418" w:type="dxa"/>
            <w:vAlign w:val="top"/>
          </w:tcPr>
          <w:p>
            <w:pPr>
              <w:pStyle w:val="5"/>
              <w:adjustRightInd w:val="0"/>
              <w:snapToGrid w:val="0"/>
              <w:ind w:right="-64" w:rightChars="0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5"/>
              <w:adjustRightInd w:val="0"/>
              <w:snapToGrid w:val="0"/>
              <w:ind w:right="-64" w:rightChars="0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5"/>
              <w:adjustRightInd w:val="0"/>
              <w:snapToGrid w:val="0"/>
              <w:ind w:right="-64" w:rightChars="0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5"/>
              <w:adjustRightInd w:val="0"/>
              <w:snapToGrid w:val="0"/>
              <w:ind w:right="-64" w:rightChars="0"/>
              <w:rPr>
                <w:rFonts w:ascii="幼圆" w:hAnsi="宋体" w:eastAsia="幼圆"/>
                <w:sz w:val="18"/>
                <w:szCs w:val="18"/>
              </w:rPr>
            </w:pP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第4章 质保与售后</w:t>
      </w:r>
    </w:p>
    <w:p>
      <w:pPr>
        <w:pStyle w:val="5"/>
        <w:adjustRightInd w:val="0"/>
        <w:snapToGrid w:val="0"/>
        <w:spacing w:before="10"/>
        <w:rPr>
          <w:rFonts w:ascii="幼圆" w:hAnsi="宋体" w:eastAsia="幼圆"/>
        </w:rPr>
      </w:pP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质保条款遵循本公司传感器售后条款，对于传感器主机电路部分质保三年, 配件（外壳/插头/线缆等）质保1年。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1D8F"/>
    <w:multiLevelType w:val="multilevel"/>
    <w:tmpl w:val="1AF31D8F"/>
    <w:lvl w:ilvl="0" w:tentative="0">
      <w:start w:val="1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61" w:hanging="478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42" w:hanging="47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3" w:hanging="47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4" w:hanging="47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15" w:hanging="47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06" w:hanging="47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97" w:hanging="47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88" w:hanging="47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E0"/>
    <w:rsid w:val="00034495"/>
    <w:rsid w:val="00074C4E"/>
    <w:rsid w:val="000B0193"/>
    <w:rsid w:val="000F5EBC"/>
    <w:rsid w:val="00126AC9"/>
    <w:rsid w:val="001749CF"/>
    <w:rsid w:val="001D0A67"/>
    <w:rsid w:val="001D1DFD"/>
    <w:rsid w:val="00241101"/>
    <w:rsid w:val="00294A17"/>
    <w:rsid w:val="002A1074"/>
    <w:rsid w:val="002A46FD"/>
    <w:rsid w:val="002F27DD"/>
    <w:rsid w:val="00324C5F"/>
    <w:rsid w:val="003520E5"/>
    <w:rsid w:val="00372D3B"/>
    <w:rsid w:val="0037752F"/>
    <w:rsid w:val="003833A3"/>
    <w:rsid w:val="003A66C2"/>
    <w:rsid w:val="003C25B4"/>
    <w:rsid w:val="00403228"/>
    <w:rsid w:val="00415F56"/>
    <w:rsid w:val="00462932"/>
    <w:rsid w:val="004716D0"/>
    <w:rsid w:val="004B3D6D"/>
    <w:rsid w:val="004C759B"/>
    <w:rsid w:val="004F7E3A"/>
    <w:rsid w:val="00515052"/>
    <w:rsid w:val="005439AC"/>
    <w:rsid w:val="00585B92"/>
    <w:rsid w:val="005A70C1"/>
    <w:rsid w:val="005C5A23"/>
    <w:rsid w:val="00601980"/>
    <w:rsid w:val="006255CD"/>
    <w:rsid w:val="00683761"/>
    <w:rsid w:val="0068761A"/>
    <w:rsid w:val="00712C3A"/>
    <w:rsid w:val="00717FE5"/>
    <w:rsid w:val="007D5A8D"/>
    <w:rsid w:val="00806840"/>
    <w:rsid w:val="008211CB"/>
    <w:rsid w:val="00860A5F"/>
    <w:rsid w:val="00870B5D"/>
    <w:rsid w:val="00881B1E"/>
    <w:rsid w:val="008B5A7C"/>
    <w:rsid w:val="008D2B0B"/>
    <w:rsid w:val="008F2464"/>
    <w:rsid w:val="008F5B40"/>
    <w:rsid w:val="00912F47"/>
    <w:rsid w:val="009175F8"/>
    <w:rsid w:val="00917B15"/>
    <w:rsid w:val="009333C5"/>
    <w:rsid w:val="00937BD3"/>
    <w:rsid w:val="009861E6"/>
    <w:rsid w:val="009B235B"/>
    <w:rsid w:val="009B7E61"/>
    <w:rsid w:val="009C2CEA"/>
    <w:rsid w:val="009D3E73"/>
    <w:rsid w:val="00A20257"/>
    <w:rsid w:val="00A20DFF"/>
    <w:rsid w:val="00A543BE"/>
    <w:rsid w:val="00A72503"/>
    <w:rsid w:val="00AE5EE0"/>
    <w:rsid w:val="00B00F9A"/>
    <w:rsid w:val="00C25553"/>
    <w:rsid w:val="00C2783E"/>
    <w:rsid w:val="00C92A63"/>
    <w:rsid w:val="00C97C35"/>
    <w:rsid w:val="00D140D2"/>
    <w:rsid w:val="00D96B57"/>
    <w:rsid w:val="00DE3589"/>
    <w:rsid w:val="00E61825"/>
    <w:rsid w:val="00EA1389"/>
    <w:rsid w:val="00EE43AA"/>
    <w:rsid w:val="00F40E02"/>
    <w:rsid w:val="00F424DF"/>
    <w:rsid w:val="00F92DC3"/>
    <w:rsid w:val="00FE6EB0"/>
    <w:rsid w:val="3693C535"/>
    <w:rsid w:val="37FBA397"/>
    <w:rsid w:val="5F6FCE7C"/>
    <w:rsid w:val="67FDA617"/>
    <w:rsid w:val="778AC7DB"/>
    <w:rsid w:val="9CD59DB0"/>
    <w:rsid w:val="DF7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Unicode MS" w:hAnsi="Arial Unicode MS" w:eastAsia="Arial Unicode MS" w:cs="Arial Unicode MS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14"/>
    <w:qFormat/>
    <w:uiPriority w:val="9"/>
    <w:pPr>
      <w:spacing w:before="49"/>
      <w:ind w:left="583"/>
      <w:outlineLvl w:val="0"/>
    </w:pPr>
    <w:rPr>
      <w:sz w:val="36"/>
      <w:szCs w:val="36"/>
    </w:rPr>
  </w:style>
  <w:style w:type="paragraph" w:styleId="3">
    <w:name w:val="heading 2"/>
    <w:basedOn w:val="1"/>
    <w:next w:val="1"/>
    <w:link w:val="15"/>
    <w:unhideWhenUsed/>
    <w:qFormat/>
    <w:uiPriority w:val="9"/>
    <w:pPr>
      <w:ind w:left="1061" w:hanging="478"/>
      <w:outlineLvl w:val="1"/>
    </w:pPr>
    <w:rPr>
      <w:sz w:val="30"/>
      <w:szCs w:val="3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1"/>
    <w:rPr>
      <w:sz w:val="24"/>
      <w:szCs w:val="24"/>
    </w:rPr>
  </w:style>
  <w:style w:type="paragraph" w:styleId="6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2">
    <w:name w:val="Table Normal"/>
    <w:unhideWhenUsed/>
    <w:qFormat/>
    <w:uiPriority w:val="2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</w:rPr>
  </w:style>
  <w:style w:type="character" w:customStyle="1" w:styleId="14">
    <w:name w:val="标题 1 Char"/>
    <w:basedOn w:val="9"/>
    <w:link w:val="2"/>
    <w:qFormat/>
    <w:uiPriority w:val="9"/>
    <w:rPr>
      <w:rFonts w:ascii="Arial Unicode MS" w:hAnsi="Arial Unicode MS" w:eastAsia="Arial Unicode MS" w:cs="Arial Unicode MS"/>
      <w:kern w:val="0"/>
      <w:sz w:val="36"/>
      <w:szCs w:val="36"/>
      <w:lang w:val="zh-CN" w:bidi="zh-CN"/>
    </w:rPr>
  </w:style>
  <w:style w:type="character" w:customStyle="1" w:styleId="15">
    <w:name w:val="标题 2 Char"/>
    <w:basedOn w:val="9"/>
    <w:link w:val="3"/>
    <w:qFormat/>
    <w:uiPriority w:val="9"/>
    <w:rPr>
      <w:rFonts w:ascii="Arial Unicode MS" w:hAnsi="Arial Unicode MS" w:eastAsia="Arial Unicode MS" w:cs="Arial Unicode MS"/>
      <w:kern w:val="0"/>
      <w:sz w:val="30"/>
      <w:szCs w:val="30"/>
      <w:lang w:val="zh-CN" w:bidi="zh-CN"/>
    </w:rPr>
  </w:style>
  <w:style w:type="character" w:customStyle="1" w:styleId="16">
    <w:name w:val="正文文本 Char"/>
    <w:basedOn w:val="9"/>
    <w:link w:val="5"/>
    <w:qFormat/>
    <w:uiPriority w:val="1"/>
    <w:rPr>
      <w:rFonts w:ascii="Arial Unicode MS" w:hAnsi="Arial Unicode MS" w:eastAsia="Arial Unicode MS" w:cs="Arial Unicode MS"/>
      <w:kern w:val="0"/>
      <w:sz w:val="24"/>
      <w:lang w:val="zh-CN" w:bidi="zh-CN"/>
    </w:rPr>
  </w:style>
  <w:style w:type="paragraph" w:customStyle="1" w:styleId="17">
    <w:name w:val="List Paragraph"/>
    <w:basedOn w:val="1"/>
    <w:qFormat/>
    <w:uiPriority w:val="1"/>
    <w:pPr>
      <w:ind w:left="1061" w:hanging="478"/>
    </w:pPr>
  </w:style>
  <w:style w:type="character" w:customStyle="1" w:styleId="18">
    <w:name w:val="页眉 Char"/>
    <w:basedOn w:val="9"/>
    <w:link w:val="8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19">
    <w:name w:val="标题 3 Char"/>
    <w:basedOn w:val="9"/>
    <w:link w:val="4"/>
    <w:qFormat/>
    <w:uiPriority w:val="9"/>
    <w:rPr>
      <w:rFonts w:ascii="Arial Unicode MS" w:hAnsi="Arial Unicode MS" w:eastAsia="Arial Unicode MS" w:cs="Arial Unicode MS"/>
      <w:b/>
      <w:bCs/>
      <w:kern w:val="0"/>
      <w:sz w:val="32"/>
      <w:szCs w:val="32"/>
      <w:lang w:val="zh-CN" w:bidi="zh-CN"/>
    </w:rPr>
  </w:style>
  <w:style w:type="table" w:customStyle="1" w:styleId="20">
    <w:name w:val="Grid Table 1 Light Accent 1"/>
    <w:basedOn w:val="10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Grid Table 2"/>
    <w:basedOn w:val="1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2">
    <w:name w:val="Grid Table 4 Accent 3"/>
    <w:basedOn w:val="10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3">
    <w:name w:val="Grid Table 4"/>
    <w:basedOn w:val="1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4">
    <w:name w:val="批注框文本 Char"/>
    <w:basedOn w:val="9"/>
    <w:link w:val="6"/>
    <w:semiHidden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25">
    <w:name w:val="页脚 Char"/>
    <w:basedOn w:val="9"/>
    <w:link w:val="7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2740</Characters>
  <Lines>22</Lines>
  <Paragraphs>6</Paragraphs>
  <ScaleCrop>false</ScaleCrop>
  <LinksUpToDate>false</LinksUpToDate>
  <CharactersWithSpaces>3214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2020-03-07T00:38:00Z</dcterms:created>
  <dc:creator>Yang Leo</dc:creator>
  <cp:lastModifiedBy>zhangmeng</cp:lastModifiedBy>
  <dcterms:modified xsi:type="dcterms:W3CDTF">2020-10-15T11:00:16Z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