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DataSense Analysis Report</w:t>
      </w:r>
    </w:p>
    <w:p>
      <w:r>
        <w:t>Generated on: 2026-03-27 17:15:23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Primary Architecture: </w:t>
      </w:r>
      <w:r>
        <w:t>Custom Fusion MLP</w:t>
      </w:r>
      <w:r>
        <w:t xml:space="preserve"> (85% match)</w:t>
      </w:r>
    </w:p>
    <w:p>
      <w:r>
        <w:rPr>
          <w:b/>
        </w:rPr>
        <w:t xml:space="preserve">Alternatives: </w:t>
      </w:r>
      <w:r>
        <w:t>CLIP, Flamingo</w:t>
      </w:r>
    </w:p>
    <w:p>
      <w:pPr>
        <w:pStyle w:val="Heading1"/>
      </w:pPr>
      <w:r>
        <w:t>Visual Insights</w:t>
      </w:r>
    </w:p>
    <w:p>
      <w:pPr>
        <w:pStyle w:val="Heading2"/>
      </w:pPr>
      <w:r>
        <w:t>Dataset Fingerprint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45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gerprint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Architecture Leaderboard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2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board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Fit Score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CLIP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Industry standard for image-text alignment and zero-shot tasks.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Gradient boosting with native missing value handling.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TimeSformer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Divided space-time attention for complex video understanding.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Fast gradient boosting with histogram-based splits.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Flamingo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Powerful multi-modal LLM for visual question answering.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SlowFast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Dual-pathway design captures both slow and fast motion.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Excellent handling of categorical features without encoding.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ImageBind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Binds multiple modalities into a unified embedding space.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X3D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Efficient progressive expansion across spatial, temporal, width, and depth.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Swin Transformer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Shifted-window attention captures multi-scale spatial features.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VideoMAE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Self-supervised pretraining excels with limited labeled video data.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Custom Fusion MLP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Custom fusion approach allows tailored cross-modal interaction.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3D CNN (R3D-101)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Classical 3D convolutions for short-range temporal patterns.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EfficientNet-B0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Excellent accuracy-efficiency balance across resolutions.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ConvNeXt</w:t>
            </w:r>
          </w:p>
        </w:tc>
        <w:tc>
          <w:tcPr>
            <w:tcW w:type="dxa" w:w="2160"/>
          </w:tcPr>
          <w:p>
            <w:r>
              <w:t>83%</w:t>
            </w:r>
          </w:p>
        </w:tc>
        <w:tc>
          <w:tcPr>
            <w:tcW w:type="dxa" w:w="2160"/>
          </w:tcPr>
          <w:p>
            <w:r>
              <w:t>Modern CNN matching transformer performance with simpler design.</w:t>
            </w:r>
          </w:p>
        </w:tc>
      </w:tr>
    </w:tbl>
    <w:p>
      <w:pPr>
        <w:pStyle w:val="Heading1"/>
      </w:pPr>
      <w:r>
        <w:t>Dataset Fingerprints</w:t>
      </w:r>
    </w:p>
    <w:p>
      <w:pPr>
        <w:pStyle w:val="Heading2"/>
      </w:pPr>
      <w:r>
        <w:t>Image Modality</w:t>
      </w:r>
    </w:p>
    <w:p>
      <w:r>
        <w:t>Sample Count: 2</w:t>
      </w:r>
    </w:p>
    <w:p>
      <w:r>
        <w:t>Median Resolution: 192x192</w:t>
      </w:r>
    </w:p>
    <w:p>
      <w:pPr>
        <w:pStyle w:val="Heading2"/>
      </w:pPr>
      <w:r>
        <w:t>Tabular Modality</w:t>
      </w:r>
    </w:p>
    <w:p>
      <w:r>
        <w:t>Sample Count: 2</w:t>
      </w:r>
    </w:p>
    <w:p>
      <w:r>
        <w:t>Rows x Cols: 300 x 64</w:t>
      </w:r>
    </w:p>
    <w:p>
      <w:r>
        <w:t>Missing Data: 0%</w:t>
      </w:r>
    </w:p>
    <w:p>
      <w:pPr>
        <w:pStyle w:val="Heading2"/>
      </w:pPr>
      <w:r>
        <w:t>Video Modality</w:t>
      </w:r>
    </w:p>
    <w:p>
      <w:r>
        <w:t>Sample Count: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