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79A"/>
          <w:sz w:val="36"/>
          <w:szCs w:val="36"/>
        </w:rPr>
        <w:t xml:space="preserve">NoUI Platform</w:t>
      </w:r>
    </w:p>
    <w:p>
      <w:pPr>
        <w:spacing w:after="200"/>
        <w:jc w:val="center"/>
      </w:pPr>
      <w:r>
        <w:rPr>
          <w:rFonts w:ascii="Arial" w:cs="Arial" w:eastAsia="Arial" w:hAnsi="Arial"/>
          <w:color w:val="2B579A"/>
          <w:sz w:val="30"/>
          <w:szCs w:val="30"/>
        </w:rPr>
        <w:t xml:space="preserve">Knowledge Governance Framework</w:t>
      </w:r>
    </w:p>
    <w:p>
      <w:pPr>
        <w:spacing w:after="400"/>
        <w:jc w:val="center"/>
      </w:pPr>
      <w:r>
        <w:rPr>
          <w:rFonts w:ascii="Arial" w:cs="Arial" w:eastAsia="Arial" w:hAnsi="Arial"/>
          <w:color w:val="666666"/>
          <w:sz w:val="22"/>
          <w:szCs w:val="22"/>
        </w:rPr>
        <w:t xml:space="preserve">Version 1.1 — February 2026</w:t>
      </w:r>
    </w:p>
    <w:p>
      <w:pPr>
        <w:pStyle w:val="Heading1"/>
        <w:spacing w:before="240" w:after="120"/>
      </w:pPr>
      <w:r>
        <w:rPr>
          <w:rFonts w:ascii="Arial" w:cs="Arial" w:eastAsia="Arial" w:hAnsi="Arial"/>
        </w:rPr>
        <w:t xml:space="preserve">1. Purpose</w:t>
      </w:r>
    </w:p>
    <w:p>
      <w:pPr>
        <w:spacing w:after="120"/>
      </w:pPr>
      <w:r>
        <w:rPr>
          <w:rFonts w:ascii="Arial" w:cs="Arial" w:eastAsia="Arial" w:hAnsi="Arial"/>
          <w:sz w:val="22"/>
          <w:szCs w:val="22"/>
        </w:rPr>
        <w:t xml:space="preserve">This framework establishes how project knowledge is organized, maintained, and accessed across the NoUI development effort. It ensures continuity across development sessions, prevents knowledge fragmentation, and maintains consistency between governing documents and active development.</w:t>
      </w:r>
    </w:p>
    <w:p>
      <w:pPr>
        <w:spacing w:after="120"/>
      </w:pPr>
      <w:r>
        <w:rPr>
          <w:rFonts w:ascii="Arial" w:cs="Arial" w:eastAsia="Arial" w:hAnsi="Arial"/>
          <w:sz w:val="22"/>
          <w:szCs w:val="22"/>
        </w:rPr>
        <w:t xml:space="preserve">As of Version 1.1, this framework also governs synchronization between the analysis environment (Claude.ai project chats) and the build environment (Claude Code repository), ensuring both operate from consistent state.</w:t>
      </w:r>
    </w:p>
    <w:p>
      <w:pPr>
        <w:pStyle w:val="Heading1"/>
        <w:spacing w:before="240" w:after="120"/>
      </w:pPr>
      <w:r>
        <w:rPr>
          <w:rFonts w:ascii="Arial" w:cs="Arial" w:eastAsia="Arial" w:hAnsi="Arial"/>
        </w:rPr>
        <w:t xml:space="preserve">2. Three-Tier Knowledge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5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Volatility</w:t>
            </w:r>
          </w:p>
        </w:tc>
        <w:tc>
          <w:tcPr>
            <w:tcW w:type="dxa" w:w="25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Update Process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Tier 1: Governing Documents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Architecture decisions, principles, policies, business plan</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Lowest (changes rarely)</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Formal review, version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Tier 2: Build Artifacts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BUILD_PLAN, BUILD_HISTORY, CLAUDE.md, SESSION_BRIEF, SYNC_LOG, test fixtures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(changes per session)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as development proceeds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Tier 3: Active Conversations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Chat sessions, working decisions, exploration</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Highest (changes constantly)</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Summarize and promote to Tier 2</w:t>
            </w:r>
          </w:p>
        </w:tc>
      </w:tr>
    </w:tbl>
    <w:p>
      <w:pPr>
        <w:spacing w:before="120" w:after="120"/>
      </w:pPr>
    </w:p>
    <w:p>
      <w:pPr>
        <w:pStyle w:val="Heading1"/>
        <w:spacing w:before="240" w:after="120"/>
      </w:pPr>
      <w:r>
        <w:rPr>
          <w:rFonts w:ascii="Arial" w:cs="Arial" w:eastAsia="Arial" w:hAnsi="Arial"/>
        </w:rPr>
        <w:t xml:space="preserve">3. Chat Naming Convention</w:t>
      </w:r>
    </w:p>
    <w:p>
      <w:pPr>
        <w:spacing w:after="120"/>
      </w:pPr>
      <w:r>
        <w:rPr>
          <w:rFonts w:ascii="Arial" w:cs="Arial" w:eastAsia="Arial" w:hAnsi="Arial"/>
          <w:sz w:val="22"/>
          <w:szCs w:val="22"/>
        </w:rPr>
        <w:t xml:space="preserve">All development chats follow this naming pattern:</w:t>
      </w:r>
    </w:p>
    <w:p>
      <w:pPr>
        <w:spacing w:after="120"/>
      </w:pPr>
      <w:r>
        <w:rPr>
          <w:rFonts w:ascii="Arial" w:cs="Arial" w:eastAsia="Arial" w:hAnsi="Arial"/>
          <w:i/>
          <w:iCs/>
          <w:sz w:val="22"/>
          <w:szCs w:val="22"/>
        </w:rPr>
        <w:t xml:space="preserve">[Domain Code] - [Topic/Phase] (v#)</w:t>
      </w:r>
    </w:p>
    <w:p>
      <w:pPr>
        <w:pStyle w:val="Heading2"/>
        <w:spacing w:before="240" w:after="120"/>
      </w:pPr>
      <w:r>
        <w:rPr>
          <w:rFonts w:ascii="Arial" w:cs="Arial" w:eastAsia="Arial" w:hAnsi="Arial"/>
        </w:rPr>
        <w:t xml:space="preserve">Domain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ARCH</w:t>
            </w:r>
          </w:p>
        </w:tc>
        <w:tc>
          <w:tcPr>
            <w:tcW w:type="dxa" w:w="7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Architecture and design decisions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development sessions</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7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Database, schema, seed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RULES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rules and calculations</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7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Testing and validation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DEMO</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preparation and cases</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GOV</w:t>
            </w:r>
          </w:p>
        </w:tc>
        <w:tc>
          <w:tcPr>
            <w:tcW w:type="dxa" w:w="7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Governance and documentation</w:t>
            </w:r>
          </w:p>
        </w:tc>
      </w:tr>
    </w:tbl>
    <w:p>
      <w:pPr>
        <w:spacing w:before="120" w:after="60"/>
      </w:pPr>
    </w:p>
    <w:p>
      <w:pPr>
        <w:pStyle w:val="Heading2"/>
        <w:spacing w:before="240" w:after="120"/>
      </w:pPr>
      <w:r>
        <w:rPr>
          <w:rFonts w:ascii="Arial" w:cs="Arial" w:eastAsia="Arial" w:hAnsi="Arial"/>
        </w:rPr>
        <w:t xml:space="preserve">Examples</w:t>
      </w:r>
    </w:p>
    <w:p>
      <w:pPr>
        <w:spacing w:after="120"/>
      </w:pPr>
      <w:r>
        <w:rPr>
          <w:rFonts w:ascii="Arial" w:cs="Arial" w:eastAsia="Arial" w:hAnsi="Arial"/>
          <w:sz w:val="22"/>
          <w:szCs w:val="22"/>
        </w:rPr>
        <w:t xml:space="preserve">BUILD - Database Schema (v1)</w:t>
      </w:r>
    </w:p>
    <w:p>
      <w:pPr>
        <w:spacing w:after="120"/>
      </w:pPr>
      <w:r>
        <w:rPr>
          <w:rFonts w:ascii="Arial" w:cs="Arial" w:eastAsia="Arial" w:hAnsi="Arial"/>
          <w:sz w:val="22"/>
          <w:szCs w:val="22"/>
        </w:rPr>
        <w:t xml:space="preserve">RULES - Service Retirement Calculations (v2)</w:t>
      </w:r>
    </w:p>
    <w:p>
      <w:pPr>
        <w:spacing w:after="120"/>
      </w:pPr>
      <w:r>
        <w:rPr>
          <w:rFonts w:ascii="Arial" w:cs="Arial" w:eastAsia="Arial" w:hAnsi="Arial"/>
          <w:sz w:val="22"/>
          <w:szCs w:val="22"/>
        </w:rPr>
        <w:t xml:space="preserve">DEMO - Case 1 Robert Martinez (v1)</w:t>
      </w:r>
    </w:p>
    <w:p>
      <w:pPr>
        <w:pStyle w:val="Heading1"/>
        <w:spacing w:before="240" w:after="120"/>
      </w:pPr>
      <w:r>
        <w:rPr>
          <w:rFonts w:ascii="Arial" w:cs="Arial" w:eastAsia="Arial" w:hAnsi="Arial"/>
        </w:rPr>
        <w:t xml:space="preserve">4. Succession Protocol</w:t>
      </w:r>
    </w:p>
    <w:p>
      <w:pPr>
        <w:spacing w:after="120"/>
      </w:pPr>
      <w:r>
        <w:rPr>
          <w:rFonts w:ascii="Arial" w:cs="Arial" w:eastAsia="Arial" w:hAnsi="Arial"/>
          <w:sz w:val="22"/>
          <w:szCs w:val="22"/>
        </w:rPr>
        <w:t xml:space="preserve">When a chat reaches context limits or a natural breakpoint:</w:t>
      </w:r>
    </w:p>
    <w:p>
      <w:pPr>
        <w:pStyle w:val="ListParagraph"/>
        <w:numPr>
          <w:ilvl w:val="0"/>
          <w:numId w:val="2"/>
        </w:numPr>
        <w:spacing w:after="80"/>
      </w:pPr>
      <w:r>
        <w:rPr>
          <w:rFonts w:ascii="Arial" w:cs="Arial" w:eastAsia="Arial" w:hAnsi="Arial"/>
          <w:b/>
          <w:bCs/>
          <w:sz w:val="22"/>
          <w:szCs w:val="22"/>
        </w:rPr>
        <w:t xml:space="preserve">Summarize: </w:t>
      </w:r>
      <w:r>
        <w:rPr>
          <w:rFonts w:ascii="Arial" w:cs="Arial" w:eastAsia="Arial" w:hAnsi="Arial"/>
          <w:sz w:val="22"/>
          <w:szCs w:val="22"/>
        </w:rPr>
        <w:t xml:space="preserve">Create a summary of decisions made, artifacts produced, and open items</w:t>
      </w:r>
    </w:p>
    <w:p>
      <w:pPr>
        <w:pStyle w:val="ListParagraph"/>
        <w:numPr>
          <w:ilvl w:val="0"/>
          <w:numId w:val="2"/>
        </w:numPr>
        <w:spacing w:after="80"/>
      </w:pPr>
      <w:r>
        <w:rPr>
          <w:rFonts w:ascii="Arial" w:cs="Arial" w:eastAsia="Arial" w:hAnsi="Arial"/>
          <w:b/>
          <w:bCs/>
          <w:sz w:val="22"/>
          <w:szCs w:val="22"/>
        </w:rPr>
        <w:t xml:space="preserve">Promote: </w:t>
      </w:r>
      <w:r>
        <w:rPr>
          <w:rFonts w:ascii="Arial" w:cs="Arial" w:eastAsia="Arial" w:hAnsi="Arial"/>
          <w:sz w:val="22"/>
          <w:szCs w:val="22"/>
        </w:rPr>
        <w:t xml:space="preserve">Update BUILD_HISTORY.md with decisions; update relevant Tier 2 documents</w:t>
      </w:r>
    </w:p>
    <w:p>
      <w:pPr>
        <w:pStyle w:val="ListParagraph"/>
        <w:numPr>
          <w:ilvl w:val="0"/>
          <w:numId w:val="2"/>
        </w:numPr>
        <w:spacing w:after="80"/>
      </w:pPr>
      <w:r>
        <w:rPr>
          <w:rFonts w:ascii="Arial" w:cs="Arial" w:eastAsia="Arial" w:hAnsi="Arial"/>
          <w:b/>
          <w:bCs/>
          <w:sz w:val="22"/>
          <w:szCs w:val="22"/>
        </w:rPr>
        <w:t xml:space="preserve">Handoff: </w:t>
      </w:r>
      <w:r>
        <w:rPr>
          <w:rFonts w:ascii="Arial" w:cs="Arial" w:eastAsia="Arial" w:hAnsi="Arial"/>
          <w:sz w:val="22"/>
          <w:szCs w:val="22"/>
        </w:rPr>
        <w:t xml:space="preserve">Create successor chat with (v#) incremented and summary in first message</w:t>
      </w:r>
    </w:p>
    <w:p>
      <w:pPr>
        <w:pStyle w:val="ListParagraph"/>
        <w:numPr>
          <w:ilvl w:val="0"/>
          <w:numId w:val="2"/>
        </w:numPr>
        <w:spacing w:after="120"/>
      </w:pPr>
      <w:r>
        <w:rPr>
          <w:rFonts w:ascii="Arial" w:cs="Arial" w:eastAsia="Arial" w:hAnsi="Arial"/>
          <w:b/>
          <w:bCs/>
          <w:sz w:val="22"/>
          <w:szCs w:val="22"/>
        </w:rPr>
        <w:t xml:space="preserve">Archive: </w:t>
      </w:r>
      <w:r>
        <w:rPr>
          <w:rFonts w:ascii="Arial" w:cs="Arial" w:eastAsia="Arial" w:hAnsi="Arial"/>
          <w:sz w:val="22"/>
          <w:szCs w:val="22"/>
        </w:rPr>
        <w:t xml:space="preserve">Original chat remains for reference but is no longer active</w:t>
      </w:r>
    </w:p>
    <w:p>
      <w:pPr>
        <w:pStyle w:val="Heading1"/>
        <w:spacing w:before="240" w:after="120"/>
      </w:pPr>
      <w:r>
        <w:rPr>
          <w:rFonts w:ascii="Arial" w:cs="Arial" w:eastAsia="Arial" w:hAnsi="Arial"/>
        </w:rPr>
        <w:t xml:space="preserve">5. Knowledge Governance Agent Protocol</w:t>
      </w:r>
    </w:p>
    <w:p>
      <w:pPr>
        <w:spacing w:after="120"/>
      </w:pPr>
      <w:r>
        <w:rPr>
          <w:rFonts w:ascii="Arial" w:cs="Arial" w:eastAsia="Arial" w:hAnsi="Arial"/>
          <w:sz w:val="22"/>
          <w:szCs w:val="22"/>
        </w:rPr>
        <w:t xml:space="preserve">When operating as a knowledge governance agent, Claude should:</w:t>
      </w:r>
    </w:p>
    <w:p>
      <w:pPr>
        <w:spacing w:after="120"/>
      </w:pPr>
      <w:r>
        <w:rPr>
          <w:rFonts w:ascii="Arial" w:cs="Arial" w:eastAsia="Arial" w:hAnsi="Arial"/>
          <w:b/>
          <w:bCs/>
          <w:sz w:val="22"/>
          <w:szCs w:val="22"/>
        </w:rPr>
        <w:t xml:space="preserve">Before making changes: </w:t>
      </w:r>
      <w:r>
        <w:rPr>
          <w:rFonts w:ascii="Arial" w:cs="Arial" w:eastAsia="Arial" w:hAnsi="Arial"/>
          <w:sz w:val="22"/>
          <w:szCs w:val="22"/>
        </w:rPr>
        <w:t xml:space="preserve">Read all Tier 1 governing documents to understand constraints</w:t>
      </w:r>
    </w:p>
    <w:p>
      <w:pPr>
        <w:spacing w:after="120"/>
      </w:pPr>
      <w:r>
        <w:rPr>
          <w:rFonts w:ascii="Arial" w:cs="Arial" w:eastAsia="Arial" w:hAnsi="Arial"/>
          <w:b/>
          <w:bCs/>
          <w:sz w:val="22"/>
          <w:szCs w:val="22"/>
        </w:rPr>
        <w:t xml:space="preserve">During development: </w:t>
      </w:r>
      <w:r>
        <w:rPr>
          <w:rFonts w:ascii="Arial" w:cs="Arial" w:eastAsia="Arial" w:hAnsi="Arial"/>
          <w:sz w:val="22"/>
          <w:szCs w:val="22"/>
        </w:rPr>
        <w:t xml:space="preserve">Check proposed changes against governing principles</w:t>
      </w:r>
    </w:p>
    <w:p>
      <w:pPr>
        <w:spacing w:after="120"/>
      </w:pPr>
      <w:r>
        <w:rPr>
          <w:rFonts w:ascii="Arial" w:cs="Arial" w:eastAsia="Arial" w:hAnsi="Arial"/>
          <w:b/>
          <w:bCs/>
          <w:sz w:val="22"/>
          <w:szCs w:val="22"/>
        </w:rPr>
        <w:t xml:space="preserve">After significant work: </w:t>
      </w:r>
      <w:r>
        <w:rPr>
          <w:rFonts w:ascii="Arial" w:cs="Arial" w:eastAsia="Arial" w:hAnsi="Arial"/>
          <w:sz w:val="22"/>
          <w:szCs w:val="22"/>
        </w:rPr>
        <w:t xml:space="preserve">Update BUILD_HISTORY.md with decisions and rationale</w:t>
      </w:r>
    </w:p>
    <w:p>
      <w:pPr>
        <w:spacing w:after="120"/>
      </w:pPr>
      <w:r>
        <w:rPr>
          <w:rFonts w:ascii="Arial" w:cs="Arial" w:eastAsia="Arial" w:hAnsi="Arial"/>
          <w:b/>
          <w:bCs/>
          <w:sz w:val="22"/>
          <w:szCs w:val="22"/>
        </w:rPr>
        <w:t xml:space="preserve">When conflicts arise: </w:t>
      </w:r>
      <w:r>
        <w:rPr>
          <w:rFonts w:ascii="Arial" w:cs="Arial" w:eastAsia="Arial" w:hAnsi="Arial"/>
          <w:sz w:val="22"/>
          <w:szCs w:val="22"/>
        </w:rPr>
        <w:t xml:space="preserve">Flag inconsistencies between documents for human resolution</w:t>
      </w:r>
    </w:p>
    <w:p>
      <w:pPr>
        <w:pStyle w:val="Heading1"/>
        <w:spacing w:before="240" w:after="120"/>
      </w:pPr>
      <w:r>
        <w:rPr>
          <w:rFonts w:ascii="Arial" w:cs="Arial" w:eastAsia="Arial" w:hAnsi="Arial"/>
        </w:rPr>
        <w:t xml:space="preserve">6. Document Hierarchy</w:t>
      </w:r>
    </w:p>
    <w:p>
      <w:pPr>
        <w:spacing w:after="120"/>
      </w:pPr>
      <w:r>
        <w:rPr>
          <w:rFonts w:ascii="Arial" w:cs="Arial" w:eastAsia="Arial" w:hAnsi="Arial"/>
          <w:sz w:val="22"/>
          <w:szCs w:val="22"/>
        </w:rPr>
        <w:t xml:space="preserve">When documents conflict, precedence is:</w:t>
      </w:r>
    </w:p>
    <w:p>
      <w:pPr>
        <w:pStyle w:val="ListParagraph"/>
        <w:numPr>
          <w:ilvl w:val="0"/>
          <w:numId w:val="3"/>
        </w:numPr>
        <w:spacing w:after="80"/>
      </w:pPr>
      <w:r>
        <w:rPr>
          <w:rFonts w:ascii="Arial" w:cs="Arial" w:eastAsia="Arial" w:hAnsi="Arial"/>
          <w:sz w:val="22"/>
          <w:szCs w:val="22"/>
        </w:rPr>
        <w:t xml:space="preserve">noui-architecture-decisions.docx (highest authority)</w:t>
      </w:r>
    </w:p>
    <w:p>
      <w:pPr>
        <w:pStyle w:val="ListParagraph"/>
        <w:numPr>
          <w:ilvl w:val="0"/>
          <w:numId w:val="3"/>
        </w:numPr>
        <w:spacing w:after="80"/>
      </w:pPr>
      <w:r>
        <w:rPr>
          <w:rFonts w:ascii="Arial" w:cs="Arial" w:eastAsia="Arial" w:hAnsi="Arial"/>
          <w:sz w:val="22"/>
          <w:szCs w:val="22"/>
        </w:rPr>
        <w:t xml:space="preserve">ADR-007 and other numbered ADRs</w:t>
      </w:r>
    </w:p>
    <w:p>
      <w:pPr>
        <w:pStyle w:val="ListParagraph"/>
        <w:numPr>
          <w:ilvl w:val="0"/>
          <w:numId w:val="3"/>
        </w:numPr>
        <w:spacing w:after="80"/>
      </w:pPr>
      <w:r>
        <w:rPr>
          <w:rFonts w:ascii="Arial" w:cs="Arial" w:eastAsia="Arial" w:hAnsi="Arial"/>
          <w:sz w:val="22"/>
          <w:szCs w:val="22"/>
        </w:rPr>
        <w:t xml:space="preserve">Policy documents (data governance, knowledge governance)</w:t>
      </w:r>
    </w:p>
    <w:p>
      <w:pPr>
        <w:pStyle w:val="ListParagraph"/>
        <w:numPr>
          <w:ilvl w:val="0"/>
          <w:numId w:val="3"/>
        </w:numPr>
        <w:spacing w:after="80"/>
      </w:pPr>
      <w:r>
        <w:rPr>
          <w:rFonts w:ascii="Arial" w:cs="Arial" w:eastAsia="Arial" w:hAnsi="Arial"/>
          <w:sz w:val="22"/>
          <w:szCs w:val="22"/>
        </w:rPr>
        <w:t xml:space="preserve">CLAUDE.md, BUILD_PLAN.md, and SYNC_LOG.md</w:t>
      </w:r>
    </w:p>
    <w:p>
      <w:pPr>
        <w:pStyle w:val="ListParagraph"/>
        <w:numPr>
          <w:ilvl w:val="0"/>
          <w:numId w:val="3"/>
        </w:numPr>
        <w:spacing w:after="80"/>
      </w:pPr>
      <w:r>
        <w:rPr>
          <w:rFonts w:ascii="Arial" w:cs="Arial" w:eastAsia="Arial" w:hAnsi="Arial"/>
          <w:sz w:val="22"/>
          <w:szCs w:val="22"/>
        </w:rPr>
        <w:t xml:space="preserve">BUILD_HISTORY.md and SESSION_BRIEF.md (records of decisions and guidance, not authority)</w:t>
      </w:r>
    </w:p>
    <w:p>
      <w:pPr>
        <w:pStyle w:val="ListParagraph"/>
        <w:numPr>
          <w:ilvl w:val="0"/>
          <w:numId w:val="3"/>
        </w:numPr>
        <w:spacing w:after="120"/>
      </w:pPr>
      <w:r>
        <w:rPr>
          <w:rFonts w:ascii="Arial" w:cs="Arial" w:eastAsia="Arial" w:hAnsi="Arial"/>
          <w:sz w:val="22"/>
          <w:szCs w:val="22"/>
        </w:rPr>
        <w:t xml:space="preserve">Active chat sessions (lowest, must be promoted to persist)</w:t>
      </w:r>
    </w:p>
    <w:p>
      <w:r>
        <w:br w:type="page"/>
      </w:r>
    </w:p>
    <w:p>
      <w:pPr>
        <w:pStyle w:val="Heading1"/>
        <w:spacing w:before="240" w:after="120"/>
      </w:pPr>
      <w:r>
        <w:rPr>
          <w:rFonts w:ascii="Arial" w:cs="Arial" w:eastAsia="Arial" w:hAnsi="Arial"/>
        </w:rPr>
        <w:t xml:space="preserve">7. Cross-Environment Sync Protocol</w:t>
      </w:r>
    </w:p>
    <w:p>
      <w:pPr>
        <w:spacing w:after="120"/>
      </w:pPr>
      <w:r>
        <w:rPr>
          <w:rFonts w:ascii="Arial" w:cs="Arial" w:eastAsia="Arial" w:hAnsi="Arial"/>
          <w:sz w:val="22"/>
          <w:szCs w:val="22"/>
        </w:rPr>
        <w:t xml:space="preserve">The NoUI development effort operates across two distinct environments that must remain synchronized: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51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1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Analysis</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Claude.ai project chats</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Domain analysis, rule identification, calculation verification, architecture decisions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 repository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implementation, testing, infrastructure, deployment</w:t>
            </w:r>
          </w:p>
        </w:tc>
      </w:tr>
    </w:tbl>
    <w:p>
      <w:pPr>
        <w:spacing w:before="120"/>
      </w:pPr>
    </w:p>
    <w:p>
      <w:pPr>
        <w:spacing w:after="120"/>
      </w:pPr>
      <w:r>
        <w:rPr>
          <w:rFonts w:ascii="Arial" w:cs="Arial" w:eastAsia="Arial" w:hAnsi="Arial"/>
          <w:sz w:val="22"/>
          <w:szCs w:val="22"/>
        </w:rPr>
        <w:t xml:space="preserve">The Technical Director (Jeff) is the human bridge between these environments. No automated sync exists; all synchronization is deliberate and documented.</w:t>
      </w:r>
    </w:p>
    <w:p>
      <w:pPr>
        <w:pStyle w:val="Heading2"/>
        <w:spacing w:before="240" w:after="120"/>
      </w:pPr>
      <w:r>
        <w:rPr>
          <w:rFonts w:ascii="Arial" w:cs="Arial" w:eastAsia="Arial" w:hAnsi="Arial"/>
        </w:rPr>
        <w:t xml:space="preserve">7.1 Sync Artifacts</w:t>
      </w:r>
    </w:p>
    <w:p>
      <w:pPr>
        <w:spacing w:after="120"/>
      </w:pPr>
      <w:r>
        <w:rPr>
          <w:rFonts w:ascii="Arial" w:cs="Arial" w:eastAsia="Arial" w:hAnsi="Arial"/>
          <w:sz w:val="22"/>
          <w:szCs w:val="22"/>
        </w:rPr>
        <w:t xml:space="preserve">The following files serve as synchronization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Lives In</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SYNC_LOG.md</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Build repo</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Master record of all sync events, state alignment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SESSION_BRIEF.md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repo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 Build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Corrections, guidance, and context for build sessions</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BUILD_HISTORY.md</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Build repo</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Build → Analysis</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Decisions, issues, and questions from 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fixtures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repo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 Build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calculation values from hand calculations</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Tier 1 documents</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Both (analysis authors, build consumes)</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Analysis → Build</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ADRs, policies, business rules inventory</w:t>
            </w:r>
          </w:p>
        </w:tc>
      </w:tr>
    </w:tbl>
    <w:p>
      <w:pPr>
        <w:spacing w:before="120"/>
      </w:pPr>
    </w:p>
    <w:p>
      <w:pPr>
        <w:pStyle w:val="Heading2"/>
        <w:spacing w:before="240" w:after="120"/>
      </w:pPr>
      <w:r>
        <w:rPr>
          <w:rFonts w:ascii="Arial" w:cs="Arial" w:eastAsia="Arial" w:hAnsi="Arial"/>
        </w:rPr>
        <w:t xml:space="preserve">7.2 Sync Directions</w:t>
      </w:r>
    </w:p>
    <w:p>
      <w:pPr>
        <w:pStyle w:val="Heading3"/>
        <w:spacing w:before="240" w:after="120"/>
      </w:pPr>
      <w:r>
        <w:rPr>
          <w:rFonts w:ascii="Arial" w:cs="Arial" w:eastAsia="Arial" w:hAnsi="Arial"/>
        </w:rPr>
        <w:t xml:space="preserve">Push (Analysis → Build)</w:t>
      </w:r>
    </w:p>
    <w:p>
      <w:pPr>
        <w:spacing w:after="120"/>
      </w:pPr>
      <w:r>
        <w:rPr>
          <w:rFonts w:ascii="Arial" w:cs="Arial" w:eastAsia="Arial" w:hAnsi="Arial"/>
          <w:sz w:val="22"/>
          <w:szCs w:val="22"/>
        </w:rPr>
        <w:t xml:space="preserve">Before each Claude Code session, the Technical Director updates these repo files with any analysis-side changes:</w:t>
      </w:r>
    </w:p>
    <w:p>
      <w:pPr>
        <w:pStyle w:val="ListParagraph"/>
        <w:numPr>
          <w:ilvl w:val="0"/>
          <w:numId w:val="4"/>
        </w:numPr>
        <w:spacing w:after="80"/>
      </w:pPr>
      <w:r>
        <w:rPr>
          <w:rFonts w:ascii="Arial" w:cs="Arial" w:eastAsia="Arial" w:hAnsi="Arial"/>
          <w:b/>
          <w:bCs/>
          <w:sz w:val="22"/>
          <w:szCs w:val="22"/>
        </w:rPr>
        <w:t xml:space="preserve">SESSION_BRIEF.md </w:t>
      </w:r>
      <w:r>
        <w:rPr>
          <w:rFonts w:ascii="Arial" w:cs="Arial" w:eastAsia="Arial" w:hAnsi="Arial"/>
          <w:sz w:val="22"/>
          <w:szCs w:val="22"/>
        </w:rPr>
        <w:t xml:space="preserve">— New corrections, clarifications, or guidance appended with date stamp</w:t>
      </w:r>
    </w:p>
    <w:p>
      <w:pPr>
        <w:pStyle w:val="ListParagraph"/>
        <w:numPr>
          <w:ilvl w:val="0"/>
          <w:numId w:val="4"/>
        </w:numPr>
        <w:spacing w:after="80"/>
      </w:pPr>
      <w:r>
        <w:rPr>
          <w:rFonts w:ascii="Arial" w:cs="Arial" w:eastAsia="Arial" w:hAnsi="Arial"/>
          <w:b/>
          <w:bCs/>
          <w:sz w:val="22"/>
          <w:szCs w:val="22"/>
        </w:rPr>
        <w:t xml:space="preserve">derp-business-rules-inventory.docx </w:t>
      </w:r>
      <w:r>
        <w:rPr>
          <w:rFonts w:ascii="Arial" w:cs="Arial" w:eastAsia="Arial" w:hAnsi="Arial"/>
          <w:sz w:val="22"/>
          <w:szCs w:val="22"/>
        </w:rPr>
        <w:t xml:space="preserve">— Rule additions, modifications, or status changes</w:t>
      </w:r>
    </w:p>
    <w:p>
      <w:pPr>
        <w:pStyle w:val="ListParagraph"/>
        <w:numPr>
          <w:ilvl w:val="0"/>
          <w:numId w:val="4"/>
        </w:numPr>
        <w:spacing w:after="80"/>
      </w:pPr>
      <w:r>
        <w:rPr>
          <w:rFonts w:ascii="Arial" w:cs="Arial" w:eastAsia="Arial" w:hAnsi="Arial"/>
          <w:b/>
          <w:bCs/>
          <w:sz w:val="22"/>
          <w:szCs w:val="22"/>
        </w:rPr>
        <w:t xml:space="preserve">demo-cases/ </w:t>
      </w:r>
      <w:r>
        <w:rPr>
          <w:rFonts w:ascii="Arial" w:cs="Arial" w:eastAsia="Arial" w:hAnsi="Arial"/>
          <w:sz w:val="22"/>
          <w:szCs w:val="22"/>
        </w:rPr>
        <w:t xml:space="preserve">— Corrected hand calculations or updated test fixture expected values</w:t>
      </w:r>
    </w:p>
    <w:p>
      <w:pPr>
        <w:pStyle w:val="ListParagraph"/>
        <w:numPr>
          <w:ilvl w:val="0"/>
          <w:numId w:val="4"/>
        </w:numPr>
        <w:spacing w:after="80"/>
      </w:pPr>
      <w:r>
        <w:rPr>
          <w:rFonts w:ascii="Arial" w:cs="Arial" w:eastAsia="Arial" w:hAnsi="Arial"/>
          <w:b/>
          <w:bCs/>
          <w:sz w:val="22"/>
          <w:szCs w:val="22"/>
        </w:rPr>
        <w:t xml:space="preserve">New Tier 1 documents </w:t>
      </w:r>
      <w:r>
        <w:rPr>
          <w:rFonts w:ascii="Arial" w:cs="Arial" w:eastAsia="Arial" w:hAnsi="Arial"/>
          <w:sz w:val="22"/>
          <w:szCs w:val="22"/>
        </w:rPr>
        <w:t xml:space="preserve">— ADRs, policy documents, domain analysis</w:t>
      </w:r>
    </w:p>
    <w:p>
      <w:pPr>
        <w:pStyle w:val="ListParagraph"/>
        <w:numPr>
          <w:ilvl w:val="0"/>
          <w:numId w:val="4"/>
        </w:numPr>
        <w:spacing w:after="120"/>
      </w:pPr>
      <w:r>
        <w:rPr>
          <w:rFonts w:ascii="Arial" w:cs="Arial" w:eastAsia="Arial" w:hAnsi="Arial"/>
          <w:b/>
          <w:bCs/>
          <w:sz w:val="22"/>
          <w:szCs w:val="22"/>
        </w:rPr>
        <w:t xml:space="preserve">SYNC_LOG.md </w:t>
      </w:r>
      <w:r>
        <w:rPr>
          <w:rFonts w:ascii="Arial" w:cs="Arial" w:eastAsia="Arial" w:hAnsi="Arial"/>
          <w:sz w:val="22"/>
          <w:szCs w:val="22"/>
        </w:rPr>
        <w:t xml:space="preserve">— New SYNC-NNN entry documenting what was pushed</w:t>
      </w:r>
    </w:p>
    <w:p>
      <w:pPr>
        <w:pStyle w:val="Heading3"/>
        <w:spacing w:before="240" w:after="120"/>
      </w:pPr>
      <w:r>
        <w:rPr>
          <w:rFonts w:ascii="Arial" w:cs="Arial" w:eastAsia="Arial" w:hAnsi="Arial"/>
        </w:rPr>
        <w:t xml:space="preserve">Pull (Build → Analysis)</w:t>
      </w:r>
    </w:p>
    <w:p>
      <w:pPr>
        <w:spacing w:after="120"/>
      </w:pPr>
      <w:r>
        <w:rPr>
          <w:rFonts w:ascii="Arial" w:cs="Arial" w:eastAsia="Arial" w:hAnsi="Arial"/>
          <w:sz w:val="22"/>
          <w:szCs w:val="22"/>
        </w:rPr>
        <w:t xml:space="preserve">After each Claude Code session, the Technical Director brings these items into the analysis project:</w:t>
      </w:r>
    </w:p>
    <w:p>
      <w:pPr>
        <w:pStyle w:val="ListParagraph"/>
        <w:numPr>
          <w:ilvl w:val="0"/>
          <w:numId w:val="4"/>
        </w:numPr>
        <w:spacing w:after="80"/>
      </w:pPr>
      <w:r>
        <w:rPr>
          <w:rFonts w:ascii="Arial" w:cs="Arial" w:eastAsia="Arial" w:hAnsi="Arial"/>
          <w:b/>
          <w:bCs/>
          <w:sz w:val="22"/>
          <w:szCs w:val="22"/>
        </w:rPr>
        <w:t xml:space="preserve">New BUILD_HISTORY.md entries </w:t>
      </w:r>
      <w:r>
        <w:rPr>
          <w:rFonts w:ascii="Arial" w:cs="Arial" w:eastAsia="Arial" w:hAnsi="Arial"/>
          <w:sz w:val="22"/>
          <w:szCs w:val="22"/>
        </w:rPr>
        <w:t xml:space="preserve">— Paste into analysis chat or add to project knowledge</w:t>
      </w:r>
    </w:p>
    <w:p>
      <w:pPr>
        <w:pStyle w:val="ListParagraph"/>
        <w:numPr>
          <w:ilvl w:val="0"/>
          <w:numId w:val="4"/>
        </w:numPr>
        <w:spacing w:after="80"/>
      </w:pPr>
      <w:r>
        <w:rPr>
          <w:rFonts w:ascii="Arial" w:cs="Arial" w:eastAsia="Arial" w:hAnsi="Arial"/>
          <w:b/>
          <w:bCs/>
          <w:sz w:val="22"/>
          <w:szCs w:val="22"/>
        </w:rPr>
        <w:t xml:space="preserve">Flagged discrepancies </w:t>
      </w:r>
      <w:r>
        <w:rPr>
          <w:rFonts w:ascii="Arial" w:cs="Arial" w:eastAsia="Arial" w:hAnsi="Arial"/>
          <w:sz w:val="22"/>
          <w:szCs w:val="22"/>
        </w:rPr>
        <w:t xml:space="preserve">— Issues Encountered table entries requiring domain analysis</w:t>
      </w:r>
    </w:p>
    <w:p>
      <w:pPr>
        <w:pStyle w:val="ListParagraph"/>
        <w:numPr>
          <w:ilvl w:val="0"/>
          <w:numId w:val="4"/>
        </w:numPr>
        <w:spacing w:after="80"/>
      </w:pPr>
      <w:r>
        <w:rPr>
          <w:rFonts w:ascii="Arial" w:cs="Arial" w:eastAsia="Arial" w:hAnsi="Arial"/>
          <w:b/>
          <w:bCs/>
          <w:sz w:val="22"/>
          <w:szCs w:val="22"/>
        </w:rPr>
        <w:t xml:space="preserve">Implementation questions </w:t>
      </w:r>
      <w:r>
        <w:rPr>
          <w:rFonts w:ascii="Arial" w:cs="Arial" w:eastAsia="Arial" w:hAnsi="Arial"/>
          <w:sz w:val="22"/>
          <w:szCs w:val="22"/>
        </w:rPr>
        <w:t xml:space="preserve">— STOP-flagged items from BUILD_HISTORY.md</w:t>
      </w:r>
    </w:p>
    <w:p>
      <w:pPr>
        <w:pStyle w:val="ListParagraph"/>
        <w:numPr>
          <w:ilvl w:val="0"/>
          <w:numId w:val="4"/>
        </w:numPr>
        <w:spacing w:after="120"/>
      </w:pPr>
      <w:r>
        <w:rPr>
          <w:rFonts w:ascii="Arial" w:cs="Arial" w:eastAsia="Arial" w:hAnsi="Arial"/>
          <w:b/>
          <w:bCs/>
          <w:sz w:val="22"/>
          <w:szCs w:val="22"/>
        </w:rPr>
        <w:t xml:space="preserve">Schema or API decisions </w:t>
      </w:r>
      <w:r>
        <w:rPr>
          <w:rFonts w:ascii="Arial" w:cs="Arial" w:eastAsia="Arial" w:hAnsi="Arial"/>
          <w:sz w:val="22"/>
          <w:szCs w:val="22"/>
        </w:rPr>
        <w:t xml:space="preserve">— Design choices that affect domain modeling or future architecture</w:t>
      </w:r>
    </w:p>
    <w:p>
      <w:pPr>
        <w:pStyle w:val="Heading2"/>
        <w:spacing w:before="240" w:after="120"/>
      </w:pPr>
      <w:r>
        <w:rPr>
          <w:rFonts w:ascii="Arial" w:cs="Arial" w:eastAsia="Arial" w:hAnsi="Arial"/>
        </w:rPr>
        <w:t xml:space="preserve">7.3 Content Authority</w:t>
      </w:r>
    </w:p>
    <w:p>
      <w:pPr>
        <w:spacing w:after="120"/>
      </w:pPr>
      <w:r>
        <w:rPr>
          <w:rFonts w:ascii="Arial" w:cs="Arial" w:eastAsia="Arial" w:hAnsi="Arial"/>
          <w:sz w:val="22"/>
          <w:szCs w:val="22"/>
        </w:rPr>
        <w:t xml:space="preserve">Each content type has a single authoritative environment. Changes originate in the authoritative environment and sync outward. Content must never be authored in the non-authoritative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Authoritative Source</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Sync Direction</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Business rules and RMC citations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Analysis project</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Analysis → Build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calculations and expected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project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 Build</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Architecture decisions (ADRs)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Analysis project</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Analysis → Build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knowledge and plan provisions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project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 Build</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Code implementation</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Build repository</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Build only (no sync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design decisions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repository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 Analysis</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Test results and failures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Build repository</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Build →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and infrastructure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repository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only (no sync needed)</w:t>
            </w:r>
          </w:p>
        </w:tc>
      </w:tr>
    </w:tbl>
    <w:p>
      <w:pPr>
        <w:spacing w:before="120"/>
      </w:pPr>
    </w:p>
    <w:p>
      <w:pPr>
        <w:pStyle w:val="Heading2"/>
        <w:spacing w:before="240" w:after="120"/>
      </w:pPr>
      <w:r>
        <w:rPr>
          <w:rFonts w:ascii="Arial" w:cs="Arial" w:eastAsia="Arial" w:hAnsi="Arial"/>
        </w:rPr>
        <w:t xml:space="preserve">7.4 Sync Rules</w:t>
      </w:r>
    </w:p>
    <w:p>
      <w:pPr>
        <w:pStyle w:val="ListParagraph"/>
        <w:numPr>
          <w:ilvl w:val="0"/>
          <w:numId w:val="5"/>
        </w:numPr>
        <w:spacing w:after="100"/>
      </w:pPr>
      <w:r>
        <w:rPr>
          <w:rFonts w:ascii="Arial" w:cs="Arial" w:eastAsia="Arial" w:hAnsi="Arial"/>
          <w:b/>
          <w:bCs/>
          <w:sz w:val="22"/>
          <w:szCs w:val="22"/>
        </w:rPr>
        <w:t xml:space="preserve">Never start a Claude Code session without checking SYNC_LOG.md. </w:t>
      </w:r>
      <w:r>
        <w:rPr>
          <w:rFonts w:ascii="Arial" w:cs="Arial" w:eastAsia="Arial" w:hAnsi="Arial"/>
          <w:sz w:val="22"/>
          <w:szCs w:val="22"/>
        </w:rPr>
        <w:t xml:space="preserve">It is included in the CLAUDE_CODE_PROTOCOL.md startup reading list as step 4.</w:t>
      </w:r>
    </w:p>
    <w:p>
      <w:pPr>
        <w:pStyle w:val="ListParagraph"/>
        <w:numPr>
          <w:ilvl w:val="0"/>
          <w:numId w:val="5"/>
        </w:numPr>
        <w:spacing w:after="100"/>
      </w:pPr>
      <w:r>
        <w:rPr>
          <w:rFonts w:ascii="Arial" w:cs="Arial" w:eastAsia="Arial" w:hAnsi="Arial"/>
          <w:b/>
          <w:bCs/>
          <w:sz w:val="22"/>
          <w:szCs w:val="22"/>
        </w:rPr>
        <w:t xml:space="preserve">Never end a Claude Code session without updating SYNC_LOG.md </w:t>
      </w:r>
      <w:r>
        <w:rPr>
          <w:rFonts w:ascii="Arial" w:cs="Arial" w:eastAsia="Arial" w:hAnsi="Arial"/>
          <w:sz w:val="22"/>
          <w:szCs w:val="22"/>
        </w:rPr>
        <w:t xml:space="preserve">if any questions, discrepancies, or decisions arose that the analysis project needs to know about.</w:t>
      </w:r>
    </w:p>
    <w:p>
      <w:pPr>
        <w:pStyle w:val="ListParagraph"/>
        <w:numPr>
          <w:ilvl w:val="0"/>
          <w:numId w:val="5"/>
        </w:numPr>
        <w:spacing w:after="100"/>
      </w:pPr>
      <w:r>
        <w:rPr>
          <w:rFonts w:ascii="Arial" w:cs="Arial" w:eastAsia="Arial" w:hAnsi="Arial"/>
          <w:b/>
          <w:bCs/>
          <w:sz w:val="22"/>
          <w:szCs w:val="22"/>
        </w:rPr>
        <w:t xml:space="preserve">SESSION_BRIEF.md is append-only between syncs. </w:t>
      </w:r>
      <w:r>
        <w:rPr>
          <w:rFonts w:ascii="Arial" w:cs="Arial" w:eastAsia="Arial" w:hAnsi="Arial"/>
          <w:sz w:val="22"/>
          <w:szCs w:val="22"/>
        </w:rPr>
        <w:t xml:space="preserve">New corrections are added with a date stamp. Previous corrections are not removed until the build session confirms they have been applied.</w:t>
      </w:r>
    </w:p>
    <w:p>
      <w:pPr>
        <w:pStyle w:val="ListParagraph"/>
        <w:numPr>
          <w:ilvl w:val="0"/>
          <w:numId w:val="5"/>
        </w:numPr>
        <w:spacing w:after="100"/>
      </w:pPr>
      <w:r>
        <w:rPr>
          <w:rFonts w:ascii="Arial" w:cs="Arial" w:eastAsia="Arial" w:hAnsi="Arial"/>
          <w:b/>
          <w:bCs/>
          <w:sz w:val="22"/>
          <w:szCs w:val="22"/>
        </w:rPr>
        <w:t xml:space="preserve">Test fixture changes require a sync entry. </w:t>
      </w:r>
      <w:r>
        <w:rPr>
          <w:rFonts w:ascii="Arial" w:cs="Arial" w:eastAsia="Arial" w:hAnsi="Arial"/>
          <w:sz w:val="22"/>
          <w:szCs w:val="22"/>
        </w:rPr>
        <w:t xml:space="preserve">Any modification to expected values in demo-cases/ must have a corresponding SYNC_LOG entry documenting the justification and which environment originated the change.</w:t>
      </w:r>
    </w:p>
    <w:p>
      <w:pPr>
        <w:pStyle w:val="ListParagraph"/>
        <w:numPr>
          <w:ilvl w:val="0"/>
          <w:numId w:val="5"/>
        </w:numPr>
        <w:spacing w:after="100"/>
      </w:pPr>
      <w:r>
        <w:rPr>
          <w:rFonts w:ascii="Arial" w:cs="Arial" w:eastAsia="Arial" w:hAnsi="Arial"/>
          <w:b/>
          <w:bCs/>
          <w:sz w:val="22"/>
          <w:szCs w:val="22"/>
        </w:rPr>
        <w:t xml:space="preserve">Architecture decisions flow through Tier 1 documents. </w:t>
      </w:r>
      <w:r>
        <w:rPr>
          <w:rFonts w:ascii="Arial" w:cs="Arial" w:eastAsia="Arial" w:hAnsi="Arial"/>
          <w:sz w:val="22"/>
          <w:szCs w:val="22"/>
        </w:rPr>
        <w:t xml:space="preserve">If a Claude Code session surfaces an architecture question, the answer must be formalized in the analysis project (as an ADR or governing document update) and then pushed back via SYNC_LOG — not decided ad hoc in the build session.</w:t>
      </w:r>
    </w:p>
    <w:p>
      <w:pPr>
        <w:pStyle w:val="ListParagraph"/>
        <w:numPr>
          <w:ilvl w:val="0"/>
          <w:numId w:val="5"/>
        </w:numPr>
        <w:spacing w:after="120"/>
      </w:pPr>
      <w:r>
        <w:rPr>
          <w:rFonts w:ascii="Arial" w:cs="Arial" w:eastAsia="Arial" w:hAnsi="Arial"/>
          <w:b/>
          <w:bCs/>
          <w:sz w:val="22"/>
          <w:szCs w:val="22"/>
        </w:rPr>
        <w:t xml:space="preserve">One sync entry per synchronization event. </w:t>
      </w:r>
      <w:r>
        <w:rPr>
          <w:rFonts w:ascii="Arial" w:cs="Arial" w:eastAsia="Arial" w:hAnsi="Arial"/>
          <w:sz w:val="22"/>
          <w:szCs w:val="22"/>
        </w:rPr>
        <w:t xml:space="preserve">Do not batch multiple sync sessions into one entry. Each time you sit down to transfer state between environments, create a new SYNC-NNN entry.</w:t>
      </w:r>
    </w:p>
    <w:p>
      <w:pPr>
        <w:pStyle w:val="Heading2"/>
        <w:spacing w:before="240" w:after="120"/>
      </w:pPr>
      <w:r>
        <w:rPr>
          <w:rFonts w:ascii="Arial" w:cs="Arial" w:eastAsia="Arial" w:hAnsi="Arial"/>
        </w:rPr>
        <w:t xml:space="preserve">7.5 Tier Integration</w:t>
      </w:r>
    </w:p>
    <w:p>
      <w:pPr>
        <w:spacing w:after="120"/>
      </w:pPr>
      <w:r>
        <w:rPr>
          <w:rFonts w:ascii="Arial" w:cs="Arial" w:eastAsia="Arial" w:hAnsi="Arial"/>
          <w:sz w:val="22"/>
          <w:szCs w:val="22"/>
        </w:rPr>
        <w:t xml:space="preserve">The sync protocol operates within the existing three-tier architecture:</w:t>
      </w:r>
    </w:p>
    <w:p>
      <w:pPr>
        <w:pStyle w:val="ListParagraph"/>
        <w:numPr>
          <w:ilvl w:val="0"/>
          <w:numId w:val="4"/>
        </w:numPr>
        <w:spacing w:after="80"/>
      </w:pPr>
      <w:r>
        <w:rPr>
          <w:rFonts w:ascii="Arial" w:cs="Arial" w:eastAsia="Arial" w:hAnsi="Arial"/>
          <w:b/>
          <w:bCs/>
          <w:sz w:val="22"/>
          <w:szCs w:val="22"/>
        </w:rPr>
        <w:t xml:space="preserve">Tier 1 documents </w:t>
      </w:r>
      <w:r>
        <w:rPr>
          <w:rFonts w:ascii="Arial" w:cs="Arial" w:eastAsia="Arial" w:hAnsi="Arial"/>
          <w:sz w:val="22"/>
          <w:szCs w:val="22"/>
        </w:rPr>
        <w:t xml:space="preserve">are always authored in the analysis environment and pushed to the build repository as read-only references. Claude Code consumes them but never modifies them.</w:t>
      </w:r>
    </w:p>
    <w:p>
      <w:pPr>
        <w:pStyle w:val="ListParagraph"/>
        <w:numPr>
          <w:ilvl w:val="0"/>
          <w:numId w:val="4"/>
        </w:numPr>
        <w:spacing w:after="80"/>
      </w:pPr>
      <w:r>
        <w:rPr>
          <w:rFonts w:ascii="Arial" w:cs="Arial" w:eastAsia="Arial" w:hAnsi="Arial"/>
          <w:b/>
          <w:bCs/>
          <w:sz w:val="22"/>
          <w:szCs w:val="22"/>
        </w:rPr>
        <w:t xml:space="preserve">Tier 2 artifacts </w:t>
      </w:r>
      <w:r>
        <w:rPr>
          <w:rFonts w:ascii="Arial" w:cs="Arial" w:eastAsia="Arial" w:hAnsi="Arial"/>
          <w:sz w:val="22"/>
          <w:szCs w:val="22"/>
        </w:rPr>
        <w:t xml:space="preserve">(BUILD_HISTORY.md, SYNC_LOG.md, SESSION_BRIEF.md) are the primary sync vehicles. They are updated in whichever environment produces new information and synced to the other.</w:t>
      </w:r>
    </w:p>
    <w:p>
      <w:pPr>
        <w:pStyle w:val="ListParagraph"/>
        <w:numPr>
          <w:ilvl w:val="0"/>
          <w:numId w:val="4"/>
        </w:numPr>
        <w:spacing w:after="120"/>
      </w:pPr>
      <w:r>
        <w:rPr>
          <w:rFonts w:ascii="Arial" w:cs="Arial" w:eastAsia="Arial" w:hAnsi="Arial"/>
          <w:b/>
          <w:bCs/>
          <w:sz w:val="22"/>
          <w:szCs w:val="22"/>
        </w:rPr>
        <w:t xml:space="preserve">Tier 3 conversations </w:t>
      </w:r>
      <w:r>
        <w:rPr>
          <w:rFonts w:ascii="Arial" w:cs="Arial" w:eastAsia="Arial" w:hAnsi="Arial"/>
          <w:sz w:val="22"/>
          <w:szCs w:val="22"/>
        </w:rPr>
        <w:t xml:space="preserve">in either environment must be promoted to Tier 2 before they can influence the other environment. A decision made in an analysis chat does not affect the build until it appears in SESSION_BRIEF.md or a Tier 1 document. A discovery in a build session does not affect analysis until it appears in BUILD_HISTORY.md.</w:t>
      </w:r>
    </w:p>
    <w:p>
      <w:pPr>
        <w:pStyle w:val="Heading2"/>
        <w:spacing w:before="240" w:after="120"/>
      </w:pPr>
      <w:r>
        <w:rPr>
          <w:rFonts w:ascii="Arial" w:cs="Arial" w:eastAsia="Arial" w:hAnsi="Arial"/>
        </w:rPr>
        <w:t xml:space="preserve">7.6 Failure Modes</w:t>
      </w:r>
    </w:p>
    <w:p>
      <w:pPr>
        <w:spacing w:after="120"/>
      </w:pPr>
      <w:r>
        <w:rPr>
          <w:rFonts w:ascii="Arial" w:cs="Arial" w:eastAsia="Arial" w:hAnsi="Arial"/>
          <w:sz w:val="22"/>
          <w:szCs w:val="22"/>
        </w:rPr>
        <w:t xml:space="preserve">The sync protocol is designed to fail safe. If synchronization is missed:</w:t>
      </w:r>
    </w:p>
    <w:p>
      <w:pPr>
        <w:pStyle w:val="ListParagraph"/>
        <w:numPr>
          <w:ilvl w:val="0"/>
          <w:numId w:val="4"/>
        </w:numPr>
        <w:spacing w:after="80"/>
      </w:pPr>
      <w:r>
        <w:rPr>
          <w:rFonts w:ascii="Arial" w:cs="Arial" w:eastAsia="Arial" w:hAnsi="Arial"/>
          <w:b/>
          <w:bCs/>
          <w:sz w:val="22"/>
          <w:szCs w:val="22"/>
        </w:rPr>
        <w:t xml:space="preserve">Missed push (analysis correction not sent to build): </w:t>
      </w:r>
      <w:r>
        <w:rPr>
          <w:rFonts w:ascii="Arial" w:cs="Arial" w:eastAsia="Arial" w:hAnsi="Arial"/>
          <w:sz w:val="22"/>
          <w:szCs w:val="22"/>
        </w:rPr>
        <w:t xml:space="preserve">Build proceeds with stale guidance. Caught when tests fail against updated expected values, or when the next sync reveals a discrepancy. Resolution: apply the correction and re-run affected tests.</w:t>
      </w:r>
    </w:p>
    <w:p>
      <w:pPr>
        <w:pStyle w:val="ListParagraph"/>
        <w:numPr>
          <w:ilvl w:val="0"/>
          <w:numId w:val="4"/>
        </w:numPr>
        <w:spacing w:after="80"/>
      </w:pPr>
      <w:r>
        <w:rPr>
          <w:rFonts w:ascii="Arial" w:cs="Arial" w:eastAsia="Arial" w:hAnsi="Arial"/>
          <w:b/>
          <w:bCs/>
          <w:sz w:val="22"/>
          <w:szCs w:val="22"/>
        </w:rPr>
        <w:t xml:space="preserve">Missed pull (build question not brought to analysis): </w:t>
      </w:r>
      <w:r>
        <w:rPr>
          <w:rFonts w:ascii="Arial" w:cs="Arial" w:eastAsia="Arial" w:hAnsi="Arial"/>
          <w:sz w:val="22"/>
          <w:szCs w:val="22"/>
        </w:rPr>
        <w:t xml:space="preserve">Question remains open in BUILD_HISTORY.md. Caught at next sync review. Resolution: address the question in analysis and push the answer back.</w:t>
      </w:r>
    </w:p>
    <w:p>
      <w:pPr>
        <w:pStyle w:val="ListParagraph"/>
        <w:numPr>
          <w:ilvl w:val="0"/>
          <w:numId w:val="4"/>
        </w:numPr>
        <w:spacing w:after="120"/>
      </w:pPr>
      <w:r>
        <w:rPr>
          <w:rFonts w:ascii="Arial" w:cs="Arial" w:eastAsia="Arial" w:hAnsi="Arial"/>
          <w:b/>
          <w:bCs/>
          <w:sz w:val="22"/>
          <w:szCs w:val="22"/>
        </w:rPr>
        <w:t xml:space="preserve">Conflicting changes (both environments modify the same concept): </w:t>
      </w:r>
      <w:r>
        <w:rPr>
          <w:rFonts w:ascii="Arial" w:cs="Arial" w:eastAsia="Arial" w:hAnsi="Arial"/>
          <w:sz w:val="22"/>
          <w:szCs w:val="22"/>
        </w:rPr>
        <w:t xml:space="preserve">The analysis environment wins for domain and rule content (per Document Hierarchy, Section 6). The build environment wins for implementation details. Conflicts are flagged in SYNC_LOG.md for the Technical Director to resolve.</w:t>
      </w:r>
    </w:p>
    <w:p>
      <w:pPr>
        <w:pStyle w:val="Heading1"/>
        <w:spacing w:before="240" w:after="120"/>
      </w:pPr>
      <w:r>
        <w:rPr>
          <w:rFonts w:ascii="Arial" w:cs="Arial" w:eastAsia="Arial" w:hAnsi="Arial"/>
        </w:rPr>
        <w:t xml:space="preserve">8.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2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Feb 2026</w:t>
            </w:r>
          </w:p>
        </w:tc>
        <w:tc>
          <w:tcPr>
            <w:tcW w:type="dxa" w:w="6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Initial framework: three-tier architecture, chat naming, succession protocol, agent protocol, document hierarchy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22, 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Section 7 (Cross-Environment Sync Protocol). Updated Section 2 to include SYNC_LOG.md in Tier 2 artifacts. Updated Section 6 to include SYNC_LOG.md and SESSION_BRIEF.md in document hierarchy. Updated Purpose (Section 1) to reference cross-environment sync. Added Change Log (Section 8).</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Version 1.1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NoUI Platform — Knowledge Governance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2026-02-22T16:10:20.699Z</dcterms:created>
  <dcterms:modified xsi:type="dcterms:W3CDTF">2026-02-22T16:10:20.700Z</dcterms:modified>
</cp:coreProperties>
</file>

<file path=docProps/custom.xml><?xml version="1.0" encoding="utf-8"?>
<Properties xmlns="http://schemas.openxmlformats.org/officeDocument/2006/custom-properties" xmlns:vt="http://schemas.openxmlformats.org/officeDocument/2006/docPropsVTypes"/>
</file>