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523AF" w14:textId="22EB2086" w:rsidR="00DD1C8F" w:rsidRDefault="008633BF" w:rsidP="00DD1C8F">
      <w:pPr>
        <w:jc w:val="right"/>
      </w:pPr>
      <w:r w:rsidRPr="008633BF">
        <w:t>18</w:t>
      </w:r>
      <w:r w:rsidR="00DD1C8F" w:rsidRPr="00DD1C8F">
        <w:rPr>
          <w:vertAlign w:val="superscript"/>
        </w:rPr>
        <w:t>th</w:t>
      </w:r>
      <w:r w:rsidR="00DD1C8F">
        <w:t xml:space="preserve"> </w:t>
      </w:r>
      <w:r>
        <w:t>January</w:t>
      </w:r>
      <w:r w:rsidR="00111028">
        <w:t xml:space="preserve"> 202</w:t>
      </w:r>
      <w:r>
        <w:t>1</w:t>
      </w:r>
    </w:p>
    <w:p w14:paraId="02C6DE80" w14:textId="77777777" w:rsidR="00A52017" w:rsidRDefault="00A52017">
      <w:r>
        <w:t xml:space="preserve">Dear </w:t>
      </w:r>
      <w:r w:rsidR="00111028">
        <w:t>Editor</w:t>
      </w:r>
      <w:r>
        <w:t>,</w:t>
      </w:r>
    </w:p>
    <w:p w14:paraId="22527386" w14:textId="77777777" w:rsidR="00A52017" w:rsidRDefault="00A52017">
      <w:r>
        <w:t xml:space="preserve">I would like to </w:t>
      </w:r>
      <w:r w:rsidR="00CA3C87">
        <w:t>re-</w:t>
      </w:r>
      <w:r>
        <w:t xml:space="preserve">submit a manuscript entitled </w:t>
      </w:r>
      <w:r w:rsidR="009448E8" w:rsidRPr="009448E8">
        <w:rPr>
          <w:i/>
        </w:rPr>
        <w:t xml:space="preserve">Exploring the </w:t>
      </w:r>
      <w:r w:rsidR="009448E8">
        <w:rPr>
          <w:i/>
        </w:rPr>
        <w:t>prototypical definitions of intelligent e</w:t>
      </w:r>
      <w:r w:rsidR="009448E8" w:rsidRPr="009448E8">
        <w:rPr>
          <w:i/>
        </w:rPr>
        <w:t>ngin</w:t>
      </w:r>
      <w:r w:rsidR="009448E8">
        <w:rPr>
          <w:i/>
        </w:rPr>
        <w:t>eers held by Irish and Swedish higher education engineering s</w:t>
      </w:r>
      <w:r w:rsidR="009448E8" w:rsidRPr="009448E8">
        <w:rPr>
          <w:i/>
        </w:rPr>
        <w:t>tudents</w:t>
      </w:r>
      <w:r>
        <w:t xml:space="preserve"> by myself and co-authors to be considered for publication in </w:t>
      </w:r>
      <w:r w:rsidR="00CA3C87">
        <w:rPr>
          <w:i/>
        </w:rPr>
        <w:t>Psychological Reports</w:t>
      </w:r>
      <w:r>
        <w:t>.</w:t>
      </w:r>
    </w:p>
    <w:p w14:paraId="502696CD" w14:textId="77777777" w:rsidR="00A52017" w:rsidRDefault="00A52017">
      <w:r>
        <w:t>The manuscript reports the results of an empirical investigation comparing the perceptions held by Swedish and Irish university students of intelligent engineers. The study is framed within the field-specific ability beliefs hypothesis, for which evidence illustrates that practitioner’s opinions o</w:t>
      </w:r>
      <w:r w:rsidR="00DD1C8F">
        <w:t>f</w:t>
      </w:r>
      <w:r>
        <w:t xml:space="preserve"> the levels of innate brilliance required within their fields affects the representation of females and minority groups. Swedish and Irish students were selected due to the variance in female representation in high level engineering education between both countries, based on data from the OECD.</w:t>
      </w:r>
    </w:p>
    <w:p w14:paraId="73740D03" w14:textId="77777777" w:rsidR="00DD1C8F" w:rsidRDefault="00A52017">
      <w:r>
        <w:t xml:space="preserve">The results indicate that </w:t>
      </w:r>
      <w:r w:rsidR="00CA3C87">
        <w:t xml:space="preserve">a similar factor structure between countries in the definition of an intelligent engineer, however gender </w:t>
      </w:r>
      <w:r w:rsidR="00CA3C87">
        <w:rPr>
          <w:rFonts w:cstheme="minorHAnsi"/>
        </w:rPr>
        <w:t>×</w:t>
      </w:r>
      <w:r w:rsidR="00CA3C87">
        <w:t xml:space="preserve"> country interaction effects suggest group level differences in the rated importance of each factor</w:t>
      </w:r>
      <w:r>
        <w:t>, which adds to the pertinent literature in multiple ways. For example, a more fine-grained description of</w:t>
      </w:r>
      <w:r w:rsidR="009448E8">
        <w:t xml:space="preserve"> perceived</w:t>
      </w:r>
      <w:r>
        <w:t xml:space="preserve"> </w:t>
      </w:r>
      <w:r w:rsidR="00DD1C8F">
        <w:t xml:space="preserve">innate </w:t>
      </w:r>
      <w:r w:rsidR="00CA3C87">
        <w:t>intelligence</w:t>
      </w:r>
      <w:r w:rsidR="00DD1C8F">
        <w:t xml:space="preserve"> relative to engineering is provided from the samples perspectives which could be used in future investigations relative to student’s self-concepts, and the </w:t>
      </w:r>
      <w:r w:rsidR="00CA3C87">
        <w:t>group</w:t>
      </w:r>
      <w:r w:rsidR="00DD1C8F">
        <w:t xml:space="preserve"> differences indicate that further work on the gender gap within engineering education could benefit from explorations into cultural effects on perceptions of engineers.</w:t>
      </w:r>
    </w:p>
    <w:p w14:paraId="4624246D" w14:textId="77777777" w:rsidR="009448E8" w:rsidRDefault="009448E8">
      <w:r>
        <w:t xml:space="preserve">The study employed a survey methodology first used by </w:t>
      </w:r>
      <w:r w:rsidRPr="009448E8">
        <w:t>Sternberg et al. (1981)</w:t>
      </w:r>
      <w:r>
        <w:t xml:space="preserve"> in which two surveys were administered to participants sequentially. The first asking for a list of characteristics which describe intelligence in context, and the second asking for each of these to be rated on a Likert scale. The data was analysed using exploratory factor analysis with a parallel analysis adopted as the method for identifying the appropriate number of factors to extract. </w:t>
      </w:r>
      <w:r w:rsidR="00CA3C87">
        <w:t>Non-parametric multivariate and</w:t>
      </w:r>
      <w:r>
        <w:t xml:space="preserve"> post-hoc</w:t>
      </w:r>
      <w:r w:rsidR="00CA3C87">
        <w:t xml:space="preserve"> tests of</w:t>
      </w:r>
      <w:r>
        <w:t xml:space="preserve"> comparisons w</w:t>
      </w:r>
      <w:r w:rsidR="00CA3C87">
        <w:t>ere</w:t>
      </w:r>
      <w:r>
        <w:t xml:space="preserve"> used to compare </w:t>
      </w:r>
      <w:r w:rsidR="00CA3C87">
        <w:t>rated</w:t>
      </w:r>
      <w:r>
        <w:t xml:space="preserve"> differences in how important ea</w:t>
      </w:r>
      <w:r w:rsidR="00CA3C87">
        <w:t>ch factor was perceived to be across the four included groups; Irish males, Irish female, Swedish males, and Swedish females</w:t>
      </w:r>
      <w:r>
        <w:t>.</w:t>
      </w:r>
    </w:p>
    <w:p w14:paraId="739638A5" w14:textId="77777777" w:rsidR="00DD1C8F" w:rsidRDefault="00DD1C8F">
      <w:r>
        <w:t xml:space="preserve">If you have any further questions please do not hesitate to contact me at </w:t>
      </w:r>
      <w:hyperlink r:id="rId4" w:history="1">
        <w:r w:rsidRPr="00964563">
          <w:rPr>
            <w:rStyle w:val="Hyperlink"/>
          </w:rPr>
          <w:t>jbuckley@kth.se</w:t>
        </w:r>
      </w:hyperlink>
    </w:p>
    <w:p w14:paraId="650803FB" w14:textId="77777777" w:rsidR="00DD1C8F" w:rsidRDefault="00DD1C8F"/>
    <w:p w14:paraId="7F8D9FB4" w14:textId="77777777" w:rsidR="00DD1C8F" w:rsidRDefault="00DD1C8F">
      <w:r>
        <w:rPr>
          <w:noProof/>
          <w:lang w:eastAsia="en-GB"/>
        </w:rPr>
        <w:drawing>
          <wp:anchor distT="0" distB="0" distL="114300" distR="114300" simplePos="0" relativeHeight="251658240" behindDoc="0" locked="0" layoutInCell="1" allowOverlap="1" wp14:anchorId="642FC1B3" wp14:editId="1726D7CE">
            <wp:simplePos x="0" y="0"/>
            <wp:positionH relativeFrom="column">
              <wp:posOffset>387</wp:posOffset>
            </wp:positionH>
            <wp:positionV relativeFrom="paragraph">
              <wp:posOffset>274320</wp:posOffset>
            </wp:positionV>
            <wp:extent cx="1041400" cy="489767"/>
            <wp:effectExtent l="0" t="0" r="635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ff Signature.png"/>
                    <pic:cNvPicPr/>
                  </pic:nvPicPr>
                  <pic:blipFill>
                    <a:blip r:embed="rId5">
                      <a:extLst>
                        <a:ext uri="{28A0092B-C50C-407E-A947-70E740481C1C}">
                          <a14:useLocalDpi xmlns:a14="http://schemas.microsoft.com/office/drawing/2010/main" val="0"/>
                        </a:ext>
                      </a:extLst>
                    </a:blip>
                    <a:stretch>
                      <a:fillRect/>
                    </a:stretch>
                  </pic:blipFill>
                  <pic:spPr>
                    <a:xfrm>
                      <a:off x="0" y="0"/>
                      <a:ext cx="1041400" cy="489767"/>
                    </a:xfrm>
                    <a:prstGeom prst="rect">
                      <a:avLst/>
                    </a:prstGeom>
                  </pic:spPr>
                </pic:pic>
              </a:graphicData>
            </a:graphic>
            <wp14:sizeRelH relativeFrom="page">
              <wp14:pctWidth>0</wp14:pctWidth>
            </wp14:sizeRelH>
            <wp14:sizeRelV relativeFrom="page">
              <wp14:pctHeight>0</wp14:pctHeight>
            </wp14:sizeRelV>
          </wp:anchor>
        </w:drawing>
      </w:r>
      <w:r>
        <w:t>Kind regards,</w:t>
      </w:r>
    </w:p>
    <w:p w14:paraId="7734AF54" w14:textId="77777777" w:rsidR="00DD1C8F" w:rsidRDefault="00DD1C8F"/>
    <w:p w14:paraId="3B371BEF" w14:textId="77777777" w:rsidR="00DD1C8F" w:rsidRDefault="00DD1C8F"/>
    <w:p w14:paraId="4C376163" w14:textId="77777777" w:rsidR="00DD1C8F" w:rsidRDefault="00DD1C8F">
      <w:r>
        <w:t>On behalf of myself and co-authors</w:t>
      </w:r>
    </w:p>
    <w:p w14:paraId="039FEA56" w14:textId="77777777" w:rsidR="00DD1C8F" w:rsidRDefault="00DD1C8F" w:rsidP="00DD1C8F">
      <w:r>
        <w:t>Dr Jeffrey Buckley</w:t>
      </w:r>
      <w:r w:rsidRPr="00DD1C8F">
        <w:rPr>
          <w:vertAlign w:val="superscript"/>
        </w:rPr>
        <w:t>1,2</w:t>
      </w:r>
      <w:r>
        <w:t>, Mr Tomás Hyland</w:t>
      </w:r>
      <w:r w:rsidRPr="00DD1C8F">
        <w:rPr>
          <w:vertAlign w:val="superscript"/>
        </w:rPr>
        <w:t>2,3</w:t>
      </w:r>
      <w:r>
        <w:t>, Dr Lena Gumaelius</w:t>
      </w:r>
      <w:r w:rsidRPr="00DD1C8F">
        <w:rPr>
          <w:vertAlign w:val="superscript"/>
        </w:rPr>
        <w:t>1</w:t>
      </w:r>
      <w:r>
        <w:t>, Dr Niall Seery</w:t>
      </w:r>
      <w:r w:rsidRPr="00DD1C8F">
        <w:rPr>
          <w:vertAlign w:val="superscript"/>
        </w:rPr>
        <w:t>2</w:t>
      </w:r>
      <w:r>
        <w:t xml:space="preserve"> and Prof. Arnold Pears</w:t>
      </w:r>
      <w:r w:rsidRPr="00DD1C8F">
        <w:rPr>
          <w:vertAlign w:val="superscript"/>
        </w:rPr>
        <w:t>1</w:t>
      </w:r>
    </w:p>
    <w:p w14:paraId="28ED90C7" w14:textId="77777777" w:rsidR="00DD1C8F" w:rsidRDefault="00DD1C8F" w:rsidP="00DD1C8F">
      <w:r w:rsidRPr="00DD1C8F">
        <w:rPr>
          <w:vertAlign w:val="superscript"/>
        </w:rPr>
        <w:t>1</w:t>
      </w:r>
      <w:r>
        <w:t>KTH Royal Institute of Technology, Stockholm, Sweden.</w:t>
      </w:r>
    </w:p>
    <w:p w14:paraId="3CD7EA3A" w14:textId="77777777" w:rsidR="00DD1C8F" w:rsidRDefault="00DD1C8F" w:rsidP="00DD1C8F">
      <w:r w:rsidRPr="00DD1C8F">
        <w:rPr>
          <w:vertAlign w:val="superscript"/>
        </w:rPr>
        <w:t>2</w:t>
      </w:r>
      <w:r>
        <w:t>Athlone Institute of Technology, Westmeath, Ireland.</w:t>
      </w:r>
    </w:p>
    <w:p w14:paraId="424174EF" w14:textId="77777777" w:rsidR="00DD1C8F" w:rsidRDefault="00DD1C8F" w:rsidP="00DD1C8F">
      <w:r w:rsidRPr="00DD1C8F">
        <w:rPr>
          <w:vertAlign w:val="superscript"/>
        </w:rPr>
        <w:t>3</w:t>
      </w:r>
      <w:r>
        <w:t>University of Limerick, Limerick, Ireland.</w:t>
      </w:r>
    </w:p>
    <w:sectPr w:rsidR="00DD1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620"/>
    <w:rsid w:val="00111028"/>
    <w:rsid w:val="00281620"/>
    <w:rsid w:val="004B2E56"/>
    <w:rsid w:val="008633BF"/>
    <w:rsid w:val="009448E8"/>
    <w:rsid w:val="00A52017"/>
    <w:rsid w:val="00CA3C87"/>
    <w:rsid w:val="00DD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E1D8"/>
  <w15:chartTrackingRefBased/>
  <w15:docId w15:val="{C84D86DA-7216-4839-9293-21AC4E98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C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jbuckley@kt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Buckley</dc:creator>
  <cp:keywords/>
  <dc:description/>
  <cp:lastModifiedBy>Jeffrey Buckley</cp:lastModifiedBy>
  <cp:revision>6</cp:revision>
  <dcterms:created xsi:type="dcterms:W3CDTF">2019-10-25T12:34:00Z</dcterms:created>
  <dcterms:modified xsi:type="dcterms:W3CDTF">2021-01-18T21:18:00Z</dcterms:modified>
</cp:coreProperties>
</file>