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
        <w:jc w:val="center"/>
      </w:pPr>
      <w:r>
        <w:rPr>
          <w:b/>
          <w:bCs/>
          <w:color w:val="1A1A2E"/>
          <w:sz w:val="30"/>
          <w:szCs w:val="30"/>
        </w:rPr>
        <w:t xml:space="preserve">Fundación Universitaria Colombo Internacional</w:t>
      </w:r>
    </w:p>
    <w:p>
      <w:pPr>
        <w:spacing w:after="60"/>
        <w:jc w:val="center"/>
      </w:pPr>
      <w:r>
        <w:rPr>
          <w:b/>
          <w:bCs/>
          <w:color w:val="1A1A2E"/>
          <w:sz w:val="30"/>
          <w:szCs w:val="30"/>
        </w:rPr>
        <w:t xml:space="preserve">UNICOLOMBO</w:t>
      </w:r>
    </w:p>
    <w:p>
      <w:pPr>
        <w:spacing w:after="500"/>
        <w:jc w:val="center"/>
      </w:pPr>
      <w:r>
        <w:rPr>
          <w:color w:val="555555"/>
          <w:sz w:val="21"/>
          <w:szCs w:val="21"/>
        </w:rPr>
        <w:t xml:space="preserve">Facultad de Ingeniería · Programa de Ingeniería de Sistemas</w:t>
      </w:r>
    </w:p>
    <w:p>
      <w:pPr>
        <w:pBdr>
          <w:bottom w:val="single" w:color="CCCCCC" w:sz="6" w:space="4"/>
        </w:pBdr>
        <w:spacing w:after="200"/>
      </w:pPr>
    </w:p>
    <w:p>
      <w:pPr>
        <w:spacing w:after="500"/>
      </w:pPr>
    </w:p>
    <w:p>
      <w:pPr>
        <w:spacing w:after="80"/>
        <w:jc w:val="center"/>
      </w:pPr>
      <w:r>
        <w:rPr>
          <w:color w:val="555555"/>
          <w:sz w:val="20"/>
          <w:szCs w:val="20"/>
        </w:rPr>
        <w:t xml:space="preserve">INFORME DE ACTIVIDAD</w:t>
      </w:r>
    </w:p>
    <w:p>
      <w:pPr>
        <w:spacing w:after="500"/>
        <w:jc w:val="center"/>
      </w:pPr>
      <w:r>
        <w:rPr>
          <w:b/>
          <w:bCs/>
          <w:color w:val="16213E"/>
          <w:sz w:val="36"/>
          <w:szCs w:val="36"/>
        </w:rPr>
        <w:t xml:space="preserve">Despliegue en Render y Migración a PostgreSQL</w:t>
      </w:r>
    </w:p>
    <w:p>
      <w:pPr>
        <w:spacing w:after="300"/>
      </w:pP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none" w:color="FFFFFF" w:sz="0"/>
              <w:left w:val="none" w:color="FFFFFF" w:sz="0"/>
              <w:bottom w:val="single" w:color="E5E5E5" w:sz="4"/>
              <w:right w:val="none" w:color="FFFFFF" w:sz="0"/>
            </w:tcBorders>
            <w:tcMar>
              <w:top w:type="dxa" w:w="90"/>
              <w:left w:type="dxa" w:w="0"/>
              <w:bottom w:type="dxa" w:w="90"/>
              <w:right w:type="dxa" w:w="120"/>
            </w:tcMar>
            <w:vAlign w:val="center"/>
          </w:tcPr>
          <w:p>
            <w:r>
              <w:rPr>
                <w:b/>
                <w:bCs/>
                <w:color w:val="555555"/>
                <w:sz w:val="19"/>
                <w:szCs w:val="19"/>
              </w:rPr>
              <w:t xml:space="preserve">CARRERA</w:t>
            </w:r>
          </w:p>
        </w:tc>
        <w:tc>
          <w:tcPr>
            <w:tcW w:type="dxa" w:w="5800"/>
            <w:tcBorders>
              <w:top w:val="none" w:color="FFFFFF" w:sz="0"/>
              <w:left w:val="none" w:color="FFFFFF" w:sz="0"/>
              <w:bottom w:val="single" w:color="E5E5E5" w:sz="4"/>
              <w:right w:val="none" w:color="FFFFFF" w:sz="0"/>
            </w:tcBorders>
            <w:tcMar>
              <w:top w:type="dxa" w:w="90"/>
              <w:left w:type="dxa" w:w="0"/>
              <w:bottom w:type="dxa" w:w="90"/>
              <w:right w:type="dxa" w:w="0"/>
            </w:tcMar>
            <w:vAlign w:val="center"/>
          </w:tcPr>
          <w:p>
            <w:r>
              <w:rPr>
                <w:color w:val="1A1A2E"/>
                <w:sz w:val="21"/>
                <w:szCs w:val="21"/>
              </w:rPr>
              <w:t xml:space="preserve">Ingeniería de Sistemas</w:t>
            </w:r>
          </w:p>
        </w:tc>
      </w:tr>
      <w:tr>
        <w:tc>
          <w:tcPr>
            <w:tcW w:type="dxa" w:w="3200"/>
            <w:tcBorders>
              <w:top w:val="none" w:color="FFFFFF" w:sz="0"/>
              <w:left w:val="none" w:color="FFFFFF" w:sz="0"/>
              <w:bottom w:val="single" w:color="E5E5E5" w:sz="4"/>
              <w:right w:val="none" w:color="FFFFFF" w:sz="0"/>
            </w:tcBorders>
            <w:tcMar>
              <w:top w:type="dxa" w:w="90"/>
              <w:left w:type="dxa" w:w="0"/>
              <w:bottom w:type="dxa" w:w="90"/>
              <w:right w:type="dxa" w:w="120"/>
            </w:tcMar>
            <w:vAlign w:val="center"/>
          </w:tcPr>
          <w:p>
            <w:r>
              <w:rPr>
                <w:b/>
                <w:bCs/>
                <w:color w:val="555555"/>
                <w:sz w:val="19"/>
                <w:szCs w:val="19"/>
              </w:rPr>
              <w:t xml:space="preserve">ASIGNATURA</w:t>
            </w:r>
          </w:p>
        </w:tc>
        <w:tc>
          <w:tcPr>
            <w:tcW w:type="dxa" w:w="5800"/>
            <w:tcBorders>
              <w:top w:val="none" w:color="FFFFFF" w:sz="0"/>
              <w:left w:val="none" w:color="FFFFFF" w:sz="0"/>
              <w:bottom w:val="single" w:color="E5E5E5" w:sz="4"/>
              <w:right w:val="none" w:color="FFFFFF" w:sz="0"/>
            </w:tcBorders>
            <w:tcMar>
              <w:top w:type="dxa" w:w="90"/>
              <w:left w:type="dxa" w:w="0"/>
              <w:bottom w:type="dxa" w:w="90"/>
              <w:right w:type="dxa" w:w="0"/>
            </w:tcMar>
            <w:vAlign w:val="center"/>
          </w:tcPr>
          <w:p>
            <w:r>
              <w:rPr>
                <w:color w:val="1A1A2E"/>
                <w:sz w:val="21"/>
                <w:szCs w:val="21"/>
              </w:rPr>
              <w:t xml:space="preserve">Electiva</w:t>
            </w:r>
          </w:p>
        </w:tc>
      </w:tr>
      <w:tr>
        <w:tc>
          <w:tcPr>
            <w:tcW w:type="dxa" w:w="3200"/>
            <w:tcBorders>
              <w:top w:val="none" w:color="FFFFFF" w:sz="0"/>
              <w:left w:val="none" w:color="FFFFFF" w:sz="0"/>
              <w:bottom w:val="single" w:color="E5E5E5" w:sz="4"/>
              <w:right w:val="none" w:color="FFFFFF" w:sz="0"/>
            </w:tcBorders>
            <w:tcMar>
              <w:top w:type="dxa" w:w="90"/>
              <w:left w:type="dxa" w:w="0"/>
              <w:bottom w:type="dxa" w:w="90"/>
              <w:right w:type="dxa" w:w="120"/>
            </w:tcMar>
            <w:vAlign w:val="center"/>
          </w:tcPr>
          <w:p>
            <w:r>
              <w:rPr>
                <w:b/>
                <w:bCs/>
                <w:color w:val="555555"/>
                <w:sz w:val="19"/>
                <w:szCs w:val="19"/>
              </w:rPr>
              <w:t xml:space="preserve">SEMESTRE</w:t>
            </w:r>
          </w:p>
        </w:tc>
        <w:tc>
          <w:tcPr>
            <w:tcW w:type="dxa" w:w="5800"/>
            <w:tcBorders>
              <w:top w:val="none" w:color="FFFFFF" w:sz="0"/>
              <w:left w:val="none" w:color="FFFFFF" w:sz="0"/>
              <w:bottom w:val="single" w:color="E5E5E5" w:sz="4"/>
              <w:right w:val="none" w:color="FFFFFF" w:sz="0"/>
            </w:tcBorders>
            <w:tcMar>
              <w:top w:type="dxa" w:w="90"/>
              <w:left w:type="dxa" w:w="0"/>
              <w:bottom w:type="dxa" w:w="90"/>
              <w:right w:type="dxa" w:w="0"/>
            </w:tcMar>
            <w:vAlign w:val="center"/>
          </w:tcPr>
          <w:p>
            <w:r>
              <w:rPr>
                <w:color w:val="1A1A2E"/>
                <w:sz w:val="21"/>
                <w:szCs w:val="21"/>
              </w:rPr>
              <w:t xml:space="preserve">Décimo</w:t>
            </w:r>
          </w:p>
        </w:tc>
      </w:tr>
      <w:tr>
        <w:tc>
          <w:tcPr>
            <w:tcW w:type="dxa" w:w="3200"/>
            <w:tcBorders>
              <w:top w:val="none" w:color="FFFFFF" w:sz="0"/>
              <w:left w:val="none" w:color="FFFFFF" w:sz="0"/>
              <w:bottom w:val="single" w:color="E5E5E5" w:sz="4"/>
              <w:right w:val="none" w:color="FFFFFF" w:sz="0"/>
            </w:tcBorders>
            <w:tcMar>
              <w:top w:type="dxa" w:w="90"/>
              <w:left w:type="dxa" w:w="0"/>
              <w:bottom w:type="dxa" w:w="90"/>
              <w:right w:type="dxa" w:w="120"/>
            </w:tcMar>
            <w:vAlign w:val="center"/>
          </w:tcPr>
          <w:p>
            <w:r>
              <w:rPr>
                <w:b/>
                <w:bCs/>
                <w:color w:val="555555"/>
                <w:sz w:val="19"/>
                <w:szCs w:val="19"/>
              </w:rPr>
              <w:t xml:space="preserve">ESTUDIANTE</w:t>
            </w:r>
          </w:p>
        </w:tc>
        <w:tc>
          <w:tcPr>
            <w:tcW w:type="dxa" w:w="5800"/>
            <w:tcBorders>
              <w:top w:val="none" w:color="FFFFFF" w:sz="0"/>
              <w:left w:val="none" w:color="FFFFFF" w:sz="0"/>
              <w:bottom w:val="single" w:color="E5E5E5" w:sz="4"/>
              <w:right w:val="none" w:color="FFFFFF" w:sz="0"/>
            </w:tcBorders>
            <w:tcMar>
              <w:top w:type="dxa" w:w="90"/>
              <w:left w:type="dxa" w:w="0"/>
              <w:bottom w:type="dxa" w:w="90"/>
              <w:right w:type="dxa" w:w="0"/>
            </w:tcMar>
            <w:vAlign w:val="center"/>
          </w:tcPr>
          <w:p>
            <w:r>
              <w:rPr>
                <w:color w:val="1A1A2E"/>
                <w:sz w:val="21"/>
                <w:szCs w:val="21"/>
              </w:rPr>
              <w:t xml:space="preserve">Yefrey de Jesús Cassiani Castro</w:t>
            </w:r>
          </w:p>
        </w:tc>
      </w:tr>
      <w:tr>
        <w:tc>
          <w:tcPr>
            <w:tcW w:type="dxa" w:w="3200"/>
            <w:tcBorders>
              <w:top w:val="none" w:color="FFFFFF" w:sz="0"/>
              <w:left w:val="none" w:color="FFFFFF" w:sz="0"/>
              <w:bottom w:val="single" w:color="E5E5E5" w:sz="4"/>
              <w:right w:val="none" w:color="FFFFFF" w:sz="0"/>
            </w:tcBorders>
            <w:tcMar>
              <w:top w:type="dxa" w:w="90"/>
              <w:left w:type="dxa" w:w="0"/>
              <w:bottom w:type="dxa" w:w="90"/>
              <w:right w:type="dxa" w:w="120"/>
            </w:tcMar>
            <w:vAlign w:val="center"/>
          </w:tcPr>
          <w:p>
            <w:r>
              <w:rPr>
                <w:b/>
                <w:bCs/>
                <w:color w:val="555555"/>
                <w:sz w:val="19"/>
                <w:szCs w:val="19"/>
              </w:rPr>
              <w:t xml:space="preserve">CÓDIGO ESTUDIANTIL</w:t>
            </w:r>
          </w:p>
        </w:tc>
        <w:tc>
          <w:tcPr>
            <w:tcW w:type="dxa" w:w="5800"/>
            <w:tcBorders>
              <w:top w:val="none" w:color="FFFFFF" w:sz="0"/>
              <w:left w:val="none" w:color="FFFFFF" w:sz="0"/>
              <w:bottom w:val="single" w:color="E5E5E5" w:sz="4"/>
              <w:right w:val="none" w:color="FFFFFF" w:sz="0"/>
            </w:tcBorders>
            <w:tcMar>
              <w:top w:type="dxa" w:w="90"/>
              <w:left w:type="dxa" w:w="0"/>
              <w:bottom w:type="dxa" w:w="90"/>
              <w:right w:type="dxa" w:w="0"/>
            </w:tcMar>
            <w:vAlign w:val="center"/>
          </w:tcPr>
          <w:p>
            <w:r>
              <w:rPr>
                <w:color w:val="1A1A2E"/>
                <w:sz w:val="21"/>
                <w:szCs w:val="21"/>
              </w:rPr>
              <w:t xml:space="preserve">_______________</w:t>
            </w:r>
          </w:p>
        </w:tc>
      </w:tr>
      <w:tr>
        <w:tc>
          <w:tcPr>
            <w:tcW w:type="dxa" w:w="3200"/>
            <w:tcBorders>
              <w:top w:val="none" w:color="FFFFFF" w:sz="0"/>
              <w:left w:val="none" w:color="FFFFFF" w:sz="0"/>
              <w:bottom w:val="single" w:color="E5E5E5" w:sz="4"/>
              <w:right w:val="none" w:color="FFFFFF" w:sz="0"/>
            </w:tcBorders>
            <w:tcMar>
              <w:top w:type="dxa" w:w="90"/>
              <w:left w:type="dxa" w:w="0"/>
              <w:bottom w:type="dxa" w:w="90"/>
              <w:right w:type="dxa" w:w="120"/>
            </w:tcMar>
            <w:vAlign w:val="center"/>
          </w:tcPr>
          <w:p>
            <w:r>
              <w:rPr>
                <w:b/>
                <w:bCs/>
                <w:color w:val="555555"/>
                <w:sz w:val="19"/>
                <w:szCs w:val="19"/>
              </w:rPr>
              <w:t xml:space="preserve">DOCENTE</w:t>
            </w:r>
          </w:p>
        </w:tc>
        <w:tc>
          <w:tcPr>
            <w:tcW w:type="dxa" w:w="5800"/>
            <w:tcBorders>
              <w:top w:val="none" w:color="FFFFFF" w:sz="0"/>
              <w:left w:val="none" w:color="FFFFFF" w:sz="0"/>
              <w:bottom w:val="single" w:color="E5E5E5" w:sz="4"/>
              <w:right w:val="none" w:color="FFFFFF" w:sz="0"/>
            </w:tcBorders>
            <w:tcMar>
              <w:top w:type="dxa" w:w="90"/>
              <w:left w:type="dxa" w:w="0"/>
              <w:bottom w:type="dxa" w:w="90"/>
              <w:right w:type="dxa" w:w="0"/>
            </w:tcMar>
            <w:vAlign w:val="center"/>
          </w:tcPr>
          <w:p>
            <w:r>
              <w:rPr>
                <w:color w:val="1A1A2E"/>
                <w:sz w:val="21"/>
                <w:szCs w:val="21"/>
              </w:rPr>
              <w:t xml:space="preserve">Jhon</w:t>
            </w:r>
          </w:p>
        </w:tc>
      </w:tr>
    </w:tbl>
    <w:p>
      <w:pPr>
        <w:spacing w:after="0" w:before="700"/>
      </w:pPr>
    </w:p>
    <w:p>
      <w:pPr>
        <w:jc w:val="center"/>
      </w:pPr>
      <w:r>
        <w:rPr>
          <w:i/>
          <w:iCs/>
          <w:color w:val="555555"/>
          <w:sz w:val="19"/>
          <w:szCs w:val="19"/>
        </w:rPr>
        <w:t xml:space="preserve">Cartagena de Indias, Colombia — 2026</w:t>
      </w:r>
    </w:p>
    <w:p>
      <w:r>
        <w:br w:type="page"/>
      </w:r>
    </w:p>
    <w:p>
      <w:pPr>
        <w:pStyle w:val="Heading1"/>
        <w:pBdr>
          <w:bottom w:val="single" w:color="16213E" w:sz="8" w:space="4"/>
        </w:pBdr>
        <w:spacing w:after="160" w:before="300"/>
      </w:pPr>
      <w:r>
        <w:rPr>
          <w:b/>
          <w:bCs/>
          <w:color w:val="16213E"/>
          <w:sz w:val="27"/>
          <w:szCs w:val="27"/>
        </w:rPr>
        <w:t xml:space="preserve">1. Introducción</w:t>
      </w:r>
    </w:p>
    <w:p>
      <w:pPr>
        <w:spacing w:after="160" w:line="300"/>
      </w:pPr>
      <w:r>
        <w:rPr>
          <w:color w:val="222222"/>
          <w:sz w:val="21"/>
          <w:szCs w:val="21"/>
        </w:rPr>
        <w:t xml:space="preserve">Este informe documenta el proceso de despliegue en la nube del microservicio “users-management-spring-boot-hexagonal-ddd”, desarrollado con Spring Boot y Arquitectura Hexagonal (Ports &amp; Adapters). El objetivo de la actividad fue llevar una aplicación que funcionaba en entorno local hacia un entorno de producción real en la plataforma Render, resolviendo en el camino los problemas propios de portabilidad, gestión de base de datos y configuración segura de credenciales.</w:t>
      </w:r>
    </w:p>
    <w:p>
      <w:pPr>
        <w:spacing w:after="160" w:line="300"/>
      </w:pPr>
      <w:r>
        <w:rPr>
          <w:color w:val="222222"/>
          <w:sz w:val="21"/>
          <w:szCs w:val="21"/>
        </w:rPr>
        <w:t xml:space="preserve">A continuación se describen los cinco cambios principales realizados sobre el código original para lograr un despliegue estable, seguido de la evidencia del despliegue exitoso y del guion de pruebas ejecutado sobre la API ya desplegada.</w:t>
      </w:r>
    </w:p>
    <w:p>
      <w:pPr>
        <w:pStyle w:val="Heading1"/>
        <w:pBdr>
          <w:bottom w:val="single" w:color="16213E" w:sz="8" w:space="4"/>
        </w:pBdr>
        <w:spacing w:after="160" w:before="300"/>
      </w:pPr>
      <w:r>
        <w:rPr>
          <w:b/>
          <w:bCs/>
          <w:color w:val="16213E"/>
          <w:sz w:val="27"/>
          <w:szCs w:val="27"/>
        </w:rPr>
        <w:t xml:space="preserve">2. Resumen de los cambios realizados</w:t>
      </w:r>
    </w:p>
    <w:p>
      <w:pPr>
        <w:spacing w:after="80" w:before="220"/>
      </w:pPr>
      <w:r>
        <w:rPr>
          <w:b/>
          <w:bCs/>
          <w:color w:val="16213E"/>
          <w:sz w:val="22"/>
          <w:szCs w:val="22"/>
        </w:rPr>
        <w:t xml:space="preserve">A. </w:t>
      </w:r>
      <w:r>
        <w:rPr>
          <w:b/>
          <w:bCs/>
          <w:color w:val="16213E"/>
          <w:sz w:val="22"/>
          <w:szCs w:val="22"/>
        </w:rPr>
        <w:t xml:space="preserve">Dockerización (Multi-stage Build)</w:t>
      </w:r>
    </w:p>
    <w:p>
      <w:pPr>
        <w:spacing w:after="60"/>
      </w:pPr>
      <w:r>
        <w:rPr>
          <w:b/>
          <w:bCs/>
          <w:i/>
          <w:iCs/>
          <w:color w:val="555555"/>
          <w:sz w:val="20"/>
          <w:szCs w:val="20"/>
        </w:rPr>
        <w:t xml:space="preserve">Problema: </w:t>
      </w:r>
      <w:r>
        <w:rPr>
          <w:i/>
          <w:iCs/>
          <w:color w:val="333333"/>
          <w:sz w:val="20"/>
          <w:szCs w:val="20"/>
        </w:rPr>
        <w:t xml:space="preserve">Había que garantizar que la aplicación corriera igual en la nube que en local.</w:t>
      </w:r>
    </w:p>
    <w:p>
      <w:pPr>
        <w:spacing w:after="40"/>
      </w:pPr>
      <w:r>
        <w:rPr>
          <w:b/>
          <w:bCs/>
          <w:color w:val="555555"/>
          <w:sz w:val="20"/>
          <w:szCs w:val="20"/>
        </w:rPr>
        <w:t xml:space="preserve">Solución:</w:t>
      </w:r>
    </w:p>
    <w:p>
      <w:pPr>
        <w:pStyle w:val="ListParagraph"/>
        <w:numPr>
          <w:ilvl w:val="0"/>
          <w:numId w:val="1"/>
        </w:numPr>
        <w:spacing w:after="90" w:line="280"/>
      </w:pPr>
      <w:r>
        <w:rPr>
          <w:color w:val="222222"/>
          <w:sz w:val="21"/>
          <w:szCs w:val="21"/>
        </w:rPr>
        <w:t xml:space="preserve">Se creó un Dockerfile con patrón Multi-stage.</w:t>
      </w:r>
    </w:p>
    <w:p>
      <w:pPr>
        <w:pStyle w:val="ListParagraph"/>
        <w:numPr>
          <w:ilvl w:val="0"/>
          <w:numId w:val="1"/>
        </w:numPr>
        <w:spacing w:after="90" w:line="280"/>
      </w:pPr>
      <w:r>
        <w:rPr>
          <w:color w:val="222222"/>
          <w:sz w:val="21"/>
          <w:szCs w:val="21"/>
        </w:rPr>
        <w:t xml:space="preserve">Stage 1: usa eclipse-temurin:17-jdk-alpine para compilar el proyecto con Maven dentro de Docker.</w:t>
      </w:r>
    </w:p>
    <w:p>
      <w:pPr>
        <w:pStyle w:val="ListParagraph"/>
        <w:numPr>
          <w:ilvl w:val="0"/>
          <w:numId w:val="1"/>
        </w:numPr>
        <w:spacing w:after="90" w:line="280"/>
      </w:pPr>
      <w:r>
        <w:rPr>
          <w:color w:val="222222"/>
          <w:sz w:val="21"/>
          <w:szCs w:val="21"/>
        </w:rPr>
        <w:t xml:space="preserve">Stage 2: usa eclipse-temurin:17-jre-alpine (solo el runtime) para ejecutar el .jar, logrando un contenedor final mucho más ligero.</w:t>
      </w:r>
    </w:p>
    <w:p>
      <w:pPr>
        <w:spacing w:after="80" w:before="220"/>
      </w:pPr>
      <w:r>
        <w:rPr>
          <w:b/>
          <w:bCs/>
          <w:color w:val="16213E"/>
          <w:sz w:val="22"/>
          <w:szCs w:val="22"/>
        </w:rPr>
        <w:t xml:space="preserve">B. </w:t>
      </w:r>
      <w:r>
        <w:rPr>
          <w:b/>
          <w:bCs/>
          <w:color w:val="16213E"/>
          <w:sz w:val="22"/>
          <w:szCs w:val="22"/>
        </w:rPr>
        <w:t xml:space="preserve">Migración de MySQL a PostgreSQL</w:t>
      </w:r>
    </w:p>
    <w:p>
      <w:pPr>
        <w:spacing w:after="60"/>
      </w:pPr>
      <w:r>
        <w:rPr>
          <w:b/>
          <w:bCs/>
          <w:i/>
          <w:iCs/>
          <w:color w:val="555555"/>
          <w:sz w:val="20"/>
          <w:szCs w:val="20"/>
        </w:rPr>
        <w:t xml:space="preserve">Problema: </w:t>
      </w:r>
      <w:r>
        <w:rPr>
          <w:i/>
          <w:iCs/>
          <w:color w:val="333333"/>
          <w:sz w:val="20"/>
          <w:szCs w:val="20"/>
        </w:rPr>
        <w:t xml:space="preserve">El plan gratuito de Render no soporta bases de datos MySQL, solo PostgreSQL.</w:t>
      </w:r>
    </w:p>
    <w:p>
      <w:pPr>
        <w:spacing w:after="40"/>
      </w:pPr>
      <w:r>
        <w:rPr>
          <w:b/>
          <w:bCs/>
          <w:color w:val="555555"/>
          <w:sz w:val="20"/>
          <w:szCs w:val="20"/>
        </w:rPr>
        <w:t xml:space="preserve">Solución:</w:t>
      </w:r>
    </w:p>
    <w:p>
      <w:pPr>
        <w:pStyle w:val="ListParagraph"/>
        <w:numPr>
          <w:ilvl w:val="0"/>
          <w:numId w:val="1"/>
        </w:numPr>
        <w:spacing w:after="90" w:line="280"/>
      </w:pPr>
      <w:r>
        <w:rPr>
          <w:color w:val="222222"/>
          <w:sz w:val="21"/>
          <w:szCs w:val="21"/>
        </w:rPr>
        <w:t xml:space="preserve">pom.xml: se eliminó la dependencia de mysql-connector-j y se agregó el driver de org.postgresql.</w:t>
      </w:r>
    </w:p>
    <w:p>
      <w:pPr>
        <w:pStyle w:val="ListParagraph"/>
        <w:numPr>
          <w:ilvl w:val="0"/>
          <w:numId w:val="1"/>
        </w:numPr>
        <w:spacing w:after="90" w:line="280"/>
      </w:pPr>
      <w:r>
        <w:rPr>
          <w:color w:val="222222"/>
          <w:sz w:val="21"/>
          <w:szCs w:val="21"/>
        </w:rPr>
        <w:t xml:space="preserve">DatabaseConfig.java: se cambió la URL JDBC de jdbc:mysql:// a jdbc:postgresql://, añadiendo sslmode=prefer para la conexión segura que exige Render.</w:t>
      </w:r>
    </w:p>
    <w:p>
      <w:pPr>
        <w:pStyle w:val="ListParagraph"/>
        <w:numPr>
          <w:ilvl w:val="0"/>
          <w:numId w:val="1"/>
        </w:numPr>
        <w:spacing w:after="90" w:line="280"/>
      </w:pPr>
      <w:r>
        <w:rPr>
          <w:color w:val="222222"/>
          <w:sz w:val="21"/>
          <w:szCs w:val="21"/>
        </w:rPr>
        <w:t xml:space="preserve">schema.sql: se adaptó la sintaxis — los tipos ENUM de MySQL se cambiaron por VARCHAR con restricciones CHECK, y los DATETIME se cambiaron a TIMESTAMP.</w:t>
      </w:r>
    </w:p>
    <w:p>
      <w:pPr>
        <w:spacing w:after="80" w:before="220"/>
      </w:pPr>
      <w:r>
        <w:rPr>
          <w:b/>
          <w:bCs/>
          <w:color w:val="16213E"/>
          <w:sz w:val="22"/>
          <w:szCs w:val="22"/>
        </w:rPr>
        <w:t xml:space="preserve">C. </w:t>
      </w:r>
      <w:r>
        <w:rPr>
          <w:b/>
          <w:bCs/>
          <w:color w:val="16213E"/>
          <w:sz w:val="22"/>
          <w:szCs w:val="22"/>
        </w:rPr>
        <w:t xml:space="preserve">Automatización de la base de datos (Zero-Touch)</w:t>
      </w:r>
    </w:p>
    <w:p>
      <w:pPr>
        <w:spacing w:after="60"/>
      </w:pPr>
      <w:r>
        <w:rPr>
          <w:b/>
          <w:bCs/>
          <w:i/>
          <w:iCs/>
          <w:color w:val="555555"/>
          <w:sz w:val="20"/>
          <w:szCs w:val="20"/>
        </w:rPr>
        <w:t xml:space="preserve">Problema: </w:t>
      </w:r>
      <w:r>
        <w:rPr>
          <w:i/>
          <w:iCs/>
          <w:color w:val="333333"/>
          <w:sz w:val="20"/>
          <w:szCs w:val="20"/>
        </w:rPr>
        <w:t xml:space="preserve">Al desplegar en Render no se tenía acceso fácil a la consola de la BD para crear la tabla de usuarios.</w:t>
      </w:r>
    </w:p>
    <w:p>
      <w:pPr>
        <w:spacing w:after="40"/>
      </w:pPr>
      <w:r>
        <w:rPr>
          <w:b/>
          <w:bCs/>
          <w:color w:val="555555"/>
          <w:sz w:val="20"/>
          <w:szCs w:val="20"/>
        </w:rPr>
        <w:t xml:space="preserve">Solución:</w:t>
      </w:r>
    </w:p>
    <w:p>
      <w:pPr>
        <w:pStyle w:val="ListParagraph"/>
        <w:numPr>
          <w:ilvl w:val="0"/>
          <w:numId w:val="1"/>
        </w:numPr>
        <w:spacing w:after="90" w:line="280"/>
      </w:pPr>
      <w:r>
        <w:rPr>
          <w:color w:val="222222"/>
          <w:sz w:val="21"/>
          <w:szCs w:val="21"/>
        </w:rPr>
        <w:t xml:space="preserve">Se inyectó un CommandLineRunner en DataSourceSpringConfig.java.</w:t>
      </w:r>
    </w:p>
    <w:p>
      <w:pPr>
        <w:pStyle w:val="ListParagraph"/>
        <w:numPr>
          <w:ilvl w:val="0"/>
          <w:numId w:val="1"/>
        </w:numPr>
        <w:spacing w:after="90" w:line="280"/>
      </w:pPr>
      <w:r>
        <w:rPr>
          <w:color w:val="222222"/>
          <w:sz w:val="21"/>
          <w:szCs w:val="21"/>
        </w:rPr>
        <w:t xml:space="preserve">Cada vez que la aplicación arranca, lee el archivo schema.sql y ejecuta la creación de la tabla automáticamente si no existe.</w:t>
      </w:r>
    </w:p>
    <w:p>
      <w:pPr>
        <w:spacing w:after="80" w:before="220"/>
      </w:pPr>
      <w:r>
        <w:rPr>
          <w:b/>
          <w:bCs/>
          <w:color w:val="16213E"/>
          <w:sz w:val="22"/>
          <w:szCs w:val="22"/>
        </w:rPr>
        <w:t xml:space="preserve">D. </w:t>
      </w:r>
      <w:r>
        <w:rPr>
          <w:b/>
          <w:bCs/>
          <w:color w:val="16213E"/>
          <w:sz w:val="22"/>
          <w:szCs w:val="22"/>
        </w:rPr>
        <w:t xml:space="preserve">Externalización de configuración (12-Factor App)</w:t>
      </w:r>
    </w:p>
    <w:p>
      <w:pPr>
        <w:spacing w:after="60"/>
      </w:pPr>
      <w:r>
        <w:rPr>
          <w:b/>
          <w:bCs/>
          <w:i/>
          <w:iCs/>
          <w:color w:val="555555"/>
          <w:sz w:val="20"/>
          <w:szCs w:val="20"/>
        </w:rPr>
        <w:t xml:space="preserve">Problema: </w:t>
      </w:r>
      <w:r>
        <w:rPr>
          <w:i/>
          <w:iCs/>
          <w:color w:val="333333"/>
          <w:sz w:val="20"/>
          <w:szCs w:val="20"/>
        </w:rPr>
        <w:t xml:space="preserve">Las credenciales de la base de datos y los secretos del JWT estaban quemados (hardcoded) en el código.</w:t>
      </w:r>
    </w:p>
    <w:p>
      <w:pPr>
        <w:spacing w:after="40"/>
      </w:pPr>
      <w:r>
        <w:rPr>
          <w:b/>
          <w:bCs/>
          <w:color w:val="555555"/>
          <w:sz w:val="20"/>
          <w:szCs w:val="20"/>
        </w:rPr>
        <w:t xml:space="preserve">Solución:</w:t>
      </w:r>
    </w:p>
    <w:p>
      <w:pPr>
        <w:pStyle w:val="ListParagraph"/>
        <w:numPr>
          <w:ilvl w:val="0"/>
          <w:numId w:val="1"/>
        </w:numPr>
        <w:spacing w:after="90" w:line="280"/>
      </w:pPr>
      <w:r>
        <w:rPr>
          <w:color w:val="222222"/>
          <w:sz w:val="21"/>
          <w:szCs w:val="21"/>
        </w:rPr>
        <w:t xml:space="preserve">Se modificó application.properties usando placeholders como ${DB_HOST} y ${JWT_SECRET}.</w:t>
      </w:r>
    </w:p>
    <w:p>
      <w:pPr>
        <w:pStyle w:val="ListParagraph"/>
        <w:numPr>
          <w:ilvl w:val="0"/>
          <w:numId w:val="1"/>
        </w:numPr>
        <w:spacing w:after="90" w:line="280"/>
      </w:pPr>
      <w:r>
        <w:rPr>
          <w:color w:val="222222"/>
          <w:sz w:val="21"/>
          <w:szCs w:val="21"/>
        </w:rPr>
        <w:t xml:space="preserve">Los datos sensibles se inyectan como variables de entorno directamente desde el panel de Render, manteniendo el código fuente seguro.</w:t>
      </w:r>
    </w:p>
    <w:p>
      <w:pPr>
        <w:spacing w:after="80" w:before="220"/>
      </w:pPr>
      <w:r>
        <w:rPr>
          <w:b/>
          <w:bCs/>
          <w:color w:val="16213E"/>
          <w:sz w:val="22"/>
          <w:szCs w:val="22"/>
        </w:rPr>
        <w:t xml:space="preserve">E. </w:t>
      </w:r>
      <w:r>
        <w:rPr>
          <w:b/>
          <w:bCs/>
          <w:color w:val="16213E"/>
          <w:sz w:val="22"/>
          <w:szCs w:val="22"/>
        </w:rPr>
        <w:t xml:space="preserve">Solución del bug de Lombok / Java</w:t>
      </w:r>
    </w:p>
    <w:p>
      <w:pPr>
        <w:spacing w:after="60"/>
      </w:pPr>
      <w:r>
        <w:rPr>
          <w:b/>
          <w:bCs/>
          <w:i/>
          <w:iCs/>
          <w:color w:val="555555"/>
          <w:sz w:val="20"/>
          <w:szCs w:val="20"/>
        </w:rPr>
        <w:t xml:space="preserve">Problema: </w:t>
      </w:r>
      <w:r>
        <w:rPr>
          <w:i/>
          <w:iCs/>
          <w:color w:val="333333"/>
          <w:sz w:val="20"/>
          <w:szCs w:val="20"/>
        </w:rPr>
        <w:t xml:space="preserve">El proyecto fallaba al compilar porque las versiones nuevas del compilador (Java 21/25) chocaban con la versión vieja de Lombok.</w:t>
      </w:r>
    </w:p>
    <w:p>
      <w:pPr>
        <w:spacing w:after="40"/>
      </w:pPr>
      <w:r>
        <w:rPr>
          <w:b/>
          <w:bCs/>
          <w:color w:val="555555"/>
          <w:sz w:val="20"/>
          <w:szCs w:val="20"/>
        </w:rPr>
        <w:t xml:space="preserve">Solución:</w:t>
      </w:r>
    </w:p>
    <w:p>
      <w:pPr>
        <w:pStyle w:val="ListParagraph"/>
        <w:numPr>
          <w:ilvl w:val="0"/>
          <w:numId w:val="1"/>
        </w:numPr>
        <w:spacing w:after="90" w:line="280"/>
      </w:pPr>
      <w:r>
        <w:rPr>
          <w:color w:val="222222"/>
          <w:sz w:val="21"/>
          <w:szCs w:val="21"/>
        </w:rPr>
        <w:t xml:space="preserve">Se actualizó la versión de lombok a la 1.18.42 en el pom.xml, lo que permitió un BUILD SUCCESS.</w:t>
      </w:r>
    </w:p>
    <w:p>
      <w:pPr>
        <w:pStyle w:val="Heading1"/>
        <w:pBdr>
          <w:bottom w:val="single" w:color="16213E" w:sz="8" w:space="4"/>
        </w:pBdr>
        <w:spacing w:after="160" w:before="300"/>
      </w:pPr>
      <w:r>
        <w:rPr>
          <w:b/>
          <w:bCs/>
          <w:color w:val="16213E"/>
          <w:sz w:val="27"/>
          <w:szCs w:val="27"/>
        </w:rPr>
        <w:t xml:space="preserve">3. Evidencia del despliegue exitoso</w:t>
      </w:r>
    </w:p>
    <w:p>
      <w:pPr>
        <w:spacing w:after="160" w:line="300"/>
      </w:pPr>
      <w:r>
        <w:rPr>
          <w:color w:val="222222"/>
          <w:sz w:val="21"/>
          <w:szCs w:val="21"/>
        </w:rPr>
        <w:t xml:space="preserve">El siguiente registro (log) del panel de Render confirma que el servicio se desplegó correctamente: la base de datos fue inicializada con schema.sql, el contexto de Spring Dispatcher Servlet se completó sin errores y el servicio quedó disponible en su URL primaria.</w:t>
      </w:r>
    </w:p>
    <w:p>
      <w:pPr>
        <w:spacing w:after="120" w:before="120"/>
        <w:jc w:val="center"/>
      </w:pPr>
      <w:r>
        <w:drawing>
          <wp:inline distT="0" distB="0" distL="0" distR="0">
            <wp:extent cx="5334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95550"/>
                    </a:xfrm>
                    <a:prstGeom prst="rect">
                      <a:avLst/>
                    </a:prstGeom>
                  </pic:spPr>
                </pic:pic>
              </a:graphicData>
            </a:graphic>
          </wp:inline>
        </w:drawing>
      </w:r>
    </w:p>
    <w:p>
      <w:pPr>
        <w:spacing w:after="200"/>
        <w:jc w:val="center"/>
      </w:pPr>
      <w:r>
        <w:rPr>
          <w:i/>
          <w:iCs/>
          <w:color w:val="555555"/>
          <w:sz w:val="18"/>
          <w:szCs w:val="18"/>
        </w:rPr>
        <w:t xml:space="preserve">Figura 1. Log de despliegue exitoso en Render — “Your service is live”.</w:t>
      </w:r>
    </w:p>
    <w:p>
      <w:pPr>
        <w:spacing w:after="160" w:line="300"/>
      </w:pPr>
      <w:r>
        <w:rPr>
          <w:color w:val="222222"/>
          <w:sz w:val="21"/>
          <w:szCs w:val="21"/>
        </w:rPr>
        <w:t xml:space="preserve">Adicionalmente, una petición sin token de autenticación contra un endpoint protegido responde con error 401, lo que confirma que la seguridad de Spring Security está activa y rechazando correctamente las peticiones no autorizadas.</w:t>
      </w:r>
    </w:p>
    <w:p>
      <w:pPr>
        <w:pStyle w:val="Heading1"/>
        <w:pBdr>
          <w:bottom w:val="single" w:color="16213E" w:sz="8" w:space="4"/>
        </w:pBdr>
        <w:spacing w:after="160" w:before="300"/>
      </w:pPr>
      <w:r>
        <w:rPr>
          <w:b/>
          <w:bCs/>
          <w:color w:val="16213E"/>
          <w:sz w:val="27"/>
          <w:szCs w:val="27"/>
        </w:rPr>
        <w:t xml:space="preserve">4. Guion de pruebas ejecutado (Postman)</w:t>
      </w:r>
    </w:p>
    <w:p>
      <w:pPr>
        <w:spacing w:after="160" w:line="300"/>
      </w:pPr>
      <w:r>
        <w:rPr>
          <w:color w:val="222222"/>
          <w:sz w:val="21"/>
          <w:szCs w:val="21"/>
        </w:rPr>
        <w:t xml:space="preserve">Sobre la API ya desplegada se ejecutaron tres pruebas funcionales, en el siguiente orden:</w:t>
      </w:r>
    </w:p>
    <w:p>
      <w:pPr>
        <w:pStyle w:val="Heading2"/>
        <w:spacing w:after="110" w:before="220"/>
      </w:pPr>
      <w:r>
        <w:rPr>
          <w:b/>
          <w:bCs/>
          <w:color w:val="1A1A2E"/>
          <w:sz w:val="23"/>
          <w:szCs w:val="23"/>
        </w:rPr>
        <w:t xml:space="preserve">Acción 1 — Crear un nuevo usuario (POST)</w:t>
      </w:r>
    </w:p>
    <w:p>
      <w:pPr>
        <w:spacing w:after="90" w:line="280"/>
      </w:pPr>
      <w:r>
        <w:rPr>
          <w:b/>
          <w:bCs/>
          <w:color w:val="1A1A2E"/>
          <w:sz w:val="21"/>
          <w:szCs w:val="21"/>
        </w:rPr>
        <w:t xml:space="preserve">Método: </w:t>
      </w:r>
      <w:r>
        <w:rPr>
          <w:color w:val="222222"/>
          <w:sz w:val="21"/>
          <w:szCs w:val="21"/>
        </w:rPr>
        <w:t xml:space="preserve">POST</w:t>
      </w:r>
    </w:p>
    <w:p>
      <w:pPr>
        <w:spacing w:after="90" w:line="280"/>
      </w:pPr>
      <w:r>
        <w:rPr>
          <w:b/>
          <w:bCs/>
          <w:color w:val="1A1A2E"/>
          <w:sz w:val="21"/>
          <w:szCs w:val="21"/>
        </w:rPr>
        <w:t xml:space="preserve">URL: </w:t>
      </w:r>
      <w:r>
        <w:rPr>
          <w:color w:val="222222"/>
          <w:sz w:val="21"/>
          <w:szCs w:val="21"/>
        </w:rPr>
        <w:t xml:space="preserve">/api/users</w:t>
      </w:r>
    </w:p>
    <w:p>
      <w:pPr>
        <w:spacing w:after="90" w:line="280"/>
      </w:pPr>
      <w:r>
        <w:rPr>
          <w:b/>
          <w:bCs/>
          <w:color w:val="1A1A2E"/>
          <w:sz w:val="21"/>
          <w:szCs w:val="21"/>
        </w:rPr>
        <w:t xml:space="preserve">Resultado esperado: </w:t>
      </w:r>
      <w:r>
        <w:rPr>
          <w:color w:val="222222"/>
          <w:sz w:val="21"/>
          <w:szCs w:val="21"/>
        </w:rPr>
        <w:t xml:space="preserve">201 Created, con los datos del usuario sin la contraseña.</w:t>
      </w:r>
    </w:p>
    <w:p>
      <w:pPr>
        <w:pStyle w:val="Heading2"/>
        <w:spacing w:after="110" w:before="220"/>
      </w:pPr>
      <w:r>
        <w:rPr>
          <w:b/>
          <w:bCs/>
          <w:color w:val="1A1A2E"/>
          <w:sz w:val="23"/>
          <w:szCs w:val="23"/>
        </w:rPr>
        <w:t xml:space="preserve">Acción 2 — Iniciar sesión y obtener el JWT (POST)</w:t>
      </w:r>
    </w:p>
    <w:p>
      <w:pPr>
        <w:spacing w:after="90" w:line="280"/>
      </w:pPr>
      <w:r>
        <w:rPr>
          <w:b/>
          <w:bCs/>
          <w:color w:val="1A1A2E"/>
          <w:sz w:val="21"/>
          <w:szCs w:val="21"/>
        </w:rPr>
        <w:t xml:space="preserve">Método: </w:t>
      </w:r>
      <w:r>
        <w:rPr>
          <w:color w:val="222222"/>
          <w:sz w:val="21"/>
          <w:szCs w:val="21"/>
        </w:rPr>
        <w:t xml:space="preserve">POST</w:t>
      </w:r>
    </w:p>
    <w:p>
      <w:pPr>
        <w:spacing w:after="90" w:line="280"/>
      </w:pPr>
      <w:r>
        <w:rPr>
          <w:b/>
          <w:bCs/>
          <w:color w:val="1A1A2E"/>
          <w:sz w:val="21"/>
          <w:szCs w:val="21"/>
        </w:rPr>
        <w:t xml:space="preserve">URL: </w:t>
      </w:r>
      <w:r>
        <w:rPr>
          <w:color w:val="222222"/>
          <w:sz w:val="21"/>
          <w:szCs w:val="21"/>
        </w:rPr>
        <w:t xml:space="preserve">/api/auth/login</w:t>
      </w:r>
    </w:p>
    <w:p>
      <w:pPr>
        <w:spacing w:after="90" w:line="280"/>
      </w:pPr>
      <w:r>
        <w:rPr>
          <w:b/>
          <w:bCs/>
          <w:color w:val="1A1A2E"/>
          <w:sz w:val="21"/>
          <w:szCs w:val="21"/>
        </w:rPr>
        <w:t xml:space="preserve">Resultado esperado: </w:t>
      </w:r>
      <w:r>
        <w:rPr>
          <w:color w:val="222222"/>
          <w:sz w:val="21"/>
          <w:szCs w:val="21"/>
        </w:rPr>
        <w:t xml:space="preserve">200 OK, con un JSON que contiene el token de autenticación.</w:t>
      </w:r>
    </w:p>
    <w:p>
      <w:pPr>
        <w:pStyle w:val="Heading2"/>
        <w:spacing w:after="110" w:before="220"/>
      </w:pPr>
      <w:r>
        <w:rPr>
          <w:b/>
          <w:bCs/>
          <w:color w:val="1A1A2E"/>
          <w:sz w:val="23"/>
          <w:szCs w:val="23"/>
        </w:rPr>
        <w:t xml:space="preserve">Acción 3 — Listar usuarios protegidos (GET)</w:t>
      </w:r>
    </w:p>
    <w:p>
      <w:pPr>
        <w:spacing w:after="90" w:line="280"/>
      </w:pPr>
      <w:r>
        <w:rPr>
          <w:b/>
          <w:bCs/>
          <w:color w:val="1A1A2E"/>
          <w:sz w:val="21"/>
          <w:szCs w:val="21"/>
        </w:rPr>
        <w:t xml:space="preserve">Método: </w:t>
      </w:r>
      <w:r>
        <w:rPr>
          <w:color w:val="222222"/>
          <w:sz w:val="21"/>
          <w:szCs w:val="21"/>
        </w:rPr>
        <w:t xml:space="preserve">GET</w:t>
      </w:r>
    </w:p>
    <w:p>
      <w:pPr>
        <w:spacing w:after="90" w:line="280"/>
      </w:pPr>
      <w:r>
        <w:rPr>
          <w:b/>
          <w:bCs/>
          <w:color w:val="1A1A2E"/>
          <w:sz w:val="21"/>
          <w:szCs w:val="21"/>
        </w:rPr>
        <w:t xml:space="preserve">URL: </w:t>
      </w:r>
      <w:r>
        <w:rPr>
          <w:color w:val="222222"/>
          <w:sz w:val="21"/>
          <w:szCs w:val="21"/>
        </w:rPr>
        <w:t xml:space="preserve">/api/users</w:t>
      </w:r>
    </w:p>
    <w:p>
      <w:pPr>
        <w:spacing w:after="90" w:line="280"/>
      </w:pPr>
      <w:r>
        <w:rPr>
          <w:b/>
          <w:bCs/>
          <w:color w:val="1A1A2E"/>
          <w:sz w:val="21"/>
          <w:szCs w:val="21"/>
        </w:rPr>
        <w:t xml:space="preserve">Autenticación: </w:t>
      </w:r>
      <w:r>
        <w:rPr>
          <w:color w:val="222222"/>
          <w:sz w:val="21"/>
          <w:szCs w:val="21"/>
        </w:rPr>
        <w:t xml:space="preserve">Bearer Token (el token obtenido en la Acción 2).</w:t>
      </w:r>
    </w:p>
    <w:p>
      <w:pPr>
        <w:spacing w:after="90" w:line="280"/>
      </w:pPr>
      <w:r>
        <w:rPr>
          <w:b/>
          <w:bCs/>
          <w:color w:val="1A1A2E"/>
          <w:sz w:val="21"/>
          <w:szCs w:val="21"/>
        </w:rPr>
        <w:t xml:space="preserve">Resultado esperado: </w:t>
      </w:r>
      <w:r>
        <w:rPr>
          <w:color w:val="222222"/>
          <w:sz w:val="21"/>
          <w:szCs w:val="21"/>
        </w:rPr>
        <w:t xml:space="preserve">200 OK, con la lista de usuarios registrados, incluyendo el usuario admin por defecto.</w:t>
      </w:r>
    </w:p>
    <w:p>
      <w:pPr>
        <w:pStyle w:val="Heading1"/>
        <w:pBdr>
          <w:bottom w:val="single" w:color="16213E" w:sz="8" w:space="4"/>
        </w:pBdr>
        <w:spacing w:after="160" w:before="300"/>
      </w:pPr>
      <w:r>
        <w:rPr>
          <w:b/>
          <w:bCs/>
          <w:color w:val="16213E"/>
          <w:sz w:val="27"/>
          <w:szCs w:val="27"/>
        </w:rPr>
        <w:t xml:space="preserve">5. Enlaces del proyecto</w:t>
      </w:r>
    </w:p>
    <w:p>
      <w:pPr>
        <w:spacing w:after="100"/>
      </w:pPr>
      <w:r>
        <w:rPr>
          <w:b/>
          <w:bCs/>
          <w:color w:val="555555"/>
          <w:sz w:val="20"/>
          <w:szCs w:val="20"/>
        </w:rPr>
        <w:t xml:space="preserve">Repositorio GitHub: </w:t>
      </w:r>
      <w:hyperlink w:history="1" r:id="rId8ynzuzq6humha6nluaqja">
        <w:r>
          <w:rPr>
            <w:color w:val="0B5394"/>
            <w:sz w:val="20"/>
            <w:szCs w:val="20"/>
            <w:u w:val="single"/>
          </w:rPr>
          <w:t xml:space="preserve">https://github.com/jeffcassc/users-management-spring-boot-hexagonal-ddd</w:t>
        </w:r>
      </w:hyperlink>
    </w:p>
    <w:p>
      <w:pPr>
        <w:spacing w:after="100"/>
      </w:pPr>
      <w:r>
        <w:rPr>
          <w:b/>
          <w:bCs/>
          <w:color w:val="555555"/>
          <w:sz w:val="20"/>
          <w:szCs w:val="20"/>
        </w:rPr>
        <w:t xml:space="preserve">Aplicativo desplegado: </w:t>
      </w:r>
      <w:hyperlink w:history="1" r:id="rIdfk-ysymisyoomuox3kvxq">
        <w:r>
          <w:rPr>
            <w:color w:val="0B5394"/>
            <w:sz w:val="20"/>
            <w:szCs w:val="20"/>
            <w:u w:val="single"/>
          </w:rPr>
          <w:t xml:space="preserve">https://users-management-spring-boot-hexagonal-5qny.onrender.com</w:t>
        </w:r>
      </w:hyperlink>
    </w:p>
    <w:p>
      <w:pPr>
        <w:spacing w:after="90" w:line="280"/>
      </w:pPr>
      <w:r>
        <w:rPr>
          <w:b/>
          <w:bCs/>
          <w:color w:val="1A1A2E"/>
          <w:sz w:val="21"/>
          <w:szCs w:val="21"/>
        </w:rPr>
        <w:t xml:space="preserve">Video de sustentación: </w:t>
      </w:r>
      <w:r>
        <w:rPr>
          <w:color w:val="222222"/>
          <w:sz w:val="21"/>
          <w:szCs w:val="21"/>
        </w:rPr>
        <w:t xml:space="preserve">[ Pega aquí el enlace de YouTube / Drive ]</w:t>
      </w:r>
    </w:p>
    <w:p>
      <w:pPr>
        <w:pStyle w:val="Heading1"/>
        <w:pBdr>
          <w:bottom w:val="single" w:color="16213E" w:sz="8" w:space="4"/>
        </w:pBdr>
        <w:spacing w:after="160" w:before="300"/>
      </w:pPr>
      <w:r>
        <w:rPr>
          <w:b/>
          <w:bCs/>
          <w:color w:val="16213E"/>
          <w:sz w:val="27"/>
          <w:szCs w:val="27"/>
        </w:rPr>
        <w:t xml:space="preserve">6. Conclusión</w:t>
      </w:r>
    </w:p>
    <w:p>
      <w:pPr>
        <w:spacing w:after="160" w:line="300"/>
      </w:pPr>
      <w:r>
        <w:rPr>
          <w:color w:val="222222"/>
          <w:sz w:val="21"/>
          <w:szCs w:val="21"/>
        </w:rPr>
        <w:t xml:space="preserve">El proceso de despliegue permitió llevar el microservicio de un entorno local a un entorno de producción real, aplicando buenas prácticas como la dockerización multi-stage, la externalización de configuración bajo el enfoque 12-Factor App y la automatización de la inicialización de la base de datos. Los cinco cambios documentados resolvieron problemas concretos de portabilidad, compatibilidad y seguridad, dejando la aplicación operativa y verificable públicamente en la URL indicada.</w:t>
      </w:r>
    </w:p>
    <w:sectPr>
      <w:pgSz w:w="12240" w:h="15840" w:orient="portrait"/>
      <w:pgMar w:top="2200" w:right="1600" w:bottom="220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ynzuzq6humha6nluaqja" Type="http://schemas.openxmlformats.org/officeDocument/2006/relationships/hyperlink" Target="https://github.com/jeffcassc/users-management-spring-boot-hexagonal-ddd" TargetMode="External"/><Relationship Id="rIdfk-ysymisyoomuox3kvxq" Type="http://schemas.openxmlformats.org/officeDocument/2006/relationships/hyperlink" Target="https://users-management-spring-boot-hexagonal-5qny.onrender.com" TargetMode="External"/><Relationship Id="rId7" Type="http://schemas.openxmlformats.org/officeDocument/2006/relationships/image" Target="media/312c6e8b12a31a0ea378076aa5492a8a0d13742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2026-09-25T19:50:51.217Z</dcterms:created>
  <dcterms:modified xsi:type="dcterms:W3CDTF">2026-09-25T19:50:51.226Z</dcterms:modified>
</cp:coreProperties>
</file>

<file path=docProps/custom.xml><?xml version="1.0" encoding="utf-8"?>
<Properties xmlns="http://schemas.openxmlformats.org/officeDocument/2006/custom-properties" xmlns:vt="http://schemas.openxmlformats.org/officeDocument/2006/docPropsVTypes"/>
</file>