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sz w:val="22"/>
        </w:rPr>
        <w:t>Manual de usuario — Gestor</w:t>
      </w:r>
    </w:p>
    <w:p>
      <w:r>
        <w:rPr>
          <w:rFonts w:ascii="Calibri" w:hAnsi="Calibri" w:eastAsia="Calibri"/>
          <w:sz w:val="22"/>
        </w:rPr>
        <w:t xml:space="preserve">Guía operativa del rol </w:t>
      </w:r>
      <w:r>
        <w:rPr>
          <w:rFonts w:ascii="Calibri" w:hAnsi="Calibri" w:eastAsia="Calibri"/>
          <w:b/>
          <w:sz w:val="22"/>
        </w:rPr>
        <w:t>Gestor</w:t>
      </w:r>
      <w:r>
        <w:rPr>
          <w:rFonts w:ascii="Calibri" w:hAnsi="Calibri" w:eastAsia="Calibri"/>
          <w:sz w:val="22"/>
        </w:rPr>
        <w:t xml:space="preserve"> en GISTM.</w:t>
      </w:r>
    </w:p>
    <w:p>
      <w:r>
        <w:rPr>
          <w:rFonts w:ascii="Calibri" w:hAnsi="Calibri" w:eastAsia="Calibri"/>
          <w:b/>
          <w:sz w:val="22"/>
        </w:rPr>
        <w:t>URL de acceso:</w:t>
      </w:r>
      <w:r>
        <w:rPr>
          <w:rFonts w:ascii="Calibri" w:hAnsi="Calibri" w:eastAsia="Calibri"/>
          <w:sz w:val="22"/>
        </w:rPr>
        <w:t xml:space="preserve"> </w:t>
      </w:r>
      <w:r>
        <w:rPr>
          <w:rFonts w:ascii="Consolas" w:hAnsi="Consolas" w:eastAsia="Consolas"/>
          <w:sz w:val="20"/>
        </w:rPr>
        <w:t>http://&lt;IP-o-dominio&gt;/</w:t>
      </w:r>
      <w:r>
        <w:br/>
      </w:r>
      <w:r>
        <w:rPr>
          <w:rFonts w:ascii="Calibri" w:hAnsi="Calibri" w:eastAsia="Calibri"/>
          <w:sz w:val="22"/>
        </w:rPr>
        <w:br/>
      </w:r>
      <w:r>
        <w:rPr>
          <w:rFonts w:ascii="Calibri" w:hAnsi="Calibri" w:eastAsia="Calibri"/>
          <w:b/>
          <w:sz w:val="22"/>
        </w:rPr>
        <w:t>Autenticación:</w:t>
      </w:r>
      <w:r>
        <w:rPr>
          <w:rFonts w:ascii="Calibri" w:hAnsi="Calibri" w:eastAsia="Calibri"/>
          <w:sz w:val="22"/>
        </w:rPr>
        <w:t xml:space="preserve"> Microsoft Entra ID.</w:t>
      </w:r>
    </w:p>
    <w:p>
      <w:r>
        <w:rPr>
          <w:rFonts w:ascii="Calibri" w:hAnsi="Calibri" w:eastAsia="Calibri"/>
          <w:sz w:val="22"/>
        </w:rPr>
        <w:t xml:space="preserve">El Gestor opera sobre las </w:t>
      </w:r>
      <w:r>
        <w:rPr>
          <w:rFonts w:ascii="Calibri" w:hAnsi="Calibri" w:eastAsia="Calibri"/>
          <w:b/>
          <w:sz w:val="22"/>
        </w:rPr>
        <w:t>empresas asignadas</w:t>
      </w:r>
      <w:r>
        <w:rPr>
          <w:rFonts w:ascii="Calibri" w:hAnsi="Calibri" w:eastAsia="Calibri"/>
          <w:sz w:val="22"/>
        </w:rPr>
        <w:t xml:space="preserve"> (seguimiento, aprobación de evidencias, actividades y acuerdos). No administra el catálogo global ni el alta masiva de usuarios (eso es Administrador).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1. Iniciar sesión</w:t>
      </w:r>
    </w:p>
    <w:p>
      <w:r>
        <w:rPr>
          <w:rFonts w:ascii="Calibri" w:hAnsi="Calibri" w:eastAsia="Calibri"/>
          <w:sz w:val="22"/>
        </w:rPr>
        <w:t xml:space="preserve">Igual que el resto de roles: pantalla GISTM → </w:t>
      </w:r>
      <w:r>
        <w:rPr>
          <w:rFonts w:ascii="Calibri" w:hAnsi="Calibri" w:eastAsia="Calibri"/>
          <w:b/>
          <w:sz w:val="22"/>
        </w:rPr>
        <w:t>Continuar con Microsoft</w:t>
      </w:r>
      <w:r>
        <w:rPr>
          <w:rFonts w:ascii="Calibri" w:hAnsi="Calibri" w:eastAsia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gi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Login GISTM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8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crosoft-en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Microsoft Entra</w:t>
      </w:r>
    </w:p>
    <w:p>
      <w:r>
        <w:rPr>
          <w:rFonts w:ascii="Calibri" w:hAnsi="Calibri" w:eastAsia="Calibri"/>
          <w:sz w:val="22"/>
        </w:rPr>
        <w:t xml:space="preserve">Tu usuario debe estar creado como tipo </w:t>
      </w:r>
      <w:r>
        <w:rPr>
          <w:rFonts w:ascii="Calibri" w:hAnsi="Calibri" w:eastAsia="Calibri"/>
          <w:b/>
          <w:sz w:val="22"/>
        </w:rPr>
        <w:t>GESTOR</w:t>
      </w:r>
      <w:r>
        <w:rPr>
          <w:rFonts w:ascii="Calibri" w:hAnsi="Calibri" w:eastAsia="Calibri"/>
          <w:sz w:val="22"/>
        </w:rPr>
        <w:t>, activo, con una o más empresas asociadas.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2. Resumen y menú del Gestor</w:t>
      </w:r>
    </w:p>
    <w:p>
      <w:r>
        <w:rPr>
          <w:rFonts w:ascii="Calibri" w:hAnsi="Calibri" w:eastAsia="Calibri"/>
          <w:sz w:val="22"/>
        </w:rPr>
        <w:t>Tras el login verás un menú más corto que el del Administrador: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Resumen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Operación:</w:t>
      </w:r>
      <w:r>
        <w:rPr>
          <w:rFonts w:ascii="Calibri" w:hAnsi="Calibri" w:eastAsia="Calibri"/>
          <w:sz w:val="22"/>
        </w:rPr>
        <w:t xml:space="preserve"> Seguimiento, Indicadores, Actividades, Acuerdos, Recordatorios, Auditoría  </w:t>
      </w:r>
    </w:p>
    <w:p>
      <w:r>
        <w:rPr>
          <w:rFonts w:ascii="Calibri" w:hAnsi="Calibri" w:eastAsia="Calibri"/>
          <w:sz w:val="22"/>
        </w:rPr>
        <w:t>No aparecen (en condiciones normales): Empresas globales, Catálogo GISTM, Glosario de administración, Correos,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Home / menú Gestor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3. Seguimiento de empresas asignadas</w:t>
      </w:r>
    </w:p>
    <w:p>
      <w:r>
        <w:rPr>
          <w:rFonts w:ascii="Calibri" w:hAnsi="Calibri" w:eastAsia="Calibri"/>
          <w:b/>
          <w:sz w:val="22"/>
        </w:rPr>
        <w:t>Menú:</w:t>
      </w:r>
      <w:r>
        <w:rPr>
          <w:rFonts w:ascii="Calibri" w:hAnsi="Calibri" w:eastAsia="Calibri"/>
          <w:sz w:val="22"/>
        </w:rPr>
        <w:t xml:space="preserve"> Operación → </w:t>
      </w:r>
      <w:r>
        <w:rPr>
          <w:rFonts w:ascii="Calibri" w:hAnsi="Calibri" w:eastAsia="Calibri"/>
          <w:b/>
          <w:sz w:val="22"/>
        </w:rPr>
        <w:t>Seguimiento</w:t>
      </w:r>
    </w:p>
    <w:p>
      <w:pPr>
        <w:pStyle w:val="ListNumber"/>
      </w:pPr>
      <w:r>
        <w:rPr>
          <w:rFonts w:ascii="Calibri" w:hAnsi="Calibri" w:eastAsia="Calibri"/>
          <w:sz w:val="22"/>
        </w:rPr>
        <w:t>Abre el listado; solo verás empresas que te fueron asignadas.</w:t>
      </w:r>
    </w:p>
    <w:p>
      <w:pPr>
        <w:pStyle w:val="ListNumber"/>
      </w:pPr>
      <w:r>
        <w:rPr>
          <w:rFonts w:ascii="Calibri" w:hAnsi="Calibri" w:eastAsia="Calibri"/>
          <w:sz w:val="22"/>
        </w:rPr>
        <w:t>Entra a una empresa para ver el detalle de documentos y estado.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Usa </w:t>
      </w:r>
      <w:r>
        <w:rPr>
          <w:rFonts w:ascii="Calibri" w:hAnsi="Calibri" w:eastAsia="Calibri"/>
          <w:b/>
          <w:sz w:val="22"/>
        </w:rPr>
        <w:t>Por revisar</w:t>
      </w:r>
      <w:r>
        <w:rPr>
          <w:rFonts w:ascii="Calibri" w:hAnsi="Calibri" w:eastAsia="Calibri"/>
          <w:sz w:val="22"/>
        </w:rPr>
        <w:t xml:space="preserve"> para cargas enviadas por el cliente pendientes de tu decisión.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Usa </w:t>
      </w:r>
      <w:r>
        <w:rPr>
          <w:rFonts w:ascii="Calibri" w:hAnsi="Calibri" w:eastAsia="Calibri"/>
          <w:b/>
          <w:sz w:val="22"/>
        </w:rPr>
        <w:t>Pendientes</w:t>
      </w:r>
      <w:r>
        <w:rPr>
          <w:rFonts w:ascii="Calibri" w:hAnsi="Calibri" w:eastAsia="Calibri"/>
          <w:sz w:val="22"/>
        </w:rPr>
        <w:t xml:space="preserve"> para lo que aún falta cargar o completar.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gu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Listado seguimiento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guimiento-empr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Detalle empresa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r-revis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Por revisar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ndi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Pendientes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4. Revisar, aprobar o rechazar una carga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Desde </w:t>
      </w:r>
      <w:r>
        <w:rPr>
          <w:rFonts w:ascii="Calibri" w:hAnsi="Calibri" w:eastAsia="Calibri"/>
          <w:b/>
          <w:sz w:val="22"/>
        </w:rPr>
        <w:t>Por revisar</w:t>
      </w:r>
      <w:r>
        <w:rPr>
          <w:rFonts w:ascii="Calibri" w:hAnsi="Calibri" w:eastAsia="Calibri"/>
          <w:sz w:val="22"/>
        </w:rPr>
        <w:t xml:space="preserve"> (o el detalle), abre la carga.</w:t>
      </w:r>
    </w:p>
    <w:p>
      <w:pPr>
        <w:pStyle w:val="ListNumber"/>
      </w:pPr>
      <w:r>
        <w:rPr>
          <w:rFonts w:ascii="Calibri" w:hAnsi="Calibri" w:eastAsia="Calibri"/>
          <w:sz w:val="22"/>
        </w:rPr>
        <w:t>Revisa el archivo/evidencia (enlace SAS a Blob) y los comentarios.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Aprobar:</w:t>
      </w:r>
      <w:r>
        <w:rPr>
          <w:rFonts w:ascii="Calibri" w:hAnsi="Calibri" w:eastAsia="Calibri"/>
          <w:sz w:val="22"/>
        </w:rPr>
        <w:t xml:space="preserve"> indica </w:t>
      </w:r>
      <w:r>
        <w:rPr>
          <w:rFonts w:ascii="Calibri" w:hAnsi="Calibri" w:eastAsia="Calibri"/>
          <w:b/>
          <w:sz w:val="22"/>
        </w:rPr>
        <w:t>fecha de vigencia</w:t>
      </w:r>
      <w:r>
        <w:rPr>
          <w:rFonts w:ascii="Calibri" w:hAnsi="Calibri" w:eastAsia="Calibri"/>
          <w:sz w:val="22"/>
        </w:rPr>
        <w:t xml:space="preserve"> (obligatoria) y confirma.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Rechazar:</w:t>
      </w:r>
      <w:r>
        <w:rPr>
          <w:rFonts w:ascii="Calibri" w:hAnsi="Calibri" w:eastAsia="Calibri"/>
          <w:sz w:val="22"/>
        </w:rPr>
        <w:t xml:space="preserve"> deja el motivo claro para el cliente.</w:t>
      </w:r>
    </w:p>
    <w:p>
      <w:pPr>
        <w:pStyle w:val="ListNumber"/>
      </w:pPr>
      <w:r>
        <w:rPr>
          <w:rFonts w:ascii="Calibri" w:hAnsi="Calibri" w:eastAsia="Calibri"/>
          <w:sz w:val="22"/>
        </w:rPr>
        <w:t xml:space="preserve">Si aplica, puedes </w:t>
      </w:r>
      <w:r>
        <w:rPr>
          <w:rFonts w:ascii="Calibri" w:hAnsi="Calibri" w:eastAsia="Calibri"/>
          <w:b/>
          <w:sz w:val="22"/>
        </w:rPr>
        <w:t>revertir</w:t>
      </w:r>
      <w:r>
        <w:rPr>
          <w:rFonts w:ascii="Calibri" w:hAnsi="Calibri" w:eastAsia="Calibri"/>
          <w:sz w:val="22"/>
        </w:rPr>
        <w:t xml:space="preserve"> una decisión previa según permisos de la pantalla.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visar-car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Revisión de carga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robar-vige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Aprobación con vigencia</w:t>
      </w:r>
    </w:p>
    <w:p>
      <w:r>
        <w:rPr>
          <w:rFonts w:ascii="Calibri" w:hAnsi="Calibri" w:eastAsia="Calibri"/>
          <w:b/>
          <w:sz w:val="22"/>
        </w:rPr>
        <w:t>Errores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Síntoma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Qué hacer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No deja aprobar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Completa la vigencia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No ves la empresa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Pide al Administrador que te asigne esa empresa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Archivo no abre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sz w:val="22"/>
              </w:rPr>
              <w:t>SAS/Blob caducado o mal configurado — escalar a Admin/infra</w:t>
            </w:r>
          </w:p>
        </w:tc>
      </w:tr>
    </w:tbl>
    <w:p/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5. Actividades y acuerdos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Actividades:</w:t>
      </w:r>
      <w:r>
        <w:rPr>
          <w:rFonts w:ascii="Calibri" w:hAnsi="Calibri" w:eastAsia="Calibri"/>
          <w:sz w:val="22"/>
        </w:rPr>
        <w:t xml:space="preserve"> calendario; puedes crear/editar (CRUD). Las de alcance </w:t>
      </w:r>
      <w:r>
        <w:rPr>
          <w:rFonts w:ascii="Calibri" w:hAnsi="Calibri" w:eastAsia="Calibri"/>
          <w:b/>
          <w:sz w:val="22"/>
        </w:rPr>
        <w:t>Con cliente</w:t>
      </w:r>
      <w:r>
        <w:rPr>
          <w:rFonts w:ascii="Calibri" w:hAnsi="Calibri" w:eastAsia="Calibri"/>
          <w:sz w:val="22"/>
        </w:rPr>
        <w:t xml:space="preserve"> serán visibles (lectura) en el portal del cliente.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Acuerdos:</w:t>
      </w:r>
      <w:r>
        <w:rPr>
          <w:rFonts w:ascii="Calibri" w:hAnsi="Calibri" w:eastAsia="Calibri"/>
          <w:sz w:val="22"/>
        </w:rPr>
        <w:t xml:space="preserve"> bandeja; gestión de acuerdos vinculados a la operación.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tivida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Actividades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tividad-detal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Formulario / detalle actividad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uer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Acuerdos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6. Indicadores y recordatorios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Indicadores:</w:t>
      </w:r>
      <w:r>
        <w:rPr>
          <w:rFonts w:ascii="Calibri" w:hAnsi="Calibri" w:eastAsia="Calibri"/>
          <w:sz w:val="22"/>
        </w:rPr>
        <w:t xml:space="preserve"> avance de las empresas a tu cargo.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Recordatorios:</w:t>
      </w:r>
      <w:r>
        <w:rPr>
          <w:rFonts w:ascii="Calibri" w:hAnsi="Calibri" w:eastAsia="Calibri"/>
          <w:sz w:val="22"/>
        </w:rPr>
        <w:t xml:space="preserve"> seguimiento de avisos enviados/programados.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Auditoría:</w:t>
      </w:r>
      <w:r>
        <w:rPr>
          <w:rFonts w:ascii="Calibri" w:hAnsi="Calibri" w:eastAsia="Calibri"/>
          <w:sz w:val="22"/>
        </w:rPr>
        <w:t xml:space="preserve"> consulta de eventos (vista gestor).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dicad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Indicadores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cordato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Recordatorios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uditor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Auditoría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7. Qué no hace el Gestor</w:t>
      </w:r>
    </w:p>
    <w:p>
      <w:r>
        <w:rPr>
          <w:rFonts w:ascii="Calibri" w:hAnsi="Calibri" w:eastAsia="Calibri"/>
          <w:sz w:val="22"/>
        </w:rPr>
        <w:t>Para contraste con Administrador: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Capacidad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Admin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22"/>
              </w:rPr>
              <w:t>Gestor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Catálogo GISTM (temas, criterios, …)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Alta de usuarios / tipos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No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Todas las empresas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Solo asignadas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Aprobar evidencias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 (asignadas)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Actividades / acuerdos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 w:eastAsia="Calibri"/>
                <w:sz w:val="22"/>
              </w:rPr>
              <w:t>Sí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73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666666"/>
          <w:sz w:val="18"/>
        </w:rPr>
        <w:t>Menú Gestor — sin bloque Administración</w:t>
      </w:r>
    </w:p>
    <w:p>
      <w:r>
        <w:rPr>
          <w:rFonts w:ascii="Calibri" w:hAnsi="Calibri" w:eastAsia="Calibri"/>
          <w:color w:val="AAAAAA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sz w:val="22"/>
        </w:rPr>
        <w:t>8. Cerrar sesión</w:t>
      </w:r>
    </w:p>
    <w:p>
      <w:r>
        <w:rPr>
          <w:rFonts w:ascii="Calibri" w:hAnsi="Calibri" w:eastAsia="Calibri"/>
          <w:sz w:val="22"/>
        </w:rPr>
        <w:t xml:space="preserve">Pie del menú lateral → </w:t>
      </w:r>
      <w:r>
        <w:rPr>
          <w:rFonts w:ascii="Calibri" w:hAnsi="Calibri" w:eastAsia="Calibri"/>
          <w:b/>
          <w:sz w:val="22"/>
        </w:rPr>
        <w:t>Cerrar sesión</w:t>
      </w:r>
      <w:r>
        <w:rPr>
          <w:rFonts w:ascii="Calibri" w:hAnsi="Calibri" w:eastAsia="Calibri"/>
          <w:sz w:val="22"/>
        </w:rPr>
        <w:t>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