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sz w:val="22"/>
        </w:rPr>
        <w:t>Manual de usuario — Cliente (portal)</w:t>
      </w:r>
    </w:p>
    <w:p>
      <w:r>
        <w:rPr>
          <w:rFonts w:ascii="Calibri" w:hAnsi="Calibri" w:eastAsia="Calibri"/>
          <w:sz w:val="22"/>
        </w:rPr>
        <w:t xml:space="preserve">Guía del </w:t>
      </w:r>
      <w:r>
        <w:rPr>
          <w:rFonts w:ascii="Calibri" w:hAnsi="Calibri" w:eastAsia="Calibri"/>
          <w:b/>
          <w:sz w:val="22"/>
        </w:rPr>
        <w:t>portal de empresa</w:t>
      </w:r>
      <w:r>
        <w:rPr>
          <w:rFonts w:ascii="Calibri" w:hAnsi="Calibri" w:eastAsia="Calibri"/>
          <w:sz w:val="22"/>
        </w:rPr>
        <w:t xml:space="preserve"> en GISTM.</w:t>
      </w:r>
    </w:p>
    <w:p>
      <w:r>
        <w:rPr>
          <w:rFonts w:ascii="Calibri" w:hAnsi="Calibri" w:eastAsia="Calibri"/>
          <w:sz w:val="22"/>
        </w:rPr>
        <w:t>Hay dos variantes de perfil: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Puede cargar evidencias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Lectura (avance, docs, actividades)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CLIENTE_CARGA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CLIENTE_LECTURA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No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</w:tr>
    </w:tbl>
    <w:p/>
    <w:p>
      <w:r>
        <w:rPr>
          <w:rFonts w:ascii="Calibri" w:hAnsi="Calibri" w:eastAsia="Calibri"/>
          <w:sz w:val="22"/>
        </w:rPr>
        <w:t xml:space="preserve">Este manual describe el flujo completo de </w:t>
      </w:r>
      <w:r>
        <w:rPr>
          <w:rFonts w:ascii="Calibri" w:hAnsi="Calibri" w:eastAsia="Calibri"/>
          <w:b/>
          <w:sz w:val="22"/>
        </w:rPr>
        <w:t>CLIENTE_CARGA</w:t>
      </w:r>
      <w:r>
        <w:rPr>
          <w:rFonts w:ascii="Calibri" w:hAnsi="Calibri" w:eastAsia="Calibri"/>
          <w:sz w:val="22"/>
        </w:rPr>
        <w:t>. Si eres solo lectura, verás las mismas pantallas sin botones de carga/alta de documento.</w:t>
      </w:r>
    </w:p>
    <w:p>
      <w:r>
        <w:rPr>
          <w:rFonts w:ascii="Calibri" w:hAnsi="Calibri" w:eastAsia="Calibri"/>
          <w:b/>
          <w:sz w:val="22"/>
        </w:rPr>
        <w:t>URL:</w:t>
      </w:r>
      <w:r>
        <w:rPr>
          <w:rFonts w:ascii="Calibri" w:hAnsi="Calibri" w:eastAsia="Calibri"/>
          <w:sz w:val="22"/>
        </w:rPr>
        <w:t xml:space="preserve"> </w:t>
      </w:r>
      <w:r>
        <w:rPr>
          <w:rFonts w:ascii="Consolas" w:hAnsi="Consolas" w:eastAsia="Consolas"/>
          <w:sz w:val="20"/>
        </w:rPr>
        <w:t>http://&lt;IP-o-dominio&gt;/</w:t>
      </w:r>
      <w:r>
        <w:br/>
      </w:r>
      <w:r>
        <w:rPr>
          <w:rFonts w:ascii="Calibri" w:hAnsi="Calibri" w:eastAsia="Calibri"/>
          <w:sz w:val="22"/>
        </w:rPr>
        <w:br/>
      </w:r>
      <w:r>
        <w:rPr>
          <w:rFonts w:ascii="Calibri" w:hAnsi="Calibri" w:eastAsia="Calibri"/>
          <w:b/>
          <w:sz w:val="22"/>
        </w:rPr>
        <w:t>Autenticación:</w:t>
      </w:r>
      <w:r>
        <w:rPr>
          <w:rFonts w:ascii="Calibri" w:hAnsi="Calibri" w:eastAsia="Calibri"/>
          <w:sz w:val="22"/>
        </w:rPr>
        <w:t xml:space="preserve"> Microsoft Entra ID (cuenta invitadada o corporativa vinculada a tu empresa).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1. Iniciar sesión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Abre GISTM → </w:t>
      </w:r>
      <w:r>
        <w:rPr>
          <w:rFonts w:ascii="Calibri" w:hAnsi="Calibri" w:eastAsia="Calibri"/>
          <w:b/>
          <w:sz w:val="22"/>
        </w:rPr>
        <w:t>Iniciar sesión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Continuar con Microsoft</w:t>
      </w:r>
      <w:r>
        <w:rPr>
          <w:rFonts w:ascii="Calibri" w:hAnsi="Calibri" w:eastAsia="Calibri"/>
          <w:sz w:val="22"/>
        </w:rPr>
        <w:t xml:space="preserve"> con el correo registrado por Anddes.</w:t>
      </w:r>
    </w:p>
    <w:p>
      <w:pPr>
        <w:pStyle w:val="ListNumber"/>
      </w:pPr>
      <w:r>
        <w:rPr>
          <w:rFonts w:ascii="Calibri" w:hAnsi="Calibri" w:eastAsia="Calibri"/>
          <w:sz w:val="22"/>
        </w:rPr>
        <w:t>La primera vez puede pedirse consentimiento de la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8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gi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Login GISTM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8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icrosoft-ent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Microsoft Entra</w:t>
      </w:r>
    </w:p>
    <w:p>
      <w:r>
        <w:rPr>
          <w:rFonts w:ascii="Calibri" w:hAnsi="Calibri" w:eastAsia="Calibri"/>
          <w:b/>
          <w:sz w:val="22"/>
        </w:rPr>
        <w:t>Resultado:</w:t>
      </w:r>
      <w:r>
        <w:rPr>
          <w:rFonts w:ascii="Calibri" w:hAnsi="Calibri" w:eastAsia="Calibri"/>
          <w:sz w:val="22"/>
        </w:rPr>
        <w:t xml:space="preserve"> menú de </w:t>
      </w:r>
      <w:r>
        <w:rPr>
          <w:rFonts w:ascii="Calibri" w:hAnsi="Calibri" w:eastAsia="Calibri"/>
          <w:b/>
          <w:sz w:val="22"/>
        </w:rPr>
        <w:t>Mi empresa</w:t>
      </w:r>
      <w:r>
        <w:rPr>
          <w:rFonts w:ascii="Calibri" w:hAnsi="Calibri" w:eastAsia="Calibri"/>
          <w:sz w:val="22"/>
        </w:rPr>
        <w:t xml:space="preserve"> (no el menú de administración).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2. Menú del portal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Resumen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Mi empresa:</w:t>
      </w:r>
      <w:r>
        <w:rPr>
          <w:rFonts w:ascii="Calibri" w:hAnsi="Calibri" w:eastAsia="Calibri"/>
          <w:sz w:val="22"/>
        </w:rPr>
        <w:t xml:space="preserve"> Avance, Mis documentos, Actividades, Acuerdos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Home / menú Cliente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3. Avance (dashboard)</w:t>
      </w:r>
    </w:p>
    <w:p>
      <w:r>
        <w:rPr>
          <w:rFonts w:ascii="Calibri" w:hAnsi="Calibri" w:eastAsia="Calibri"/>
          <w:b/>
          <w:sz w:val="22"/>
        </w:rPr>
        <w:t>Menú:</w:t>
      </w:r>
      <w:r>
        <w:rPr>
          <w:rFonts w:ascii="Calibri" w:hAnsi="Calibri" w:eastAsia="Calibri"/>
          <w:sz w:val="22"/>
        </w:rPr>
        <w:t xml:space="preserve"> Mi empresa → </w:t>
      </w:r>
      <w:r>
        <w:rPr>
          <w:rFonts w:ascii="Calibri" w:hAnsi="Calibri" w:eastAsia="Calibri"/>
          <w:b/>
          <w:sz w:val="22"/>
        </w:rPr>
        <w:t>Avance</w:t>
      </w:r>
      <w:r>
        <w:rPr>
          <w:rFonts w:ascii="Calibri" w:hAnsi="Calibri" w:eastAsia="Calibri"/>
          <w:sz w:val="22"/>
        </w:rPr>
        <w:t xml:space="preserve"> (</w:t>
      </w:r>
      <w:r>
        <w:rPr>
          <w:rFonts w:ascii="Consolas" w:hAnsi="Consolas" w:eastAsia="Consolas"/>
          <w:sz w:val="20"/>
        </w:rPr>
        <w:t>/mi-empresa/</w:t>
      </w:r>
      <w:r>
        <w:rPr>
          <w:rFonts w:ascii="Calibri" w:hAnsi="Calibri" w:eastAsia="Calibri"/>
          <w:sz w:val="22"/>
        </w:rPr>
        <w:t>)</w:t>
      </w:r>
    </w:p>
    <w:p>
      <w:r>
        <w:rPr>
          <w:rFonts w:ascii="Calibri" w:hAnsi="Calibri" w:eastAsia="Calibri"/>
          <w:sz w:val="22"/>
        </w:rPr>
        <w:t xml:space="preserve">Resumen del estado de cumplimiento / indicadores de </w:t>
      </w:r>
      <w:r>
        <w:rPr>
          <w:rFonts w:ascii="Calibri" w:hAnsi="Calibri" w:eastAsia="Calibri"/>
          <w:b/>
          <w:sz w:val="22"/>
        </w:rPr>
        <w:t>tu</w:t>
      </w:r>
      <w:r>
        <w:rPr>
          <w:rFonts w:ascii="Calibri" w:hAnsi="Calibri" w:eastAsia="Calibri"/>
          <w:sz w:val="22"/>
        </w:rPr>
        <w:t xml:space="preserve"> empresa (solo lectura).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v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Dashboard mi empresa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4. Mis documentos</w:t>
      </w:r>
    </w:p>
    <w:p>
      <w:r>
        <w:rPr>
          <w:rFonts w:ascii="Calibri" w:hAnsi="Calibri" w:eastAsia="Calibri"/>
          <w:b/>
          <w:sz w:val="22"/>
        </w:rPr>
        <w:t>Menú:</w:t>
      </w:r>
      <w:r>
        <w:rPr>
          <w:rFonts w:ascii="Calibri" w:hAnsi="Calibri" w:eastAsia="Calibri"/>
          <w:sz w:val="22"/>
        </w:rPr>
        <w:t xml:space="preserve"> Mi empresa → </w:t>
      </w:r>
      <w:r>
        <w:rPr>
          <w:rFonts w:ascii="Calibri" w:hAnsi="Calibri" w:eastAsia="Calibri"/>
          <w:b/>
          <w:sz w:val="22"/>
        </w:rPr>
        <w:t>Mis documentos</w:t>
      </w:r>
    </w:p>
    <w:p>
      <w:r>
        <w:rPr>
          <w:rFonts w:ascii="Calibri" w:hAnsi="Calibri" w:eastAsia="Calibri"/>
          <w:sz w:val="22"/>
        </w:rPr>
        <w:t>Listado de documentos requeridos o propios de la empresa y su estado (pendiente, cargado, por revisar, aprobado, rechazado, etc.).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cu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Mis documentos</w:t>
      </w:r>
    </w:p>
    <w:p>
      <w:pPr>
        <w:pStyle w:val="Heading3"/>
      </w:pPr>
      <w:r>
        <w:rPr>
          <w:rFonts w:ascii="Calibri" w:hAnsi="Calibri" w:eastAsia="Calibri"/>
          <w:sz w:val="22"/>
        </w:rPr>
        <w:t>4.1 Cargar evidencia (solo CLIENTE_CARGA)</w:t>
      </w:r>
    </w:p>
    <w:p>
      <w:pPr>
        <w:pStyle w:val="ListNumber"/>
      </w:pPr>
      <w:r>
        <w:rPr>
          <w:rFonts w:ascii="Calibri" w:hAnsi="Calibri" w:eastAsia="Calibri"/>
          <w:sz w:val="22"/>
        </w:rPr>
        <w:t>Elige el documento.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Entra a </w:t>
      </w:r>
      <w:r>
        <w:rPr>
          <w:rFonts w:ascii="Calibri" w:hAnsi="Calibri" w:eastAsia="Calibri"/>
          <w:b/>
          <w:sz w:val="22"/>
        </w:rPr>
        <w:t>Cargar</w:t>
      </w:r>
      <w:r>
        <w:rPr>
          <w:rFonts w:ascii="Calibri" w:hAnsi="Calibri" w:eastAsia="Calibri"/>
          <w:sz w:val="22"/>
        </w:rPr>
        <w:t xml:space="preserve"> (o equivalente en la fila).</w:t>
      </w:r>
    </w:p>
    <w:p>
      <w:pPr>
        <w:pStyle w:val="ListNumber"/>
      </w:pPr>
      <w:r>
        <w:rPr>
          <w:rFonts w:ascii="Calibri" w:hAnsi="Calibri" w:eastAsia="Calibri"/>
          <w:sz w:val="22"/>
        </w:rPr>
        <w:t>Adjunta el archivo (o URL si la pantalla lo permite) según los criterios indicados.</w:t>
      </w:r>
    </w:p>
    <w:p>
      <w:pPr>
        <w:pStyle w:val="ListNumber"/>
      </w:pPr>
      <w:r>
        <w:rPr>
          <w:rFonts w:ascii="Calibri" w:hAnsi="Calibri" w:eastAsia="Calibri"/>
          <w:sz w:val="22"/>
        </w:rPr>
        <w:t>Envía. La evidencia queda en Azure Blob; el gestor la revisará.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rgar-evid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Pantalla de carga</w:t>
      </w:r>
    </w:p>
    <w:p>
      <w:r>
        <w:rPr>
          <w:rFonts w:ascii="Calibri" w:hAnsi="Calibri" w:eastAsia="Calibri"/>
          <w:b/>
          <w:sz w:val="22"/>
        </w:rPr>
        <w:t>Errores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Síntoma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Qué hacer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No hay botón cargar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 xml:space="preserve">Tu perfil es </w:t>
            </w:r>
            <w:r>
              <w:rPr>
                <w:rFonts w:ascii="Calibri" w:hAnsi="Calibri" w:eastAsia="Calibri"/>
                <w:b/>
                <w:sz w:val="22"/>
              </w:rPr>
              <w:t>CLIENTE_LECTURA</w:t>
            </w:r>
            <w:r>
              <w:rPr>
                <w:rFonts w:ascii="Calibri" w:hAnsi="Calibri" w:eastAsia="Calibri"/>
                <w:sz w:val="22"/>
              </w:rPr>
              <w:t xml:space="preserve"> — pide cambio a Anddes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Error al subir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Revisa tamaño/tipo; si persiste, Blob/SAS o red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Rechazado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Lee el comentario del gestor, corrige y vuelve a cargar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sz w:val="22"/>
        </w:rPr>
        <w:t>4.2 Conversación / comentarios</w:t>
      </w:r>
    </w:p>
    <w:p>
      <w:r>
        <w:rPr>
          <w:rFonts w:ascii="Calibri" w:hAnsi="Calibri" w:eastAsia="Calibri"/>
          <w:sz w:val="22"/>
        </w:rPr>
        <w:t xml:space="preserve">En un documento puedes abrir la </w:t>
      </w:r>
      <w:r>
        <w:rPr>
          <w:rFonts w:ascii="Calibri" w:hAnsi="Calibri" w:eastAsia="Calibri"/>
          <w:b/>
          <w:sz w:val="22"/>
        </w:rPr>
        <w:t>conversación</w:t>
      </w:r>
      <w:r>
        <w:rPr>
          <w:rFonts w:ascii="Calibri" w:hAnsi="Calibri" w:eastAsia="Calibri"/>
          <w:sz w:val="22"/>
        </w:rPr>
        <w:t xml:space="preserve"> con el equipo Anddes (comentarios sobre la evidencia).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vers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Conversación del documento</w:t>
      </w:r>
    </w:p>
    <w:p>
      <w:pPr>
        <w:pStyle w:val="Heading3"/>
      </w:pPr>
      <w:r>
        <w:rPr>
          <w:rFonts w:ascii="Calibri" w:hAnsi="Calibri" w:eastAsia="Calibri"/>
          <w:sz w:val="22"/>
        </w:rPr>
        <w:t>4.3 Documento nuevo (si está habilitado)</w:t>
      </w:r>
    </w:p>
    <w:p>
      <w:r>
        <w:rPr>
          <w:rFonts w:ascii="Calibri" w:hAnsi="Calibri" w:eastAsia="Calibri"/>
          <w:sz w:val="22"/>
        </w:rPr>
        <w:t xml:space="preserve">Puedes registrar un documento propio adicional solo cuando existan </w:t>
      </w:r>
      <w:r>
        <w:rPr>
          <w:rFonts w:ascii="Calibri" w:hAnsi="Calibri" w:eastAsia="Calibri"/>
          <w:b/>
          <w:sz w:val="22"/>
        </w:rPr>
        <w:t>criterios sin documento asignado</w:t>
      </w:r>
      <w:r>
        <w:rPr>
          <w:rFonts w:ascii="Calibri" w:hAnsi="Calibri" w:eastAsia="Calibri"/>
          <w:sz w:val="22"/>
        </w:rPr>
        <w:t>. Si no aplica, el portal te lo indica y vuelve a Mis documentos.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cumento-nuev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Nuevo documento / restricción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5. Actividades y acuerdos (solo lectura)</w:t>
      </w:r>
    </w:p>
    <w:p>
      <w:r>
        <w:rPr>
          <w:rFonts w:ascii="Calibri" w:hAnsi="Calibri" w:eastAsia="Calibri"/>
          <w:sz w:val="22"/>
        </w:rPr>
        <w:t xml:space="preserve">Solo ves ítems con alcance </w:t>
      </w:r>
      <w:r>
        <w:rPr>
          <w:rFonts w:ascii="Calibri" w:hAnsi="Calibri" w:eastAsia="Calibri"/>
          <w:b/>
          <w:sz w:val="22"/>
        </w:rPr>
        <w:t>Con empresa / cliente</w:t>
      </w:r>
      <w:r>
        <w:rPr>
          <w:rFonts w:ascii="Calibri" w:hAnsi="Calibri" w:eastAsia="Calibri"/>
          <w:sz w:val="22"/>
        </w:rPr>
        <w:t xml:space="preserve"> de tu empresa.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Actividades</w:t>
      </w:r>
      <w:r>
        <w:rPr>
          <w:rFonts w:ascii="Calibri" w:hAnsi="Calibri" w:eastAsia="Calibri"/>
          <w:sz w:val="22"/>
        </w:rPr>
        <w:t xml:space="preserve"> — calendario / detalle sin edición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Acuerdos</w:t>
      </w:r>
      <w:r>
        <w:rPr>
          <w:rFonts w:ascii="Calibri" w:hAnsi="Calibri" w:eastAsia="Calibri"/>
          <w:sz w:val="22"/>
        </w:rPr>
        <w:t xml:space="preserve"> — bandeja en lectura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tivida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Actividades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uer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Acuerdos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6. Indicadores / glosario</w:t>
      </w:r>
    </w:p>
    <w:p>
      <w:r>
        <w:rPr>
          <w:rFonts w:ascii="Calibri" w:hAnsi="Calibri" w:eastAsia="Calibri"/>
          <w:sz w:val="22"/>
        </w:rPr>
        <w:t xml:space="preserve">El </w:t>
      </w:r>
      <w:r>
        <w:rPr>
          <w:rFonts w:ascii="Calibri" w:hAnsi="Calibri" w:eastAsia="Calibri"/>
          <w:b/>
          <w:sz w:val="22"/>
        </w:rPr>
        <w:t>Avance</w:t>
      </w:r>
      <w:r>
        <w:rPr>
          <w:rFonts w:ascii="Calibri" w:hAnsi="Calibri" w:eastAsia="Calibri"/>
          <w:sz w:val="22"/>
        </w:rPr>
        <w:t xml:space="preserve"> concentra la vista de indicadores del cliente. El glosario de términos GISTM, si está expuesto en tu menú o enlaces de ayuda, es solo consulta.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v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Indicadores en portal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7. Cerrar sesión</w:t>
      </w:r>
    </w:p>
    <w:p>
      <w:r>
        <w:rPr>
          <w:rFonts w:ascii="Calibri" w:hAnsi="Calibri" w:eastAsia="Calibri"/>
          <w:sz w:val="22"/>
        </w:rPr>
        <w:t xml:space="preserve">Pie del menú → </w:t>
      </w:r>
      <w:r>
        <w:rPr>
          <w:rFonts w:ascii="Calibri" w:hAnsi="Calibri" w:eastAsia="Calibri"/>
          <w:b/>
          <w:sz w:val="22"/>
        </w:rPr>
        <w:t>Cerrar sesión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Diferencias CLIENTE_LECTURA vs CLIENTE_CARGA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Acción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Lectura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Carga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Ver avance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Ver documentos y estados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Subir evidencia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No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Comentar (según pantalla)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Limitado / según regla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Crear documento propio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No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Si la empresa lo permite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Editar actividades/acuerdos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No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No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