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DFFD2" w14:textId="5EE02D98" w:rsidR="001D5FDD" w:rsidRDefault="001D5FDD" w:rsidP="001D5FDD">
      <w:pPr>
        <w:pStyle w:val="Title"/>
        <w:jc w:val="center"/>
      </w:pPr>
      <w:r>
        <w:t>Homework 1</w:t>
      </w:r>
      <w:r w:rsidR="00C5183D">
        <w:t xml:space="preserve"> (CS 325)</w:t>
      </w:r>
    </w:p>
    <w:p w14:paraId="5E7C2EC5" w14:textId="633AFF66" w:rsidR="001D5FDD" w:rsidRDefault="001D5FDD" w:rsidP="001D5FDD"/>
    <w:p w14:paraId="6964C717" w14:textId="32D01BA5" w:rsidR="001D5FDD" w:rsidRDefault="001D5FDD" w:rsidP="001D5FDD">
      <w:r>
        <w:t>1).</w:t>
      </w:r>
      <w:r w:rsidR="00C5183D">
        <w:tab/>
      </w:r>
      <w:r w:rsidR="00C5183D">
        <w:tab/>
      </w:r>
      <w:r w:rsidR="00C5183D">
        <w:tab/>
      </w:r>
      <w:r w:rsidR="00C5183D">
        <w:tab/>
      </w:r>
      <w:r w:rsidR="00C5183D">
        <w:tab/>
      </w:r>
      <w:r w:rsidR="00C5183D">
        <w:tab/>
      </w:r>
      <w:r w:rsidR="00C5183D">
        <w:tab/>
      </w:r>
      <w:r w:rsidR="00C5183D">
        <w:tab/>
      </w:r>
      <w:r w:rsidR="00C5183D">
        <w:tab/>
      </w:r>
      <w:r w:rsidR="008278F8" w:rsidRPr="008278F8">
        <w:rPr>
          <w:b/>
          <w:u w:val="single"/>
        </w:rPr>
        <w:t>Name: Hao (Jeff) Deng</w:t>
      </w:r>
    </w:p>
    <w:p w14:paraId="1E058484" w14:textId="77A0A730" w:rsidR="001D5FDD" w:rsidRDefault="00CF2126" w:rsidP="00A04AE6">
      <w:pPr>
        <w:pStyle w:val="Default"/>
        <w:rPr>
          <w:sz w:val="22"/>
          <w:szCs w:val="22"/>
        </w:rPr>
      </w:pPr>
      <w:r>
        <w:t xml:space="preserve">a). </w:t>
      </w:r>
      <m:oMath>
        <m:func>
          <m:funcPr>
            <m:ctrlPr>
              <w:rPr>
                <w:rFonts w:ascii="Cambria Math" w:hAnsi="Cambria Math" w:cstheme="minorBidi"/>
                <w:i/>
                <w:color w:val="auto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</m:e>
        </m:func>
      </m:oMath>
      <w:r w:rsidR="00E450B5">
        <w:t xml:space="preserve"> </w:t>
      </w:r>
      <w:r w:rsidR="00E450B5">
        <w:sym w:font="Wingdings" w:char="F0E0"/>
      </w:r>
      <w:r w:rsidR="00E450B5">
        <w:t xml:space="preserve"> </w:t>
      </w:r>
      <m:oMath>
        <m:func>
          <m:funcPr>
            <m:ctrlPr>
              <w:rPr>
                <w:rFonts w:ascii="Cambria Math" w:hAnsi="Cambria Math" w:cstheme="minorBidi"/>
                <w:i/>
                <w:color w:val="auto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Bidi"/>
                        <w:i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0.75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inorBidi"/>
                        <w:i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</m:t>
                    </m:r>
                  </m:sup>
                </m:sSup>
              </m:den>
            </m:f>
          </m:e>
        </m:func>
      </m:oMath>
      <w:r w:rsidR="00E450B5">
        <w:t xml:space="preserve"> = </w:t>
      </w:r>
      <m:oMath>
        <m:r>
          <w:rPr>
            <w:rFonts w:ascii="Cambria Math" w:hAnsi="Cambria Math"/>
          </w:rPr>
          <m:t>∞</m:t>
        </m:r>
      </m:oMath>
      <w:r w:rsidR="00583B6E">
        <w:t xml:space="preserve">, therefore f(n) is </w:t>
      </w:r>
      <w:r w:rsidR="00583B6E">
        <w:rPr>
          <w:sz w:val="22"/>
          <w:szCs w:val="22"/>
        </w:rPr>
        <w:t>Ω(g(n)) because when using limits, f(n) tends to grow faster than g(n).</w:t>
      </w:r>
      <w:r w:rsidR="00A04AE6">
        <w:rPr>
          <w:sz w:val="22"/>
          <w:szCs w:val="22"/>
        </w:rPr>
        <w:t xml:space="preserve"> The asymptotic notations are </w:t>
      </w:r>
      <w:r w:rsidR="00A04AE6" w:rsidRPr="00A04AE6">
        <w:rPr>
          <w:sz w:val="22"/>
          <w:szCs w:val="22"/>
        </w:rPr>
        <w:t>O</w:t>
      </w:r>
      <w:r w:rsidR="00A04AE6">
        <w:rPr>
          <w:sz w:val="22"/>
          <w:szCs w:val="22"/>
        </w:rPr>
        <w:t xml:space="preserve"> when f(n)/g(n) is not infinity; Θ is when f(n)/g(n) is not 0 nor infinity; </w:t>
      </w:r>
      <w:r w:rsidR="00A04AE6" w:rsidRPr="00A04AE6">
        <w:rPr>
          <w:sz w:val="22"/>
          <w:szCs w:val="22"/>
        </w:rPr>
        <w:t>Ω</w:t>
      </w:r>
      <w:r w:rsidR="00A04AE6">
        <w:rPr>
          <w:sz w:val="22"/>
          <w:szCs w:val="22"/>
        </w:rPr>
        <w:t xml:space="preserve"> is when f(n)/g(n) is not 0.</w:t>
      </w:r>
      <w:bookmarkStart w:id="0" w:name="_GoBack"/>
      <w:bookmarkEnd w:id="0"/>
    </w:p>
    <w:p w14:paraId="693AD91E" w14:textId="77777777" w:rsidR="00CA1E26" w:rsidRPr="00A04AE6" w:rsidRDefault="00CA1E26" w:rsidP="00A04AE6">
      <w:pPr>
        <w:pStyle w:val="Default"/>
      </w:pPr>
    </w:p>
    <w:p w14:paraId="4AF78ABC" w14:textId="015B9F1C" w:rsidR="00A06664" w:rsidRDefault="00A06664" w:rsidP="001A73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b). </w:t>
      </w:r>
      <w:r>
        <w:t xml:space="preserve"> </w:t>
      </w:r>
      <m:oMath>
        <m:func>
          <m:funcPr>
            <m:ctrlPr>
              <w:rPr>
                <w:rFonts w:ascii="Cambria Math" w:hAnsi="Cambria Math" w:cstheme="minorBidi"/>
                <w:i/>
                <w:color w:val="auto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</m:e>
        </m:func>
      </m:oMath>
      <w:r>
        <w:t xml:space="preserve"> </w:t>
      </w:r>
      <w:r>
        <w:sym w:font="Wingdings" w:char="F0E0"/>
      </w:r>
      <w:r>
        <w:t xml:space="preserve"> </w:t>
      </w:r>
      <m:oMath>
        <m:func>
          <m:funcPr>
            <m:ctrlPr>
              <w:rPr>
                <w:rFonts w:ascii="Cambria Math" w:hAnsi="Cambria Math" w:cstheme="minorBidi"/>
                <w:i/>
                <w:color w:val="auto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theme="minorBidi"/>
                        <w:i/>
                        <w:color w:val="auto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color w:val="auto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Bidi"/>
                        <w:color w:val="auto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theme="minorBidi"/>
                        <w:i/>
                        <w:color w:val="auto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color w:val="auto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theme="minorBidi"/>
                        <w:color w:val="auto"/>
                      </w:rPr>
                      <m:t>n</m:t>
                    </m:r>
                  </m:e>
                </m:func>
              </m:den>
            </m:f>
          </m:e>
        </m:func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)</m:t>
            </m:r>
          </m:den>
        </m:f>
      </m:oMath>
      <w:r>
        <w:t>,</w:t>
      </w:r>
      <w:r w:rsidR="001A737A">
        <w:t xml:space="preserve"> therefore </w:t>
      </w:r>
      <w:r w:rsidR="001A737A">
        <w:rPr>
          <w:sz w:val="22"/>
          <w:szCs w:val="22"/>
        </w:rPr>
        <w:t>f(n) is Θ(g(n))</w:t>
      </w:r>
      <w:r w:rsidR="0003717D">
        <w:rPr>
          <w:sz w:val="22"/>
          <w:szCs w:val="22"/>
        </w:rPr>
        <w:t xml:space="preserve"> because after taking the limit</w:t>
      </w:r>
      <w:r w:rsidR="008D73B7">
        <w:rPr>
          <w:sz w:val="22"/>
          <w:szCs w:val="22"/>
        </w:rPr>
        <w:t>, the result is a constant.</w:t>
      </w:r>
      <w:r w:rsidR="00DF7786">
        <w:rPr>
          <w:sz w:val="22"/>
          <w:szCs w:val="22"/>
        </w:rPr>
        <w:t xml:space="preserve"> </w:t>
      </w:r>
      <w:r w:rsidR="009523CB">
        <w:rPr>
          <w:sz w:val="22"/>
          <w:szCs w:val="22"/>
        </w:rPr>
        <w:t>After the division, the ln takes in the base case of log, which is 10 by default, so the result is 1/</w:t>
      </w:r>
      <w:proofErr w:type="gramStart"/>
      <w:r w:rsidR="009523CB">
        <w:rPr>
          <w:sz w:val="22"/>
          <w:szCs w:val="22"/>
        </w:rPr>
        <w:t>ln(</w:t>
      </w:r>
      <w:proofErr w:type="gramEnd"/>
      <w:r w:rsidR="009523CB">
        <w:rPr>
          <w:sz w:val="22"/>
          <w:szCs w:val="22"/>
        </w:rPr>
        <w:t>10).</w:t>
      </w:r>
    </w:p>
    <w:p w14:paraId="7D5F6CC6" w14:textId="77777777" w:rsidR="00CA1E26" w:rsidRDefault="00CA1E26" w:rsidP="001A737A">
      <w:pPr>
        <w:pStyle w:val="Default"/>
        <w:rPr>
          <w:sz w:val="22"/>
          <w:szCs w:val="22"/>
        </w:rPr>
      </w:pPr>
    </w:p>
    <w:p w14:paraId="10E02B32" w14:textId="50DCF146" w:rsidR="008D73B7" w:rsidRDefault="008D73B7" w:rsidP="001A73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c). </w:t>
      </w:r>
      <m:oMath>
        <m:func>
          <m:funcPr>
            <m:ctrlPr>
              <w:rPr>
                <w:rFonts w:ascii="Cambria Math" w:hAnsi="Cambria Math" w:cstheme="minorBidi"/>
                <w:i/>
                <w:color w:val="auto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</m:e>
        </m:func>
      </m:oMath>
      <w:r w:rsidR="007D3B5A">
        <w:t xml:space="preserve"> </w:t>
      </w:r>
      <w:r w:rsidR="007D3B5A">
        <w:sym w:font="Wingdings" w:char="F0E0"/>
      </w:r>
      <w:r w:rsidR="007D3B5A">
        <w:t xml:space="preserve"> </w:t>
      </w:r>
      <m:oMath>
        <m:func>
          <m:funcPr>
            <m:ctrlPr>
              <w:rPr>
                <w:rFonts w:ascii="Cambria Math" w:hAnsi="Cambria Math" w:cstheme="minorBidi"/>
                <w:i/>
                <w:color w:val="auto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theme="minorBidi"/>
                        <w:i/>
                        <w:color w:val="auto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color w:val="auto"/>
                      </w:rPr>
                      <m:t>n log</m:t>
                    </m:r>
                  </m:fName>
                  <m:e>
                    <m:r>
                      <w:rPr>
                        <w:rFonts w:ascii="Cambria Math" w:hAnsi="Cambria Math" w:cstheme="minorBidi"/>
                        <w:color w:val="auto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hAnsi="Cambria Math" w:cstheme="minorBidi"/>
                    <w:color w:val="auto"/>
                  </w:rPr>
                  <m:t>n√n</m:t>
                </m:r>
              </m:den>
            </m:f>
          </m:e>
        </m:func>
      </m:oMath>
      <w:r w:rsidR="007D3B5A">
        <w:t xml:space="preserve"> = </w:t>
      </w:r>
      <w:r w:rsidR="00F421E8">
        <w:t>0</w:t>
      </w:r>
      <w:r w:rsidR="00406050">
        <w:t>,</w:t>
      </w:r>
      <w:r w:rsidR="00F421E8">
        <w:t xml:space="preserve"> therefore f(n) is </w:t>
      </w:r>
      <w:r w:rsidR="00F421E8" w:rsidRPr="00A04AE6">
        <w:rPr>
          <w:sz w:val="22"/>
          <w:szCs w:val="22"/>
        </w:rPr>
        <w:t>O</w:t>
      </w:r>
      <w:r w:rsidR="00F421E8">
        <w:rPr>
          <w:sz w:val="22"/>
          <w:szCs w:val="22"/>
        </w:rPr>
        <w:t>(g(n)) because f(n) grows slower than g(n) so the result of the limit is 0. In the limit equation, both the n from top and bottom will cancel each other out, that leaves with log n divided by √n. √n grows faster than log n.</w:t>
      </w:r>
    </w:p>
    <w:p w14:paraId="4720E252" w14:textId="77777777" w:rsidR="00CA1E26" w:rsidRDefault="00CA1E26" w:rsidP="001A737A">
      <w:pPr>
        <w:pStyle w:val="Default"/>
        <w:rPr>
          <w:sz w:val="22"/>
          <w:szCs w:val="22"/>
        </w:rPr>
      </w:pPr>
    </w:p>
    <w:p w14:paraId="54A143AA" w14:textId="615E6D95" w:rsidR="00F421E8" w:rsidRDefault="00F421E8" w:rsidP="001A73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d). </w:t>
      </w:r>
      <m:oMath>
        <m:func>
          <m:funcPr>
            <m:ctrlPr>
              <w:rPr>
                <w:rFonts w:ascii="Cambria Math" w:hAnsi="Cambria Math" w:cstheme="minorBidi"/>
                <w:i/>
                <w:color w:val="auto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</m:e>
        </m:func>
      </m:oMath>
      <w:r w:rsidR="00CA1E26">
        <w:t xml:space="preserve"> </w:t>
      </w:r>
      <w:r w:rsidR="00CA1E26">
        <w:sym w:font="Wingdings" w:char="F0E0"/>
      </w:r>
      <w:r w:rsidR="00CA1E26">
        <w:t xml:space="preserve"> </w:t>
      </w:r>
      <m:oMath>
        <m:func>
          <m:funcPr>
            <m:ctrlPr>
              <w:rPr>
                <w:rFonts w:ascii="Cambria Math" w:hAnsi="Cambria Math" w:cstheme="minorBidi"/>
                <w:i/>
                <w:color w:val="auto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Bidi"/>
                        <w:i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color w:val="auto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Bidi"/>
                        <w:color w:val="auto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inorBidi"/>
                        <w:i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color w:val="auto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Bidi"/>
                        <w:color w:val="auto"/>
                      </w:rPr>
                      <m:t>n</m:t>
                    </m:r>
                  </m:sup>
                </m:sSup>
              </m:den>
            </m:f>
          </m:e>
        </m:func>
      </m:oMath>
      <w:r w:rsidR="00CA1E26">
        <w:t xml:space="preserve"> = 0</w:t>
      </w:r>
      <w:r w:rsidR="00DF7786">
        <w:t xml:space="preserve">, therefore f(n) is </w:t>
      </w:r>
      <w:r w:rsidR="00DF7786" w:rsidRPr="00A04AE6">
        <w:rPr>
          <w:sz w:val="22"/>
          <w:szCs w:val="22"/>
        </w:rPr>
        <w:t>O</w:t>
      </w:r>
      <w:r w:rsidR="00DF7786">
        <w:rPr>
          <w:sz w:val="22"/>
          <w:szCs w:val="22"/>
        </w:rPr>
        <w:t>(g(n)) because f(n) grows slower than g(n)</w:t>
      </w:r>
      <w:r w:rsidR="000E4B27">
        <w:rPr>
          <w:sz w:val="22"/>
          <w:szCs w:val="22"/>
        </w:rPr>
        <w:t xml:space="preserve">. </w:t>
      </w:r>
      <w:r w:rsidR="009F3678">
        <w:rPr>
          <w:sz w:val="22"/>
          <w:szCs w:val="22"/>
        </w:rPr>
        <w:t>We can take the n out, that leaves with (e/</w:t>
      </w:r>
      <w:proofErr w:type="gramStart"/>
      <w:r w:rsidR="009F3678">
        <w:rPr>
          <w:sz w:val="22"/>
          <w:szCs w:val="22"/>
        </w:rPr>
        <w:t>3)^</w:t>
      </w:r>
      <w:proofErr w:type="gramEnd"/>
      <w:r w:rsidR="009F3678">
        <w:rPr>
          <w:sz w:val="22"/>
          <w:szCs w:val="22"/>
        </w:rPr>
        <w:t>n, which is around 0.93^n, the constant is less than 1 so it converges to 0.</w:t>
      </w:r>
    </w:p>
    <w:p w14:paraId="268B2AB3" w14:textId="43F1DB76" w:rsidR="009523CB" w:rsidRDefault="009523CB" w:rsidP="001A737A">
      <w:pPr>
        <w:pStyle w:val="Default"/>
        <w:rPr>
          <w:sz w:val="22"/>
          <w:szCs w:val="22"/>
        </w:rPr>
      </w:pPr>
    </w:p>
    <w:p w14:paraId="307D0DD1" w14:textId="63B43D22" w:rsidR="009523CB" w:rsidRDefault="009523CB" w:rsidP="001A737A">
      <w:pPr>
        <w:pStyle w:val="Default"/>
      </w:pPr>
      <w:r>
        <w:rPr>
          <w:sz w:val="22"/>
          <w:szCs w:val="22"/>
        </w:rPr>
        <w:t xml:space="preserve">e). </w:t>
      </w:r>
      <m:oMath>
        <m:func>
          <m:funcPr>
            <m:ctrlPr>
              <w:rPr>
                <w:rFonts w:ascii="Cambria Math" w:hAnsi="Cambria Math" w:cstheme="minorBidi"/>
                <w:i/>
                <w:color w:val="auto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</m:e>
        </m:func>
      </m:oMath>
      <w:r>
        <w:t xml:space="preserve"> </w:t>
      </w:r>
      <w:r>
        <w:sym w:font="Wingdings" w:char="F0E0"/>
      </w:r>
      <w:r>
        <w:t xml:space="preserve"> </w:t>
      </w:r>
      <m:oMath>
        <m:func>
          <m:funcPr>
            <m:ctrlPr>
              <w:rPr>
                <w:rFonts w:ascii="Cambria Math" w:hAnsi="Cambria Math" w:cstheme="minorBidi"/>
                <w:i/>
                <w:color w:val="auto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Bidi"/>
                        <w:i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color w:val="aut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Bidi"/>
                        <w:color w:val="auto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inorBidi"/>
                        <w:i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color w:val="aut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Bidi"/>
                        <w:color w:val="auto"/>
                      </w:rPr>
                      <m:t>n</m:t>
                    </m:r>
                    <m:r>
                      <w:rPr>
                        <w:rFonts w:ascii="Cambria Math" w:hAnsi="Cambria Math" w:cstheme="minorBidi"/>
                        <w:color w:val="auto"/>
                      </w:rPr>
                      <m:t>-1</m:t>
                    </m:r>
                  </m:sup>
                </m:sSup>
              </m:den>
            </m:f>
          </m:e>
        </m:func>
      </m:oMath>
      <w:r>
        <w:t xml:space="preserve"> = </w:t>
      </w:r>
      <m:oMath>
        <m:r>
          <w:rPr>
            <w:rFonts w:ascii="Cambria Math" w:hAnsi="Cambria Math"/>
          </w:rPr>
          <m:t>2</m:t>
        </m:r>
      </m:oMath>
      <w:r>
        <w:t xml:space="preserve">,  </w:t>
      </w:r>
      <w:r w:rsidRPr="009523CB">
        <w:t xml:space="preserve">therefore </w:t>
      </w:r>
      <w:r w:rsidRPr="009523CB">
        <w:t>f(n) is Θ(g(n)) because</w:t>
      </w:r>
      <w:r>
        <w:t xml:space="preserve"> the result after taking the limit is a constant. The top part can be split into </w:t>
      </w:r>
      <w:r w:rsidR="00FF08CB">
        <w:t>(</w:t>
      </w:r>
      <w:r>
        <w:t>2</w:t>
      </w:r>
      <w:r w:rsidR="00FF08CB">
        <w:rPr>
          <w:vertAlign w:val="superscript"/>
        </w:rPr>
        <w:t>n-1</w:t>
      </w:r>
      <w:r w:rsidR="00FF08CB">
        <w:t>*2), then the 2</w:t>
      </w:r>
      <w:r w:rsidR="00FF08CB">
        <w:rPr>
          <w:vertAlign w:val="superscript"/>
        </w:rPr>
        <w:t>n-1</w:t>
      </w:r>
      <w:r w:rsidR="00FF08CB">
        <w:t xml:space="preserve"> can be cancelled out with the bottom one, that will leave the top with just 2, so the result of this limit is 2.</w:t>
      </w:r>
    </w:p>
    <w:p w14:paraId="149A2994" w14:textId="7939DFA4" w:rsidR="00FF08CB" w:rsidRDefault="00FF08CB" w:rsidP="001A737A">
      <w:pPr>
        <w:pStyle w:val="Default"/>
      </w:pPr>
    </w:p>
    <w:p w14:paraId="3C457E5B" w14:textId="0A5BAAFB" w:rsidR="00FF08CB" w:rsidRPr="00FF08CB" w:rsidRDefault="00FF08CB" w:rsidP="001A737A">
      <w:pPr>
        <w:pStyle w:val="Default"/>
      </w:pPr>
      <w:r>
        <w:t xml:space="preserve">f). </w:t>
      </w:r>
      <m:oMath>
        <m:func>
          <m:funcPr>
            <m:ctrlPr>
              <w:rPr>
                <w:rFonts w:ascii="Cambria Math" w:hAnsi="Cambria Math" w:cstheme="minorBidi"/>
                <w:i/>
                <w:color w:val="auto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</m:e>
        </m:func>
      </m:oMath>
      <w:r>
        <w:t xml:space="preserve"> </w:t>
      </w:r>
      <w:r>
        <w:sym w:font="Wingdings" w:char="F0E0"/>
      </w:r>
      <w:r>
        <w:t xml:space="preserve"> </w:t>
      </w:r>
      <m:oMath>
        <m:func>
          <m:funcPr>
            <m:ctrlPr>
              <w:rPr>
                <w:rFonts w:ascii="Cambria Math" w:hAnsi="Cambria Math" w:cstheme="minorBidi"/>
                <w:i/>
                <w:color w:val="auto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Bidi"/>
                    <w:i/>
                    <w:color w:val="auto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Bidi"/>
                        <w:i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color w:val="auto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theme="minorBidi"/>
                        <w:color w:val="auto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theme="minorBidi"/>
                    <w:color w:val="auto"/>
                  </w:rPr>
                  <m:t>n!</m:t>
                </m:r>
              </m:den>
            </m:f>
          </m:e>
        </m:func>
      </m:oMath>
      <w:r>
        <w:t xml:space="preserve"> </w:t>
      </w:r>
      <w:proofErr w:type="gramStart"/>
      <w:r>
        <w:t xml:space="preserve">= </w:t>
      </w:r>
      <w:r w:rsidR="006A4237">
        <w:t xml:space="preserve"> 0</w:t>
      </w:r>
      <w:proofErr w:type="gramEnd"/>
      <w:r w:rsidR="006A4237">
        <w:t xml:space="preserve">, </w:t>
      </w:r>
      <w:r w:rsidR="006A4237">
        <w:t xml:space="preserve">, therefore f(n) is </w:t>
      </w:r>
      <w:r w:rsidR="006A4237" w:rsidRPr="00A04AE6">
        <w:rPr>
          <w:sz w:val="22"/>
          <w:szCs w:val="22"/>
        </w:rPr>
        <w:t>O</w:t>
      </w:r>
      <w:r w:rsidR="006A4237">
        <w:rPr>
          <w:sz w:val="22"/>
          <w:szCs w:val="22"/>
        </w:rPr>
        <w:t>(g(n)) because f(n) grows slower than g(n)</w:t>
      </w:r>
      <w:r w:rsidR="006A4237">
        <w:rPr>
          <w:sz w:val="22"/>
          <w:szCs w:val="22"/>
        </w:rPr>
        <w:t xml:space="preserve">; </w:t>
      </w:r>
      <w:r w:rsidR="006A4237">
        <w:rPr>
          <w:sz w:val="22"/>
          <w:szCs w:val="22"/>
        </w:rPr>
        <w:t>n! grows faster than 4^n</w:t>
      </w:r>
      <w:r w:rsidR="006A4237">
        <w:rPr>
          <w:sz w:val="22"/>
          <w:szCs w:val="22"/>
        </w:rPr>
        <w:t xml:space="preserve"> according to the complexity growth rate.</w:t>
      </w:r>
    </w:p>
    <w:p w14:paraId="75C0098B" w14:textId="77777777" w:rsidR="001D5FDD" w:rsidRPr="001D5FDD" w:rsidRDefault="001D5FDD" w:rsidP="001D5FDD"/>
    <w:p w14:paraId="0286741B" w14:textId="333E8B20" w:rsidR="001D5FDD" w:rsidRDefault="001D5FDD"/>
    <w:p w14:paraId="016C06DF" w14:textId="0636E240" w:rsidR="00CF4D38" w:rsidRDefault="00CF4D38">
      <w:r>
        <w:t>2).</w:t>
      </w:r>
    </w:p>
    <w:p w14:paraId="02925D50" w14:textId="3E4ADED3" w:rsidR="00CF4D38" w:rsidRPr="00926AA7" w:rsidRDefault="00CF4D38" w:rsidP="00926AA7">
      <w:pPr>
        <w:pStyle w:val="Default"/>
        <w:rPr>
          <w:rFonts w:asciiTheme="minorHAnsi" w:hAnsiTheme="minorHAnsi" w:cstheme="minorHAnsi"/>
        </w:rPr>
      </w:pPr>
      <w:r>
        <w:t xml:space="preserve">a). </w:t>
      </w:r>
      <w:r w:rsidR="002A610B">
        <w:t xml:space="preserve">I disagree with this statement </w:t>
      </w:r>
      <w:proofErr w:type="gramStart"/>
      <w:r w:rsidR="00926AA7">
        <w:t xml:space="preserve">of </w:t>
      </w:r>
      <w:r w:rsidR="00926AA7" w:rsidRPr="00926AA7">
        <w:rPr>
          <w:rFonts w:ascii="Times New Roman" w:hAnsi="Times New Roman" w:cs="Times New Roman"/>
          <w:sz w:val="22"/>
          <w:szCs w:val="22"/>
        </w:rPr>
        <w:t xml:space="preserve"> </w:t>
      </w:r>
      <w:r w:rsidR="00926AA7" w:rsidRPr="00926AA7">
        <w:rPr>
          <w:rFonts w:ascii="Times New Roman" w:hAnsi="Times New Roman" w:cs="Times New Roman"/>
          <w:i/>
          <w:iCs/>
          <w:sz w:val="22"/>
          <w:szCs w:val="22"/>
        </w:rPr>
        <w:t>f</w:t>
      </w:r>
      <w:proofErr w:type="gramEnd"/>
      <w:r w:rsidR="00926AA7" w:rsidRPr="00926AA7">
        <w:rPr>
          <w:rFonts w:ascii="Times New Roman" w:hAnsi="Times New Roman" w:cs="Times New Roman"/>
          <w:i/>
          <w:iCs/>
          <w:sz w:val="14"/>
          <w:szCs w:val="14"/>
        </w:rPr>
        <w:t>1</w:t>
      </w:r>
      <w:r w:rsidR="00926AA7" w:rsidRPr="00926AA7">
        <w:rPr>
          <w:rFonts w:ascii="Times New Roman" w:hAnsi="Times New Roman" w:cs="Times New Roman"/>
          <w:sz w:val="22"/>
          <w:szCs w:val="22"/>
        </w:rPr>
        <w:t>(</w:t>
      </w:r>
      <w:r w:rsidR="00926AA7" w:rsidRPr="00926AA7">
        <w:rPr>
          <w:rFonts w:ascii="Times New Roman" w:hAnsi="Times New Roman" w:cs="Times New Roman"/>
          <w:i/>
          <w:iCs/>
          <w:sz w:val="22"/>
          <w:szCs w:val="22"/>
        </w:rPr>
        <w:t>n</w:t>
      </w:r>
      <w:r w:rsidR="00926AA7" w:rsidRPr="00926AA7">
        <w:rPr>
          <w:rFonts w:ascii="Times New Roman" w:hAnsi="Times New Roman" w:cs="Times New Roman"/>
          <w:sz w:val="22"/>
          <w:szCs w:val="22"/>
        </w:rPr>
        <w:t xml:space="preserve">) </w:t>
      </w:r>
      <w:r w:rsidR="00926AA7" w:rsidRPr="00926AA7">
        <w:rPr>
          <w:rFonts w:ascii="Times New Roman" w:hAnsi="Times New Roman" w:cs="Times New Roman"/>
          <w:i/>
          <w:iCs/>
          <w:sz w:val="22"/>
          <w:szCs w:val="22"/>
        </w:rPr>
        <w:t>=</w:t>
      </w:r>
      <w:r w:rsidR="00926AA7" w:rsidRPr="00926AA7">
        <w:rPr>
          <w:sz w:val="22"/>
          <w:szCs w:val="22"/>
        </w:rPr>
        <w:t xml:space="preserve"> </w:t>
      </w:r>
      <w:r w:rsidR="00926AA7">
        <w:rPr>
          <w:sz w:val="22"/>
          <w:szCs w:val="22"/>
        </w:rPr>
        <w:t>Ω</w:t>
      </w:r>
      <w:r w:rsidR="00926AA7" w:rsidRPr="00926AA7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926AA7" w:rsidRPr="00926AA7">
        <w:rPr>
          <w:rFonts w:ascii="Times New Roman" w:hAnsi="Times New Roman" w:cs="Times New Roman"/>
          <w:sz w:val="22"/>
          <w:szCs w:val="22"/>
        </w:rPr>
        <w:t>(</w:t>
      </w:r>
      <w:r w:rsidR="00926AA7" w:rsidRPr="00926AA7">
        <w:rPr>
          <w:rFonts w:ascii="Times New Roman" w:hAnsi="Times New Roman" w:cs="Times New Roman"/>
          <w:i/>
          <w:iCs/>
          <w:sz w:val="22"/>
          <w:szCs w:val="22"/>
        </w:rPr>
        <w:t>g</w:t>
      </w:r>
      <w:r w:rsidR="00926AA7" w:rsidRPr="00926AA7">
        <w:rPr>
          <w:rFonts w:ascii="Times New Roman" w:hAnsi="Times New Roman" w:cs="Times New Roman"/>
          <w:sz w:val="22"/>
          <w:szCs w:val="22"/>
        </w:rPr>
        <w:t>(</w:t>
      </w:r>
      <w:r w:rsidR="00926AA7" w:rsidRPr="00926AA7">
        <w:rPr>
          <w:rFonts w:ascii="Times New Roman" w:hAnsi="Times New Roman" w:cs="Times New Roman"/>
          <w:i/>
          <w:iCs/>
          <w:sz w:val="22"/>
          <w:szCs w:val="22"/>
        </w:rPr>
        <w:t>n</w:t>
      </w:r>
      <w:r w:rsidR="00926AA7" w:rsidRPr="00926AA7">
        <w:rPr>
          <w:rFonts w:ascii="Times New Roman" w:hAnsi="Times New Roman" w:cs="Times New Roman"/>
          <w:sz w:val="22"/>
          <w:szCs w:val="22"/>
        </w:rPr>
        <w:t xml:space="preserve">)) and </w:t>
      </w:r>
      <w:r w:rsidR="00926AA7" w:rsidRPr="00926AA7">
        <w:rPr>
          <w:rFonts w:ascii="Times New Roman" w:hAnsi="Times New Roman" w:cs="Times New Roman"/>
          <w:i/>
          <w:iCs/>
          <w:sz w:val="22"/>
          <w:szCs w:val="22"/>
        </w:rPr>
        <w:t>f</w:t>
      </w:r>
      <w:r w:rsidR="00926AA7" w:rsidRPr="00926AA7">
        <w:rPr>
          <w:rFonts w:ascii="Times New Roman" w:hAnsi="Times New Roman" w:cs="Times New Roman"/>
          <w:i/>
          <w:iCs/>
          <w:sz w:val="14"/>
          <w:szCs w:val="14"/>
        </w:rPr>
        <w:t>2</w:t>
      </w:r>
      <w:r w:rsidR="00926AA7" w:rsidRPr="00926AA7">
        <w:rPr>
          <w:rFonts w:ascii="Times New Roman" w:hAnsi="Times New Roman" w:cs="Times New Roman"/>
          <w:sz w:val="22"/>
          <w:szCs w:val="22"/>
        </w:rPr>
        <w:t>(</w:t>
      </w:r>
      <w:r w:rsidR="00926AA7" w:rsidRPr="00926AA7">
        <w:rPr>
          <w:rFonts w:ascii="Times New Roman" w:hAnsi="Times New Roman" w:cs="Times New Roman"/>
          <w:i/>
          <w:iCs/>
          <w:sz w:val="22"/>
          <w:szCs w:val="22"/>
        </w:rPr>
        <w:t>n</w:t>
      </w:r>
      <w:r w:rsidR="00926AA7" w:rsidRPr="00926AA7">
        <w:rPr>
          <w:rFonts w:ascii="Times New Roman" w:hAnsi="Times New Roman" w:cs="Times New Roman"/>
          <w:sz w:val="22"/>
          <w:szCs w:val="22"/>
        </w:rPr>
        <w:t xml:space="preserve">) </w:t>
      </w:r>
      <w:r w:rsidR="00926AA7" w:rsidRPr="00926AA7">
        <w:rPr>
          <w:rFonts w:ascii="Times New Roman" w:hAnsi="Times New Roman" w:cs="Times New Roman"/>
          <w:i/>
          <w:iCs/>
          <w:sz w:val="22"/>
          <w:szCs w:val="22"/>
        </w:rPr>
        <w:t xml:space="preserve">= </w:t>
      </w:r>
      <w:r w:rsidR="00926AA7" w:rsidRPr="00926AA7">
        <w:rPr>
          <w:rFonts w:ascii="Times New Roman" w:hAnsi="Times New Roman" w:cs="Times New Roman"/>
          <w:sz w:val="22"/>
          <w:szCs w:val="22"/>
        </w:rPr>
        <w:t>O(</w:t>
      </w:r>
      <w:r w:rsidR="00926AA7" w:rsidRPr="00926AA7">
        <w:rPr>
          <w:rFonts w:ascii="Times New Roman" w:hAnsi="Times New Roman" w:cs="Times New Roman"/>
          <w:i/>
          <w:iCs/>
          <w:sz w:val="22"/>
          <w:szCs w:val="22"/>
        </w:rPr>
        <w:t>g(n</w:t>
      </w:r>
      <w:r w:rsidR="00926AA7" w:rsidRPr="00926AA7">
        <w:rPr>
          <w:rFonts w:ascii="Times New Roman" w:hAnsi="Times New Roman" w:cs="Times New Roman"/>
          <w:sz w:val="22"/>
          <w:szCs w:val="22"/>
        </w:rPr>
        <w:t xml:space="preserve">)) then </w:t>
      </w:r>
      <w:r w:rsidR="00926AA7" w:rsidRPr="00926AA7">
        <w:rPr>
          <w:rFonts w:ascii="Times New Roman" w:hAnsi="Times New Roman" w:cs="Times New Roman"/>
          <w:i/>
          <w:iCs/>
          <w:sz w:val="22"/>
          <w:szCs w:val="22"/>
        </w:rPr>
        <w:t>f</w:t>
      </w:r>
      <w:r w:rsidR="00926AA7" w:rsidRPr="00926AA7">
        <w:rPr>
          <w:rFonts w:ascii="Times New Roman" w:hAnsi="Times New Roman" w:cs="Times New Roman"/>
          <w:i/>
          <w:iCs/>
          <w:sz w:val="14"/>
          <w:szCs w:val="14"/>
        </w:rPr>
        <w:t>1</w:t>
      </w:r>
      <w:r w:rsidR="00926AA7" w:rsidRPr="00926AA7">
        <w:rPr>
          <w:rFonts w:ascii="Times New Roman" w:hAnsi="Times New Roman" w:cs="Times New Roman"/>
          <w:sz w:val="22"/>
          <w:szCs w:val="22"/>
        </w:rPr>
        <w:t>(</w:t>
      </w:r>
      <w:r w:rsidR="00926AA7" w:rsidRPr="00926AA7">
        <w:rPr>
          <w:rFonts w:ascii="Times New Roman" w:hAnsi="Times New Roman" w:cs="Times New Roman"/>
          <w:i/>
          <w:iCs/>
          <w:sz w:val="22"/>
          <w:szCs w:val="22"/>
        </w:rPr>
        <w:t>n</w:t>
      </w:r>
      <w:r w:rsidR="00926AA7" w:rsidRPr="00926AA7">
        <w:rPr>
          <w:rFonts w:ascii="Times New Roman" w:hAnsi="Times New Roman" w:cs="Times New Roman"/>
          <w:sz w:val="22"/>
          <w:szCs w:val="22"/>
        </w:rPr>
        <w:t>)</w:t>
      </w:r>
      <w:r w:rsidR="00926AA7" w:rsidRPr="00926AA7">
        <w:rPr>
          <w:rFonts w:ascii="Times New Roman" w:hAnsi="Times New Roman" w:cs="Times New Roman"/>
          <w:i/>
          <w:iCs/>
          <w:sz w:val="22"/>
          <w:szCs w:val="22"/>
        </w:rPr>
        <w:t xml:space="preserve">= </w:t>
      </w:r>
      <w:r w:rsidR="00926AA7" w:rsidRPr="009523CB">
        <w:t>Θ</w:t>
      </w:r>
      <w:r w:rsidR="00926AA7" w:rsidRPr="00926AA7">
        <w:rPr>
          <w:rFonts w:ascii="Times New Roman" w:hAnsi="Times New Roman" w:cs="Times New Roman"/>
          <w:sz w:val="22"/>
          <w:szCs w:val="22"/>
        </w:rPr>
        <w:t xml:space="preserve"> (</w:t>
      </w:r>
      <w:r w:rsidR="00926AA7" w:rsidRPr="00926AA7">
        <w:rPr>
          <w:rFonts w:ascii="Times New Roman" w:hAnsi="Times New Roman" w:cs="Times New Roman"/>
          <w:i/>
          <w:iCs/>
          <w:sz w:val="22"/>
          <w:szCs w:val="22"/>
        </w:rPr>
        <w:t>f</w:t>
      </w:r>
      <w:r w:rsidR="00926AA7" w:rsidRPr="00926AA7">
        <w:rPr>
          <w:rFonts w:ascii="Times New Roman" w:hAnsi="Times New Roman" w:cs="Times New Roman"/>
          <w:i/>
          <w:iCs/>
          <w:sz w:val="14"/>
          <w:szCs w:val="14"/>
        </w:rPr>
        <w:t>2</w:t>
      </w:r>
      <w:r w:rsidR="00926AA7" w:rsidRPr="00926AA7">
        <w:rPr>
          <w:rFonts w:ascii="Times New Roman" w:hAnsi="Times New Roman" w:cs="Times New Roman"/>
          <w:i/>
          <w:iCs/>
          <w:sz w:val="22"/>
          <w:szCs w:val="22"/>
        </w:rPr>
        <w:t>(n</w:t>
      </w:r>
      <w:r w:rsidR="00926AA7">
        <w:rPr>
          <w:rFonts w:ascii="Times New Roman" w:hAnsi="Times New Roman" w:cs="Times New Roman"/>
          <w:sz w:val="22"/>
          <w:szCs w:val="22"/>
        </w:rPr>
        <w:t xml:space="preserve">) ). </w:t>
      </w:r>
      <w:r w:rsidR="00926AA7">
        <w:rPr>
          <w:rFonts w:asciiTheme="minorHAnsi" w:hAnsiTheme="minorHAnsi" w:cstheme="minorHAnsi"/>
          <w:sz w:val="22"/>
          <w:szCs w:val="22"/>
        </w:rPr>
        <w:t xml:space="preserve">We know that f1(n) &gt;= g(n), 0 &lt;= cg(n) &lt;= f1(n), and f2(n) &lt;= g(n), 0 &lt;= f2(n) &lt;= cg(n), then 0 &lt;= f2(n) &lt;= cg(n) &lt;= f1(n). </w:t>
      </w:r>
      <w:r w:rsidR="007F28A7">
        <w:rPr>
          <w:rFonts w:asciiTheme="minorHAnsi" w:hAnsiTheme="minorHAnsi" w:cstheme="minorHAnsi"/>
          <w:sz w:val="22"/>
          <w:szCs w:val="22"/>
        </w:rPr>
        <w:t>An example would be plugging n^10 for f1(n); n^5 for f2(n); n^8 for g(n). f1(n^10) grows faster than f2(n^5), so they will not be the same. f1</w:t>
      </w:r>
      <w:r w:rsidR="006C197B">
        <w:rPr>
          <w:rFonts w:asciiTheme="minorHAnsi" w:hAnsiTheme="minorHAnsi" w:cstheme="minorHAnsi"/>
          <w:sz w:val="22"/>
          <w:szCs w:val="22"/>
        </w:rPr>
        <w:t>(n</w:t>
      </w:r>
      <w:proofErr w:type="gramStart"/>
      <w:r w:rsidR="006C197B">
        <w:rPr>
          <w:rFonts w:asciiTheme="minorHAnsi" w:hAnsiTheme="minorHAnsi" w:cstheme="minorHAnsi"/>
          <w:sz w:val="22"/>
          <w:szCs w:val="22"/>
        </w:rPr>
        <w:t>)</w:t>
      </w:r>
      <w:r w:rsidR="007F28A7">
        <w:rPr>
          <w:rFonts w:asciiTheme="minorHAnsi" w:hAnsiTheme="minorHAnsi" w:cstheme="minorHAnsi"/>
          <w:sz w:val="22"/>
          <w:szCs w:val="22"/>
        </w:rPr>
        <w:t>!=</w:t>
      </w:r>
      <w:proofErr w:type="gramEnd"/>
      <w:r w:rsidR="007F28A7">
        <w:rPr>
          <w:rFonts w:asciiTheme="minorHAnsi" w:hAnsiTheme="minorHAnsi" w:cstheme="minorHAnsi"/>
          <w:sz w:val="22"/>
          <w:szCs w:val="22"/>
        </w:rPr>
        <w:t xml:space="preserve"> f2(n).</w:t>
      </w:r>
    </w:p>
    <w:p w14:paraId="40E884E1" w14:textId="77777777" w:rsidR="00CF4D38" w:rsidRDefault="00CF4D38"/>
    <w:p w14:paraId="39AF79B5" w14:textId="6B14DDCA" w:rsidR="00C5183D" w:rsidRPr="004B0715" w:rsidRDefault="00D30A95">
      <w:r>
        <w:t xml:space="preserve">b). </w:t>
      </w:r>
      <w:r w:rsidR="00C5183D">
        <w:t xml:space="preserve"> </w:t>
      </w:r>
      <w:r w:rsidR="00315ADB">
        <w:t xml:space="preserve">Let us assume that f1(n) </w:t>
      </w:r>
      <w:r w:rsidR="00B45457">
        <w:t>equals to g1(n) and f2(n) equals to g2(n), then we can state that there would be constants for the g(n). f1(n) &lt;= c</w:t>
      </w:r>
      <w:r w:rsidR="00B45457">
        <w:rPr>
          <w:vertAlign w:val="subscript"/>
        </w:rPr>
        <w:t>1</w:t>
      </w:r>
      <w:r w:rsidR="00B45457">
        <w:t>g(n) and f2(n) &lt;= c</w:t>
      </w:r>
      <w:r w:rsidR="00B45457">
        <w:rPr>
          <w:vertAlign w:val="subscript"/>
        </w:rPr>
        <w:t>2</w:t>
      </w:r>
      <w:r w:rsidR="00B45457">
        <w:t>g(n) where both c</w:t>
      </w:r>
      <w:r w:rsidR="00B45457">
        <w:rPr>
          <w:vertAlign w:val="subscript"/>
        </w:rPr>
        <w:t>1</w:t>
      </w:r>
      <w:r w:rsidR="00B45457">
        <w:t xml:space="preserve"> and c</w:t>
      </w:r>
      <w:r w:rsidR="00B45457">
        <w:rPr>
          <w:vertAlign w:val="subscript"/>
        </w:rPr>
        <w:t>2</w:t>
      </w:r>
      <w:r w:rsidR="00B45457">
        <w:t xml:space="preserve"> are greater than 0. </w:t>
      </w:r>
      <w:r w:rsidR="004B0715">
        <w:t>To</w:t>
      </w:r>
      <w:r w:rsidR="00B45457">
        <w:t xml:space="preserve"> prove this, we need to find the third constant, c</w:t>
      </w:r>
      <w:r w:rsidR="00B45457">
        <w:rPr>
          <w:vertAlign w:val="subscript"/>
        </w:rPr>
        <w:t>3</w:t>
      </w:r>
      <w:r w:rsidR="00B45457">
        <w:t>, for the claim of f1(n) + f2(n) &lt;= c</w:t>
      </w:r>
      <w:r w:rsidR="00B45457">
        <w:rPr>
          <w:vertAlign w:val="subscript"/>
        </w:rPr>
        <w:t>3</w:t>
      </w:r>
      <w:r w:rsidR="00B45457">
        <w:t>[g</w:t>
      </w:r>
      <w:r w:rsidR="00B45457">
        <w:rPr>
          <w:vertAlign w:val="subscript"/>
        </w:rPr>
        <w:t>1</w:t>
      </w:r>
      <w:r w:rsidR="00B45457">
        <w:t>(n) + g</w:t>
      </w:r>
      <w:r w:rsidR="00B45457">
        <w:rPr>
          <w:vertAlign w:val="subscript"/>
        </w:rPr>
        <w:t>2</w:t>
      </w:r>
      <w:r w:rsidR="00B45457">
        <w:t xml:space="preserve">(n)]. </w:t>
      </w:r>
      <w:r w:rsidR="004B0715">
        <w:t>We will locate the biggest constant between c</w:t>
      </w:r>
      <w:r w:rsidR="004B0715">
        <w:rPr>
          <w:vertAlign w:val="subscript"/>
        </w:rPr>
        <w:t>1</w:t>
      </w:r>
      <w:r w:rsidR="004B0715">
        <w:t xml:space="preserve"> and c</w:t>
      </w:r>
      <w:r w:rsidR="004B0715">
        <w:rPr>
          <w:vertAlign w:val="subscript"/>
        </w:rPr>
        <w:t>2</w:t>
      </w:r>
      <w:r w:rsidR="004B0715">
        <w:t>, and we will let that constant be c</w:t>
      </w:r>
      <w:r w:rsidR="004B0715">
        <w:rPr>
          <w:vertAlign w:val="subscript"/>
        </w:rPr>
        <w:t>3</w:t>
      </w:r>
      <w:r w:rsidR="004B0715">
        <w:t>. Therefore, c</w:t>
      </w:r>
      <w:r w:rsidR="004B0715">
        <w:rPr>
          <w:vertAlign w:val="subscript"/>
        </w:rPr>
        <w:t>3</w:t>
      </w:r>
      <w:r w:rsidR="004B0715">
        <w:t xml:space="preserve"> will get the maximum value of c</w:t>
      </w:r>
      <w:r w:rsidR="004B0715">
        <w:rPr>
          <w:vertAlign w:val="subscript"/>
        </w:rPr>
        <w:t>1</w:t>
      </w:r>
      <w:r w:rsidR="004B0715">
        <w:t xml:space="preserve"> and c</w:t>
      </w:r>
      <w:r w:rsidR="004B0715">
        <w:rPr>
          <w:vertAlign w:val="subscript"/>
        </w:rPr>
        <w:t>2</w:t>
      </w:r>
      <w:r w:rsidR="004B0715">
        <w:t>, and this can satisfy the claim of this proof.</w:t>
      </w:r>
    </w:p>
    <w:p w14:paraId="2D738CAA" w14:textId="137AA57F" w:rsidR="00D30A95" w:rsidRDefault="00D30A95"/>
    <w:p w14:paraId="4640A7D6" w14:textId="7B20DB1D" w:rsidR="00CD41C5" w:rsidRDefault="00E145CD">
      <w:r>
        <w:lastRenderedPageBreak/>
        <w:t xml:space="preserve">4.b). </w:t>
      </w:r>
    </w:p>
    <w:p w14:paraId="39739948" w14:textId="26EA5EEB" w:rsidR="009B320F" w:rsidRPr="00B9117A" w:rsidRDefault="009B320F" w:rsidP="00B9117A">
      <w:pPr>
        <w:jc w:val="center"/>
        <w:rPr>
          <w:sz w:val="36"/>
          <w:szCs w:val="36"/>
        </w:rPr>
      </w:pPr>
      <w:r w:rsidRPr="00B9117A">
        <w:rPr>
          <w:b/>
          <w:sz w:val="36"/>
          <w:szCs w:val="36"/>
        </w:rPr>
        <w:t>Insertion</w:t>
      </w:r>
      <w:r w:rsidR="000F44B6">
        <w:rPr>
          <w:b/>
          <w:sz w:val="36"/>
          <w:szCs w:val="36"/>
        </w:rPr>
        <w:t xml:space="preserve"> Sort</w:t>
      </w:r>
    </w:p>
    <w:tbl>
      <w:tblPr>
        <w:tblStyle w:val="TableGrid"/>
        <w:tblW w:w="8540" w:type="dxa"/>
        <w:tblLook w:val="04A0" w:firstRow="1" w:lastRow="0" w:firstColumn="1" w:lastColumn="0" w:noHBand="0" w:noVBand="1"/>
      </w:tblPr>
      <w:tblGrid>
        <w:gridCol w:w="2135"/>
        <w:gridCol w:w="2135"/>
        <w:gridCol w:w="2135"/>
        <w:gridCol w:w="2135"/>
      </w:tblGrid>
      <w:tr w:rsidR="000F44B6" w14:paraId="4C9B3194" w14:textId="77777777" w:rsidTr="000F44B6">
        <w:trPr>
          <w:trHeight w:val="447"/>
        </w:trPr>
        <w:tc>
          <w:tcPr>
            <w:tcW w:w="2135" w:type="dxa"/>
          </w:tcPr>
          <w:p w14:paraId="22CC1F26" w14:textId="77777777" w:rsidR="00B9117A" w:rsidRDefault="00B9117A" w:rsidP="00B9117A">
            <w:pPr>
              <w:jc w:val="center"/>
            </w:pPr>
            <w:r>
              <w:t>Array Size (n)</w:t>
            </w:r>
          </w:p>
        </w:tc>
        <w:tc>
          <w:tcPr>
            <w:tcW w:w="2135" w:type="dxa"/>
          </w:tcPr>
          <w:p w14:paraId="0BD3ACEE" w14:textId="77777777" w:rsidR="00B9117A" w:rsidRDefault="00B9117A" w:rsidP="00B9117A">
            <w:pPr>
              <w:jc w:val="center"/>
            </w:pPr>
            <w:r>
              <w:t>Run time 1 (Sec)</w:t>
            </w:r>
          </w:p>
        </w:tc>
        <w:tc>
          <w:tcPr>
            <w:tcW w:w="2135" w:type="dxa"/>
          </w:tcPr>
          <w:p w14:paraId="529DDBCF" w14:textId="77777777" w:rsidR="00B9117A" w:rsidRDefault="00B9117A" w:rsidP="008373A9">
            <w:pPr>
              <w:jc w:val="center"/>
            </w:pPr>
            <w:r>
              <w:t>Run time 2 (Sec)</w:t>
            </w:r>
          </w:p>
        </w:tc>
        <w:tc>
          <w:tcPr>
            <w:tcW w:w="2135" w:type="dxa"/>
          </w:tcPr>
          <w:p w14:paraId="0D067AA1" w14:textId="77777777" w:rsidR="00B9117A" w:rsidRDefault="00B9117A" w:rsidP="008373A9">
            <w:pPr>
              <w:jc w:val="center"/>
            </w:pPr>
            <w:r>
              <w:t>Run time 3 (Sec)</w:t>
            </w:r>
          </w:p>
        </w:tc>
      </w:tr>
      <w:tr w:rsidR="000F44B6" w14:paraId="13AEE10B" w14:textId="77777777" w:rsidTr="000F44B6">
        <w:trPr>
          <w:trHeight w:val="447"/>
        </w:trPr>
        <w:tc>
          <w:tcPr>
            <w:tcW w:w="2135" w:type="dxa"/>
          </w:tcPr>
          <w:p w14:paraId="78C9D25B" w14:textId="0C8B3AAC" w:rsidR="00B9117A" w:rsidRDefault="00B9117A" w:rsidP="00B9117A">
            <w:pPr>
              <w:jc w:val="center"/>
            </w:pPr>
            <w:r>
              <w:t>5</w:t>
            </w:r>
            <w:r w:rsidR="00294B3E">
              <w:t>,</w:t>
            </w:r>
            <w:r>
              <w:t>000</w:t>
            </w:r>
          </w:p>
        </w:tc>
        <w:tc>
          <w:tcPr>
            <w:tcW w:w="2135" w:type="dxa"/>
          </w:tcPr>
          <w:p w14:paraId="7197D3DC" w14:textId="77777777" w:rsidR="00B9117A" w:rsidRDefault="00C85E27" w:rsidP="00B9117A">
            <w:pPr>
              <w:jc w:val="center"/>
            </w:pPr>
            <w:r>
              <w:t>0.12</w:t>
            </w:r>
          </w:p>
        </w:tc>
        <w:tc>
          <w:tcPr>
            <w:tcW w:w="2135" w:type="dxa"/>
          </w:tcPr>
          <w:p w14:paraId="68A780DA" w14:textId="77777777" w:rsidR="00B9117A" w:rsidRDefault="00C85E27" w:rsidP="00B9117A">
            <w:pPr>
              <w:jc w:val="center"/>
            </w:pPr>
            <w:r>
              <w:t>0.08</w:t>
            </w:r>
          </w:p>
        </w:tc>
        <w:tc>
          <w:tcPr>
            <w:tcW w:w="2135" w:type="dxa"/>
          </w:tcPr>
          <w:p w14:paraId="7D07149E" w14:textId="77777777" w:rsidR="00B9117A" w:rsidRDefault="00C85E27" w:rsidP="00B9117A">
            <w:pPr>
              <w:jc w:val="center"/>
            </w:pPr>
            <w:r>
              <w:t>0.08</w:t>
            </w:r>
          </w:p>
        </w:tc>
      </w:tr>
      <w:tr w:rsidR="000F44B6" w14:paraId="6D64A4FD" w14:textId="77777777" w:rsidTr="000F44B6">
        <w:trPr>
          <w:trHeight w:val="447"/>
        </w:trPr>
        <w:tc>
          <w:tcPr>
            <w:tcW w:w="2135" w:type="dxa"/>
          </w:tcPr>
          <w:p w14:paraId="36FC2F59" w14:textId="54568810" w:rsidR="00B9117A" w:rsidRDefault="00B9117A" w:rsidP="00B9117A">
            <w:pPr>
              <w:jc w:val="center"/>
            </w:pPr>
            <w:r>
              <w:t>10</w:t>
            </w:r>
            <w:r w:rsidR="00294B3E">
              <w:t>,</w:t>
            </w:r>
            <w:r>
              <w:t>000</w:t>
            </w:r>
          </w:p>
        </w:tc>
        <w:tc>
          <w:tcPr>
            <w:tcW w:w="2135" w:type="dxa"/>
          </w:tcPr>
          <w:p w14:paraId="03B146B2" w14:textId="77777777" w:rsidR="00B9117A" w:rsidRDefault="00C85E27" w:rsidP="00B9117A">
            <w:pPr>
              <w:jc w:val="center"/>
            </w:pPr>
            <w:r>
              <w:t>0.33</w:t>
            </w:r>
          </w:p>
        </w:tc>
        <w:tc>
          <w:tcPr>
            <w:tcW w:w="2135" w:type="dxa"/>
          </w:tcPr>
          <w:p w14:paraId="42F1DA94" w14:textId="77777777" w:rsidR="00B9117A" w:rsidRDefault="00C85E27" w:rsidP="00B9117A">
            <w:pPr>
              <w:jc w:val="center"/>
            </w:pPr>
            <w:r>
              <w:t>0.29</w:t>
            </w:r>
          </w:p>
        </w:tc>
        <w:tc>
          <w:tcPr>
            <w:tcW w:w="2135" w:type="dxa"/>
          </w:tcPr>
          <w:p w14:paraId="535B3748" w14:textId="77777777" w:rsidR="00B9117A" w:rsidRDefault="00C85E27" w:rsidP="00B9117A">
            <w:pPr>
              <w:jc w:val="center"/>
            </w:pPr>
            <w:r>
              <w:t>0.29</w:t>
            </w:r>
          </w:p>
        </w:tc>
      </w:tr>
      <w:tr w:rsidR="000F44B6" w14:paraId="7F25F3FF" w14:textId="77777777" w:rsidTr="000977B5">
        <w:trPr>
          <w:trHeight w:val="503"/>
        </w:trPr>
        <w:tc>
          <w:tcPr>
            <w:tcW w:w="2135" w:type="dxa"/>
          </w:tcPr>
          <w:p w14:paraId="491A63F6" w14:textId="16AEB4C4" w:rsidR="00B9117A" w:rsidRDefault="00B9117A" w:rsidP="00B9117A">
            <w:pPr>
              <w:jc w:val="center"/>
            </w:pPr>
            <w:r>
              <w:t>15</w:t>
            </w:r>
            <w:r w:rsidR="00294B3E">
              <w:t>,</w:t>
            </w:r>
            <w:r>
              <w:t>000</w:t>
            </w:r>
          </w:p>
        </w:tc>
        <w:tc>
          <w:tcPr>
            <w:tcW w:w="2135" w:type="dxa"/>
          </w:tcPr>
          <w:p w14:paraId="1479BD7F" w14:textId="77777777" w:rsidR="00B9117A" w:rsidRDefault="00C85E27" w:rsidP="00B9117A">
            <w:pPr>
              <w:jc w:val="center"/>
            </w:pPr>
            <w:r>
              <w:t>0.64</w:t>
            </w:r>
          </w:p>
        </w:tc>
        <w:tc>
          <w:tcPr>
            <w:tcW w:w="2135" w:type="dxa"/>
          </w:tcPr>
          <w:p w14:paraId="1D675E8C" w14:textId="77777777" w:rsidR="00B9117A" w:rsidRDefault="00C85E27" w:rsidP="00B9117A">
            <w:pPr>
              <w:jc w:val="center"/>
            </w:pPr>
            <w:r>
              <w:t>0.65</w:t>
            </w:r>
          </w:p>
        </w:tc>
        <w:tc>
          <w:tcPr>
            <w:tcW w:w="2135" w:type="dxa"/>
          </w:tcPr>
          <w:p w14:paraId="21A2D72F" w14:textId="77777777" w:rsidR="00B9117A" w:rsidRDefault="00C85E27" w:rsidP="00B9117A">
            <w:pPr>
              <w:jc w:val="center"/>
            </w:pPr>
            <w:r>
              <w:t>0.65</w:t>
            </w:r>
          </w:p>
        </w:tc>
      </w:tr>
      <w:tr w:rsidR="000F44B6" w14:paraId="5094E49B" w14:textId="77777777" w:rsidTr="000F44B6">
        <w:trPr>
          <w:trHeight w:val="447"/>
        </w:trPr>
        <w:tc>
          <w:tcPr>
            <w:tcW w:w="2135" w:type="dxa"/>
          </w:tcPr>
          <w:p w14:paraId="6E0E7A3D" w14:textId="47598CB5" w:rsidR="00B9117A" w:rsidRDefault="00B9117A" w:rsidP="00B9117A">
            <w:pPr>
              <w:jc w:val="center"/>
            </w:pPr>
            <w:r>
              <w:t>20</w:t>
            </w:r>
            <w:r w:rsidR="00294B3E">
              <w:t>,</w:t>
            </w:r>
            <w:r>
              <w:t>000</w:t>
            </w:r>
          </w:p>
        </w:tc>
        <w:tc>
          <w:tcPr>
            <w:tcW w:w="2135" w:type="dxa"/>
          </w:tcPr>
          <w:p w14:paraId="3C74790F" w14:textId="77777777" w:rsidR="00B9117A" w:rsidRDefault="00C85E27" w:rsidP="00B9117A">
            <w:pPr>
              <w:jc w:val="center"/>
            </w:pPr>
            <w:r>
              <w:t>1.13</w:t>
            </w:r>
          </w:p>
        </w:tc>
        <w:tc>
          <w:tcPr>
            <w:tcW w:w="2135" w:type="dxa"/>
          </w:tcPr>
          <w:p w14:paraId="5B551AE0" w14:textId="77777777" w:rsidR="00B9117A" w:rsidRDefault="00C85E27" w:rsidP="00B9117A">
            <w:pPr>
              <w:jc w:val="center"/>
            </w:pPr>
            <w:r>
              <w:t>1.15</w:t>
            </w:r>
          </w:p>
        </w:tc>
        <w:tc>
          <w:tcPr>
            <w:tcW w:w="2135" w:type="dxa"/>
          </w:tcPr>
          <w:p w14:paraId="6AF4E8D3" w14:textId="77777777" w:rsidR="00B9117A" w:rsidRDefault="00C85E27" w:rsidP="00B9117A">
            <w:pPr>
              <w:jc w:val="center"/>
            </w:pPr>
            <w:r>
              <w:t>1.14</w:t>
            </w:r>
          </w:p>
        </w:tc>
      </w:tr>
      <w:tr w:rsidR="000F44B6" w14:paraId="5F3D81ED" w14:textId="77777777" w:rsidTr="000F44B6">
        <w:trPr>
          <w:trHeight w:val="447"/>
        </w:trPr>
        <w:tc>
          <w:tcPr>
            <w:tcW w:w="2135" w:type="dxa"/>
          </w:tcPr>
          <w:p w14:paraId="7B12F52F" w14:textId="5177DCDC" w:rsidR="00B9117A" w:rsidRDefault="00B9117A" w:rsidP="00B9117A">
            <w:pPr>
              <w:jc w:val="center"/>
            </w:pPr>
            <w:r>
              <w:t>25</w:t>
            </w:r>
            <w:r w:rsidR="00294B3E">
              <w:t>,</w:t>
            </w:r>
            <w:r>
              <w:t>000</w:t>
            </w:r>
          </w:p>
        </w:tc>
        <w:tc>
          <w:tcPr>
            <w:tcW w:w="2135" w:type="dxa"/>
          </w:tcPr>
          <w:p w14:paraId="2154F4FA" w14:textId="77777777" w:rsidR="00B9117A" w:rsidRDefault="00C85E27" w:rsidP="00B9117A">
            <w:pPr>
              <w:jc w:val="center"/>
            </w:pPr>
            <w:r>
              <w:t>1.81</w:t>
            </w:r>
          </w:p>
        </w:tc>
        <w:tc>
          <w:tcPr>
            <w:tcW w:w="2135" w:type="dxa"/>
          </w:tcPr>
          <w:p w14:paraId="5346D9AF" w14:textId="77777777" w:rsidR="00B9117A" w:rsidRDefault="00C85E27" w:rsidP="00B9117A">
            <w:pPr>
              <w:jc w:val="center"/>
            </w:pPr>
            <w:r>
              <w:t>1.83</w:t>
            </w:r>
          </w:p>
        </w:tc>
        <w:tc>
          <w:tcPr>
            <w:tcW w:w="2135" w:type="dxa"/>
          </w:tcPr>
          <w:p w14:paraId="6019F79F" w14:textId="77777777" w:rsidR="00B9117A" w:rsidRDefault="00C85E27" w:rsidP="00B9117A">
            <w:pPr>
              <w:jc w:val="center"/>
            </w:pPr>
            <w:r>
              <w:t>1.9</w:t>
            </w:r>
          </w:p>
        </w:tc>
      </w:tr>
      <w:tr w:rsidR="000F44B6" w14:paraId="6BB73A06" w14:textId="77777777" w:rsidTr="000F44B6">
        <w:trPr>
          <w:trHeight w:val="447"/>
        </w:trPr>
        <w:tc>
          <w:tcPr>
            <w:tcW w:w="2135" w:type="dxa"/>
          </w:tcPr>
          <w:p w14:paraId="55AE41E7" w14:textId="7E60CD58" w:rsidR="00B9117A" w:rsidRDefault="00B9117A" w:rsidP="00B9117A">
            <w:pPr>
              <w:jc w:val="center"/>
            </w:pPr>
            <w:r>
              <w:t>30</w:t>
            </w:r>
            <w:r w:rsidR="00294B3E">
              <w:t>,</w:t>
            </w:r>
            <w:r>
              <w:t>000</w:t>
            </w:r>
          </w:p>
        </w:tc>
        <w:tc>
          <w:tcPr>
            <w:tcW w:w="2135" w:type="dxa"/>
          </w:tcPr>
          <w:p w14:paraId="19232ED6" w14:textId="77777777" w:rsidR="00B9117A" w:rsidRDefault="00C85E27" w:rsidP="00B9117A">
            <w:pPr>
              <w:jc w:val="center"/>
            </w:pPr>
            <w:r>
              <w:t>2.6</w:t>
            </w:r>
          </w:p>
        </w:tc>
        <w:tc>
          <w:tcPr>
            <w:tcW w:w="2135" w:type="dxa"/>
          </w:tcPr>
          <w:p w14:paraId="75C87B24" w14:textId="77777777" w:rsidR="00B9117A" w:rsidRDefault="00C85E27" w:rsidP="00B9117A">
            <w:pPr>
              <w:jc w:val="center"/>
            </w:pPr>
            <w:r>
              <w:t>2.61</w:t>
            </w:r>
          </w:p>
        </w:tc>
        <w:tc>
          <w:tcPr>
            <w:tcW w:w="2135" w:type="dxa"/>
          </w:tcPr>
          <w:p w14:paraId="27290526" w14:textId="77777777" w:rsidR="00B9117A" w:rsidRDefault="00C85E27" w:rsidP="00B9117A">
            <w:pPr>
              <w:jc w:val="center"/>
            </w:pPr>
            <w:r>
              <w:t>3</w:t>
            </w:r>
          </w:p>
        </w:tc>
      </w:tr>
      <w:tr w:rsidR="000F44B6" w14:paraId="610590DF" w14:textId="77777777" w:rsidTr="000F44B6">
        <w:trPr>
          <w:trHeight w:val="447"/>
        </w:trPr>
        <w:tc>
          <w:tcPr>
            <w:tcW w:w="2135" w:type="dxa"/>
          </w:tcPr>
          <w:p w14:paraId="6F39F35C" w14:textId="62B2989C" w:rsidR="00B9117A" w:rsidRDefault="00B9117A" w:rsidP="00B9117A">
            <w:pPr>
              <w:jc w:val="center"/>
            </w:pPr>
            <w:r>
              <w:t>35</w:t>
            </w:r>
            <w:r w:rsidR="00294B3E">
              <w:t>,</w:t>
            </w:r>
            <w:r>
              <w:t>000</w:t>
            </w:r>
          </w:p>
        </w:tc>
        <w:tc>
          <w:tcPr>
            <w:tcW w:w="2135" w:type="dxa"/>
          </w:tcPr>
          <w:p w14:paraId="1D3A01F1" w14:textId="77777777" w:rsidR="00B9117A" w:rsidRDefault="00C85E27" w:rsidP="00B9117A">
            <w:pPr>
              <w:jc w:val="center"/>
            </w:pPr>
            <w:r>
              <w:t>3.48</w:t>
            </w:r>
          </w:p>
        </w:tc>
        <w:tc>
          <w:tcPr>
            <w:tcW w:w="2135" w:type="dxa"/>
          </w:tcPr>
          <w:p w14:paraId="55693538" w14:textId="77777777" w:rsidR="00B9117A" w:rsidRDefault="00C85E27" w:rsidP="00B9117A">
            <w:pPr>
              <w:jc w:val="center"/>
            </w:pPr>
            <w:r>
              <w:t>3.53</w:t>
            </w:r>
          </w:p>
        </w:tc>
        <w:tc>
          <w:tcPr>
            <w:tcW w:w="2135" w:type="dxa"/>
          </w:tcPr>
          <w:p w14:paraId="402B87CD" w14:textId="77777777" w:rsidR="00B9117A" w:rsidRDefault="00C85E27" w:rsidP="00B9117A">
            <w:pPr>
              <w:jc w:val="center"/>
            </w:pPr>
            <w:r>
              <w:t>3.49</w:t>
            </w:r>
          </w:p>
        </w:tc>
      </w:tr>
      <w:tr w:rsidR="000F44B6" w14:paraId="1925F59A" w14:textId="77777777" w:rsidTr="000F44B6">
        <w:trPr>
          <w:trHeight w:val="447"/>
        </w:trPr>
        <w:tc>
          <w:tcPr>
            <w:tcW w:w="2135" w:type="dxa"/>
          </w:tcPr>
          <w:p w14:paraId="2D93AD34" w14:textId="78958B62" w:rsidR="00B9117A" w:rsidRDefault="00B9117A" w:rsidP="00B9117A">
            <w:pPr>
              <w:jc w:val="center"/>
            </w:pPr>
            <w:r>
              <w:t>40</w:t>
            </w:r>
            <w:r w:rsidR="00294B3E">
              <w:t>,</w:t>
            </w:r>
            <w:r>
              <w:t>000</w:t>
            </w:r>
          </w:p>
        </w:tc>
        <w:tc>
          <w:tcPr>
            <w:tcW w:w="2135" w:type="dxa"/>
          </w:tcPr>
          <w:p w14:paraId="156876D7" w14:textId="77777777" w:rsidR="00B9117A" w:rsidRDefault="00C85E27" w:rsidP="00B9117A">
            <w:pPr>
              <w:jc w:val="center"/>
            </w:pPr>
            <w:r>
              <w:t>4.89</w:t>
            </w:r>
          </w:p>
        </w:tc>
        <w:tc>
          <w:tcPr>
            <w:tcW w:w="2135" w:type="dxa"/>
          </w:tcPr>
          <w:p w14:paraId="63A3CC80" w14:textId="77777777" w:rsidR="00B9117A" w:rsidRDefault="00C85E27" w:rsidP="00B9117A">
            <w:pPr>
              <w:jc w:val="center"/>
            </w:pPr>
            <w:r>
              <w:t>4.66</w:t>
            </w:r>
          </w:p>
        </w:tc>
        <w:tc>
          <w:tcPr>
            <w:tcW w:w="2135" w:type="dxa"/>
          </w:tcPr>
          <w:p w14:paraId="1DE945C2" w14:textId="77777777" w:rsidR="00B9117A" w:rsidRDefault="00C85E27" w:rsidP="00B9117A">
            <w:pPr>
              <w:jc w:val="center"/>
            </w:pPr>
            <w:r>
              <w:t>4.52</w:t>
            </w:r>
          </w:p>
        </w:tc>
      </w:tr>
      <w:tr w:rsidR="000F44B6" w14:paraId="287809A2" w14:textId="77777777" w:rsidTr="000F44B6">
        <w:trPr>
          <w:trHeight w:val="447"/>
        </w:trPr>
        <w:tc>
          <w:tcPr>
            <w:tcW w:w="2135" w:type="dxa"/>
          </w:tcPr>
          <w:p w14:paraId="604BCB6B" w14:textId="1C113254" w:rsidR="00B9117A" w:rsidRDefault="00B9117A" w:rsidP="00B9117A">
            <w:pPr>
              <w:jc w:val="center"/>
            </w:pPr>
            <w:r>
              <w:t>45</w:t>
            </w:r>
            <w:r w:rsidR="00294B3E">
              <w:t>,</w:t>
            </w:r>
            <w:r>
              <w:t>000</w:t>
            </w:r>
          </w:p>
        </w:tc>
        <w:tc>
          <w:tcPr>
            <w:tcW w:w="2135" w:type="dxa"/>
          </w:tcPr>
          <w:p w14:paraId="56C7A3BB" w14:textId="77777777" w:rsidR="00B9117A" w:rsidRDefault="00C85E27" w:rsidP="00B9117A">
            <w:pPr>
              <w:jc w:val="center"/>
            </w:pPr>
            <w:r>
              <w:t>5.83</w:t>
            </w:r>
          </w:p>
        </w:tc>
        <w:tc>
          <w:tcPr>
            <w:tcW w:w="2135" w:type="dxa"/>
          </w:tcPr>
          <w:p w14:paraId="43E1314C" w14:textId="77777777" w:rsidR="00B9117A" w:rsidRDefault="00C85E27" w:rsidP="00B9117A">
            <w:pPr>
              <w:jc w:val="center"/>
            </w:pPr>
            <w:r>
              <w:t>5.81</w:t>
            </w:r>
          </w:p>
        </w:tc>
        <w:tc>
          <w:tcPr>
            <w:tcW w:w="2135" w:type="dxa"/>
          </w:tcPr>
          <w:p w14:paraId="312D0DD2" w14:textId="77777777" w:rsidR="00B9117A" w:rsidRDefault="00C85E27" w:rsidP="00B9117A">
            <w:pPr>
              <w:jc w:val="center"/>
            </w:pPr>
            <w:r>
              <w:t>6.13</w:t>
            </w:r>
          </w:p>
        </w:tc>
      </w:tr>
      <w:tr w:rsidR="000F44B6" w14:paraId="461B446D" w14:textId="77777777" w:rsidTr="000F44B6">
        <w:trPr>
          <w:trHeight w:val="429"/>
        </w:trPr>
        <w:tc>
          <w:tcPr>
            <w:tcW w:w="2135" w:type="dxa"/>
          </w:tcPr>
          <w:p w14:paraId="20164540" w14:textId="5AC48094" w:rsidR="00B9117A" w:rsidRDefault="00B9117A" w:rsidP="00B9117A">
            <w:pPr>
              <w:jc w:val="center"/>
            </w:pPr>
            <w:r>
              <w:t>50</w:t>
            </w:r>
            <w:r w:rsidR="00294B3E">
              <w:t>,</w:t>
            </w:r>
            <w:r>
              <w:t>000</w:t>
            </w:r>
          </w:p>
        </w:tc>
        <w:tc>
          <w:tcPr>
            <w:tcW w:w="2135" w:type="dxa"/>
          </w:tcPr>
          <w:p w14:paraId="116B60F9" w14:textId="77777777" w:rsidR="00B9117A" w:rsidRDefault="00C85E27" w:rsidP="00B9117A">
            <w:pPr>
              <w:jc w:val="center"/>
            </w:pPr>
            <w:r>
              <w:t>7.38</w:t>
            </w:r>
          </w:p>
        </w:tc>
        <w:tc>
          <w:tcPr>
            <w:tcW w:w="2135" w:type="dxa"/>
          </w:tcPr>
          <w:p w14:paraId="5F73F730" w14:textId="77777777" w:rsidR="00B9117A" w:rsidRDefault="00C85E27" w:rsidP="00B9117A">
            <w:pPr>
              <w:jc w:val="center"/>
            </w:pPr>
            <w:r>
              <w:t>7.74</w:t>
            </w:r>
          </w:p>
        </w:tc>
        <w:tc>
          <w:tcPr>
            <w:tcW w:w="2135" w:type="dxa"/>
          </w:tcPr>
          <w:p w14:paraId="7EDED841" w14:textId="77777777" w:rsidR="00B9117A" w:rsidRDefault="00C85E27" w:rsidP="00B9117A">
            <w:pPr>
              <w:jc w:val="center"/>
            </w:pPr>
            <w:r>
              <w:t>7.27</w:t>
            </w:r>
          </w:p>
        </w:tc>
      </w:tr>
    </w:tbl>
    <w:p w14:paraId="61791CDF" w14:textId="0A645509" w:rsidR="000F44B6" w:rsidRDefault="000F44B6" w:rsidP="000F44B6"/>
    <w:p w14:paraId="7E5578A4" w14:textId="0848247B" w:rsidR="000F44B6" w:rsidRPr="00B9117A" w:rsidRDefault="000F44B6" w:rsidP="000F44B6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Merge Sort</w:t>
      </w:r>
    </w:p>
    <w:tbl>
      <w:tblPr>
        <w:tblStyle w:val="TableGrid"/>
        <w:tblW w:w="8504" w:type="dxa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0F44B6" w14:paraId="0FA55581" w14:textId="77777777" w:rsidTr="000F44B6">
        <w:trPr>
          <w:trHeight w:val="469"/>
        </w:trPr>
        <w:tc>
          <w:tcPr>
            <w:tcW w:w="2126" w:type="dxa"/>
          </w:tcPr>
          <w:p w14:paraId="30021F6B" w14:textId="77777777" w:rsidR="000F44B6" w:rsidRDefault="000F44B6" w:rsidP="008373A9">
            <w:pPr>
              <w:jc w:val="center"/>
            </w:pPr>
            <w:r>
              <w:t>Array Size (n)</w:t>
            </w:r>
          </w:p>
        </w:tc>
        <w:tc>
          <w:tcPr>
            <w:tcW w:w="2126" w:type="dxa"/>
          </w:tcPr>
          <w:p w14:paraId="5C7C1ED1" w14:textId="77777777" w:rsidR="000F44B6" w:rsidRDefault="000F44B6" w:rsidP="008373A9">
            <w:pPr>
              <w:jc w:val="center"/>
            </w:pPr>
            <w:r>
              <w:t>Run time 1 (Sec)</w:t>
            </w:r>
          </w:p>
        </w:tc>
        <w:tc>
          <w:tcPr>
            <w:tcW w:w="2126" w:type="dxa"/>
          </w:tcPr>
          <w:p w14:paraId="20B714B0" w14:textId="77777777" w:rsidR="000F44B6" w:rsidRDefault="000F44B6" w:rsidP="008373A9">
            <w:pPr>
              <w:jc w:val="center"/>
            </w:pPr>
            <w:r>
              <w:t>Run time 2 (Sec)</w:t>
            </w:r>
          </w:p>
        </w:tc>
        <w:tc>
          <w:tcPr>
            <w:tcW w:w="2126" w:type="dxa"/>
          </w:tcPr>
          <w:p w14:paraId="2AA178D5" w14:textId="77777777" w:rsidR="000F44B6" w:rsidRDefault="000F44B6" w:rsidP="008373A9">
            <w:pPr>
              <w:jc w:val="center"/>
            </w:pPr>
            <w:r>
              <w:t>Run time 3 (Sec)</w:t>
            </w:r>
          </w:p>
        </w:tc>
      </w:tr>
      <w:tr w:rsidR="000F44B6" w14:paraId="3CD6566E" w14:textId="77777777" w:rsidTr="000F44B6">
        <w:trPr>
          <w:trHeight w:val="469"/>
        </w:trPr>
        <w:tc>
          <w:tcPr>
            <w:tcW w:w="2126" w:type="dxa"/>
          </w:tcPr>
          <w:p w14:paraId="54CDEC56" w14:textId="4FFD4AF0" w:rsidR="000F44B6" w:rsidRDefault="000F44B6" w:rsidP="008373A9">
            <w:pPr>
              <w:jc w:val="center"/>
            </w:pPr>
            <w:r>
              <w:t>50</w:t>
            </w:r>
            <w:r w:rsidR="00294B3E">
              <w:t>,</w:t>
            </w:r>
            <w:r>
              <w:t>000</w:t>
            </w:r>
          </w:p>
        </w:tc>
        <w:tc>
          <w:tcPr>
            <w:tcW w:w="2126" w:type="dxa"/>
          </w:tcPr>
          <w:p w14:paraId="7AF07B1A" w14:textId="46D9A7B6" w:rsidR="000F44B6" w:rsidRDefault="000F44B6" w:rsidP="008373A9">
            <w:pPr>
              <w:jc w:val="center"/>
            </w:pPr>
            <w:r>
              <w:t>0.1</w:t>
            </w:r>
          </w:p>
        </w:tc>
        <w:tc>
          <w:tcPr>
            <w:tcW w:w="2126" w:type="dxa"/>
          </w:tcPr>
          <w:p w14:paraId="76AF88CE" w14:textId="7312B293" w:rsidR="000F44B6" w:rsidRDefault="000F44B6" w:rsidP="008373A9">
            <w:pPr>
              <w:jc w:val="center"/>
            </w:pPr>
            <w:r>
              <w:t>0.</w:t>
            </w:r>
            <w:r w:rsidR="0022304B">
              <w:t>1</w:t>
            </w:r>
          </w:p>
        </w:tc>
        <w:tc>
          <w:tcPr>
            <w:tcW w:w="2126" w:type="dxa"/>
          </w:tcPr>
          <w:p w14:paraId="47204A7C" w14:textId="7A5D5882" w:rsidR="000F44B6" w:rsidRDefault="000F44B6" w:rsidP="008373A9">
            <w:pPr>
              <w:jc w:val="center"/>
            </w:pPr>
            <w:r>
              <w:t>0.</w:t>
            </w:r>
            <w:r w:rsidR="00A15A5F">
              <w:t>1</w:t>
            </w:r>
          </w:p>
        </w:tc>
      </w:tr>
      <w:tr w:rsidR="000F44B6" w14:paraId="1E0AA1FA" w14:textId="77777777" w:rsidTr="000F44B6">
        <w:trPr>
          <w:trHeight w:val="469"/>
        </w:trPr>
        <w:tc>
          <w:tcPr>
            <w:tcW w:w="2126" w:type="dxa"/>
          </w:tcPr>
          <w:p w14:paraId="05BE9C92" w14:textId="4330B75F" w:rsidR="000F44B6" w:rsidRDefault="000F44B6" w:rsidP="008373A9">
            <w:pPr>
              <w:jc w:val="center"/>
            </w:pPr>
            <w:r>
              <w:t>100</w:t>
            </w:r>
            <w:r w:rsidR="00294B3E">
              <w:t>,</w:t>
            </w:r>
            <w:r>
              <w:t>000</w:t>
            </w:r>
          </w:p>
        </w:tc>
        <w:tc>
          <w:tcPr>
            <w:tcW w:w="2126" w:type="dxa"/>
          </w:tcPr>
          <w:p w14:paraId="7C894203" w14:textId="2E13FDD3" w:rsidR="000F44B6" w:rsidRDefault="00294B3E" w:rsidP="008373A9">
            <w:pPr>
              <w:jc w:val="center"/>
            </w:pPr>
            <w:r>
              <w:t>0.21</w:t>
            </w:r>
          </w:p>
        </w:tc>
        <w:tc>
          <w:tcPr>
            <w:tcW w:w="2126" w:type="dxa"/>
          </w:tcPr>
          <w:p w14:paraId="38B6570A" w14:textId="2F4595DD" w:rsidR="000F44B6" w:rsidRDefault="000F44B6" w:rsidP="008373A9">
            <w:pPr>
              <w:jc w:val="center"/>
            </w:pPr>
            <w:r>
              <w:t>0.</w:t>
            </w:r>
            <w:r w:rsidR="0022304B">
              <w:t>21</w:t>
            </w:r>
          </w:p>
        </w:tc>
        <w:tc>
          <w:tcPr>
            <w:tcW w:w="2126" w:type="dxa"/>
          </w:tcPr>
          <w:p w14:paraId="4635EE7A" w14:textId="69A84029" w:rsidR="000F44B6" w:rsidRDefault="000F44B6" w:rsidP="008373A9">
            <w:pPr>
              <w:jc w:val="center"/>
            </w:pPr>
            <w:r>
              <w:t>0.2</w:t>
            </w:r>
            <w:r w:rsidR="00A15A5F">
              <w:t>6</w:t>
            </w:r>
          </w:p>
        </w:tc>
      </w:tr>
      <w:tr w:rsidR="000F44B6" w14:paraId="561B3A17" w14:textId="77777777" w:rsidTr="000F44B6">
        <w:trPr>
          <w:trHeight w:val="510"/>
        </w:trPr>
        <w:tc>
          <w:tcPr>
            <w:tcW w:w="2126" w:type="dxa"/>
          </w:tcPr>
          <w:p w14:paraId="18F4BDA1" w14:textId="3EF79DB7" w:rsidR="000F44B6" w:rsidRDefault="000F44B6" w:rsidP="008373A9">
            <w:pPr>
              <w:jc w:val="center"/>
            </w:pPr>
            <w:r>
              <w:t>150</w:t>
            </w:r>
            <w:r w:rsidR="00294B3E">
              <w:t>,</w:t>
            </w:r>
            <w:r>
              <w:t>000</w:t>
            </w:r>
          </w:p>
        </w:tc>
        <w:tc>
          <w:tcPr>
            <w:tcW w:w="2126" w:type="dxa"/>
          </w:tcPr>
          <w:p w14:paraId="001B79BF" w14:textId="34806598" w:rsidR="000F44B6" w:rsidRDefault="000F44B6" w:rsidP="008373A9">
            <w:pPr>
              <w:jc w:val="center"/>
            </w:pPr>
            <w:r>
              <w:t>0.</w:t>
            </w:r>
            <w:r w:rsidR="00294B3E">
              <w:t>32</w:t>
            </w:r>
          </w:p>
        </w:tc>
        <w:tc>
          <w:tcPr>
            <w:tcW w:w="2126" w:type="dxa"/>
          </w:tcPr>
          <w:p w14:paraId="391A46F7" w14:textId="04393819" w:rsidR="000F44B6" w:rsidRDefault="0022304B" w:rsidP="008373A9">
            <w:pPr>
              <w:jc w:val="center"/>
            </w:pPr>
            <w:r>
              <w:t>0.</w:t>
            </w:r>
            <w:r w:rsidR="00FF5EF4">
              <w:t>35</w:t>
            </w:r>
          </w:p>
        </w:tc>
        <w:tc>
          <w:tcPr>
            <w:tcW w:w="2126" w:type="dxa"/>
          </w:tcPr>
          <w:p w14:paraId="40213C83" w14:textId="417E71CC" w:rsidR="000F44B6" w:rsidRDefault="00A15A5F" w:rsidP="008373A9">
            <w:pPr>
              <w:jc w:val="center"/>
            </w:pPr>
            <w:r>
              <w:t>0.38</w:t>
            </w:r>
          </w:p>
        </w:tc>
      </w:tr>
      <w:tr w:rsidR="000F44B6" w14:paraId="2F01C263" w14:textId="77777777" w:rsidTr="000F44B6">
        <w:trPr>
          <w:trHeight w:val="469"/>
        </w:trPr>
        <w:tc>
          <w:tcPr>
            <w:tcW w:w="2126" w:type="dxa"/>
          </w:tcPr>
          <w:p w14:paraId="6D906FA6" w14:textId="3C6A4607" w:rsidR="000F44B6" w:rsidRDefault="000F44B6" w:rsidP="008373A9">
            <w:pPr>
              <w:jc w:val="center"/>
            </w:pPr>
            <w:r>
              <w:t>200</w:t>
            </w:r>
            <w:r w:rsidR="00294B3E">
              <w:t>,</w:t>
            </w:r>
            <w:r>
              <w:t>000</w:t>
            </w:r>
          </w:p>
        </w:tc>
        <w:tc>
          <w:tcPr>
            <w:tcW w:w="2126" w:type="dxa"/>
          </w:tcPr>
          <w:p w14:paraId="591837B4" w14:textId="439F07AF" w:rsidR="000F44B6" w:rsidRDefault="00294B3E" w:rsidP="008373A9">
            <w:pPr>
              <w:jc w:val="center"/>
            </w:pPr>
            <w:r>
              <w:t>0.42</w:t>
            </w:r>
          </w:p>
        </w:tc>
        <w:tc>
          <w:tcPr>
            <w:tcW w:w="2126" w:type="dxa"/>
          </w:tcPr>
          <w:p w14:paraId="111DCCBC" w14:textId="5CABC165" w:rsidR="000F44B6" w:rsidRDefault="00FF5EF4" w:rsidP="008373A9">
            <w:pPr>
              <w:jc w:val="center"/>
            </w:pPr>
            <w:r>
              <w:t>0.42</w:t>
            </w:r>
          </w:p>
        </w:tc>
        <w:tc>
          <w:tcPr>
            <w:tcW w:w="2126" w:type="dxa"/>
          </w:tcPr>
          <w:p w14:paraId="3F4401B1" w14:textId="3773B1A0" w:rsidR="000F44B6" w:rsidRDefault="00A15A5F" w:rsidP="008373A9">
            <w:pPr>
              <w:jc w:val="center"/>
            </w:pPr>
            <w:r>
              <w:t>0.41</w:t>
            </w:r>
          </w:p>
        </w:tc>
      </w:tr>
      <w:tr w:rsidR="000F44B6" w14:paraId="1596148C" w14:textId="77777777" w:rsidTr="000F44B6">
        <w:trPr>
          <w:trHeight w:val="469"/>
        </w:trPr>
        <w:tc>
          <w:tcPr>
            <w:tcW w:w="2126" w:type="dxa"/>
          </w:tcPr>
          <w:p w14:paraId="718B16B2" w14:textId="540D5E7F" w:rsidR="000F44B6" w:rsidRDefault="000F44B6" w:rsidP="008373A9">
            <w:pPr>
              <w:jc w:val="center"/>
            </w:pPr>
            <w:r>
              <w:t>250</w:t>
            </w:r>
            <w:r w:rsidR="00294B3E">
              <w:t>,</w:t>
            </w:r>
            <w:r>
              <w:t>000</w:t>
            </w:r>
          </w:p>
        </w:tc>
        <w:tc>
          <w:tcPr>
            <w:tcW w:w="2126" w:type="dxa"/>
          </w:tcPr>
          <w:p w14:paraId="7FF2967B" w14:textId="569F51FC" w:rsidR="000F44B6" w:rsidRDefault="00294B3E" w:rsidP="008373A9">
            <w:pPr>
              <w:jc w:val="center"/>
            </w:pPr>
            <w:r>
              <w:t>0.51</w:t>
            </w:r>
          </w:p>
        </w:tc>
        <w:tc>
          <w:tcPr>
            <w:tcW w:w="2126" w:type="dxa"/>
          </w:tcPr>
          <w:p w14:paraId="1883FB93" w14:textId="3B9F24BC" w:rsidR="000F44B6" w:rsidRDefault="00FF5EF4" w:rsidP="008373A9">
            <w:pPr>
              <w:jc w:val="center"/>
            </w:pPr>
            <w:r>
              <w:t>0.5</w:t>
            </w:r>
          </w:p>
        </w:tc>
        <w:tc>
          <w:tcPr>
            <w:tcW w:w="2126" w:type="dxa"/>
          </w:tcPr>
          <w:p w14:paraId="1A56F8DE" w14:textId="05E6F3F6" w:rsidR="000F44B6" w:rsidRDefault="00A15A5F" w:rsidP="008373A9">
            <w:pPr>
              <w:jc w:val="center"/>
            </w:pPr>
            <w:r>
              <w:t>0.5</w:t>
            </w:r>
          </w:p>
        </w:tc>
      </w:tr>
      <w:tr w:rsidR="000F44B6" w14:paraId="5271CE1C" w14:textId="77777777" w:rsidTr="000F44B6">
        <w:trPr>
          <w:trHeight w:val="469"/>
        </w:trPr>
        <w:tc>
          <w:tcPr>
            <w:tcW w:w="2126" w:type="dxa"/>
          </w:tcPr>
          <w:p w14:paraId="399F05AB" w14:textId="1FEF13D1" w:rsidR="000F44B6" w:rsidRDefault="000F44B6" w:rsidP="008373A9">
            <w:pPr>
              <w:jc w:val="center"/>
            </w:pPr>
            <w:r>
              <w:t>300</w:t>
            </w:r>
            <w:r w:rsidR="00294B3E">
              <w:t>,</w:t>
            </w:r>
            <w:r>
              <w:t>000</w:t>
            </w:r>
          </w:p>
        </w:tc>
        <w:tc>
          <w:tcPr>
            <w:tcW w:w="2126" w:type="dxa"/>
          </w:tcPr>
          <w:p w14:paraId="24A93D8D" w14:textId="2A7A9AB4" w:rsidR="000F44B6" w:rsidRDefault="00294B3E" w:rsidP="008373A9">
            <w:pPr>
              <w:jc w:val="center"/>
            </w:pPr>
            <w:r>
              <w:t>0.84</w:t>
            </w:r>
          </w:p>
        </w:tc>
        <w:tc>
          <w:tcPr>
            <w:tcW w:w="2126" w:type="dxa"/>
          </w:tcPr>
          <w:p w14:paraId="0BAB0831" w14:textId="1980C398" w:rsidR="000F44B6" w:rsidRDefault="00FF5EF4" w:rsidP="008373A9">
            <w:pPr>
              <w:jc w:val="center"/>
            </w:pPr>
            <w:r>
              <w:t>0.64</w:t>
            </w:r>
          </w:p>
        </w:tc>
        <w:tc>
          <w:tcPr>
            <w:tcW w:w="2126" w:type="dxa"/>
          </w:tcPr>
          <w:p w14:paraId="3B65FB98" w14:textId="45DA8734" w:rsidR="000F44B6" w:rsidRDefault="00A15A5F" w:rsidP="008373A9">
            <w:pPr>
              <w:jc w:val="center"/>
            </w:pPr>
            <w:r>
              <w:t>0.63</w:t>
            </w:r>
          </w:p>
        </w:tc>
      </w:tr>
      <w:tr w:rsidR="000F44B6" w14:paraId="129D1517" w14:textId="77777777" w:rsidTr="000F44B6">
        <w:trPr>
          <w:trHeight w:val="469"/>
        </w:trPr>
        <w:tc>
          <w:tcPr>
            <w:tcW w:w="2126" w:type="dxa"/>
          </w:tcPr>
          <w:p w14:paraId="72FCE47B" w14:textId="31D7FF0F" w:rsidR="000F44B6" w:rsidRDefault="000F44B6" w:rsidP="008373A9">
            <w:pPr>
              <w:jc w:val="center"/>
            </w:pPr>
            <w:r>
              <w:t>350</w:t>
            </w:r>
            <w:r w:rsidR="00294B3E">
              <w:t>,</w:t>
            </w:r>
            <w:r>
              <w:t>000</w:t>
            </w:r>
          </w:p>
        </w:tc>
        <w:tc>
          <w:tcPr>
            <w:tcW w:w="2126" w:type="dxa"/>
          </w:tcPr>
          <w:p w14:paraId="6AD63A7E" w14:textId="1CB50E24" w:rsidR="000F44B6" w:rsidRDefault="00294B3E" w:rsidP="008373A9">
            <w:pPr>
              <w:jc w:val="center"/>
            </w:pPr>
            <w:r>
              <w:t>0.73</w:t>
            </w:r>
          </w:p>
        </w:tc>
        <w:tc>
          <w:tcPr>
            <w:tcW w:w="2126" w:type="dxa"/>
          </w:tcPr>
          <w:p w14:paraId="378EDEB2" w14:textId="518F84CC" w:rsidR="000F44B6" w:rsidRDefault="00FF5EF4" w:rsidP="008373A9">
            <w:pPr>
              <w:jc w:val="center"/>
            </w:pPr>
            <w:r>
              <w:t>0.74</w:t>
            </w:r>
          </w:p>
        </w:tc>
        <w:tc>
          <w:tcPr>
            <w:tcW w:w="2126" w:type="dxa"/>
          </w:tcPr>
          <w:p w14:paraId="7F02344B" w14:textId="28FEDF0C" w:rsidR="000F44B6" w:rsidRDefault="00A15A5F" w:rsidP="008373A9">
            <w:pPr>
              <w:jc w:val="center"/>
            </w:pPr>
            <w:r>
              <w:t>0.74</w:t>
            </w:r>
          </w:p>
        </w:tc>
      </w:tr>
      <w:tr w:rsidR="000F44B6" w14:paraId="4FE6EFA5" w14:textId="77777777" w:rsidTr="000F44B6">
        <w:trPr>
          <w:trHeight w:val="469"/>
        </w:trPr>
        <w:tc>
          <w:tcPr>
            <w:tcW w:w="2126" w:type="dxa"/>
          </w:tcPr>
          <w:p w14:paraId="2F3EBFF0" w14:textId="4660BCE3" w:rsidR="000F44B6" w:rsidRDefault="000F44B6" w:rsidP="008373A9">
            <w:pPr>
              <w:jc w:val="center"/>
            </w:pPr>
            <w:r>
              <w:t>400</w:t>
            </w:r>
            <w:r w:rsidR="00294B3E">
              <w:t>,</w:t>
            </w:r>
            <w:r>
              <w:t>000</w:t>
            </w:r>
          </w:p>
        </w:tc>
        <w:tc>
          <w:tcPr>
            <w:tcW w:w="2126" w:type="dxa"/>
          </w:tcPr>
          <w:p w14:paraId="155636F4" w14:textId="3C546F1D" w:rsidR="000F44B6" w:rsidRDefault="00294B3E" w:rsidP="008373A9">
            <w:pPr>
              <w:jc w:val="center"/>
            </w:pPr>
            <w:r>
              <w:t>0.83</w:t>
            </w:r>
          </w:p>
        </w:tc>
        <w:tc>
          <w:tcPr>
            <w:tcW w:w="2126" w:type="dxa"/>
          </w:tcPr>
          <w:p w14:paraId="2786DD2C" w14:textId="545830EA" w:rsidR="000F44B6" w:rsidRDefault="00FF5EF4" w:rsidP="008373A9">
            <w:pPr>
              <w:jc w:val="center"/>
            </w:pPr>
            <w:r>
              <w:t>1.24</w:t>
            </w:r>
          </w:p>
        </w:tc>
        <w:tc>
          <w:tcPr>
            <w:tcW w:w="2126" w:type="dxa"/>
          </w:tcPr>
          <w:p w14:paraId="7BDFB31A" w14:textId="2CB3C042" w:rsidR="000F44B6" w:rsidRDefault="00A15A5F" w:rsidP="008373A9">
            <w:pPr>
              <w:jc w:val="center"/>
            </w:pPr>
            <w:r>
              <w:t>0.96</w:t>
            </w:r>
          </w:p>
        </w:tc>
      </w:tr>
      <w:tr w:rsidR="000F44B6" w14:paraId="415E3E50" w14:textId="77777777" w:rsidTr="000F44B6">
        <w:trPr>
          <w:trHeight w:val="469"/>
        </w:trPr>
        <w:tc>
          <w:tcPr>
            <w:tcW w:w="2126" w:type="dxa"/>
          </w:tcPr>
          <w:p w14:paraId="698468E0" w14:textId="083B3386" w:rsidR="000F44B6" w:rsidRDefault="000F44B6" w:rsidP="008373A9">
            <w:pPr>
              <w:jc w:val="center"/>
            </w:pPr>
            <w:r>
              <w:t>450</w:t>
            </w:r>
            <w:r w:rsidR="00294B3E">
              <w:t>,</w:t>
            </w:r>
            <w:r>
              <w:t>000</w:t>
            </w:r>
          </w:p>
        </w:tc>
        <w:tc>
          <w:tcPr>
            <w:tcW w:w="2126" w:type="dxa"/>
          </w:tcPr>
          <w:p w14:paraId="17B854B6" w14:textId="1FA95073" w:rsidR="000F44B6" w:rsidRDefault="00294B3E" w:rsidP="008373A9">
            <w:pPr>
              <w:jc w:val="center"/>
            </w:pPr>
            <w:r>
              <w:t>0.92</w:t>
            </w:r>
          </w:p>
        </w:tc>
        <w:tc>
          <w:tcPr>
            <w:tcW w:w="2126" w:type="dxa"/>
          </w:tcPr>
          <w:p w14:paraId="15967CD9" w14:textId="2135EE44" w:rsidR="000F44B6" w:rsidRDefault="00FF5EF4" w:rsidP="008373A9">
            <w:pPr>
              <w:jc w:val="center"/>
            </w:pPr>
            <w:r>
              <w:t>0.93</w:t>
            </w:r>
          </w:p>
        </w:tc>
        <w:tc>
          <w:tcPr>
            <w:tcW w:w="2126" w:type="dxa"/>
          </w:tcPr>
          <w:p w14:paraId="4940432F" w14:textId="7A60210E" w:rsidR="000F44B6" w:rsidRDefault="00A15A5F" w:rsidP="008373A9">
            <w:pPr>
              <w:jc w:val="center"/>
            </w:pPr>
            <w:r>
              <w:t>0.91</w:t>
            </w:r>
          </w:p>
        </w:tc>
      </w:tr>
      <w:tr w:rsidR="000F44B6" w14:paraId="456DA1B8" w14:textId="77777777" w:rsidTr="000F44B6">
        <w:trPr>
          <w:trHeight w:val="426"/>
        </w:trPr>
        <w:tc>
          <w:tcPr>
            <w:tcW w:w="2126" w:type="dxa"/>
          </w:tcPr>
          <w:p w14:paraId="57894D8A" w14:textId="62345419" w:rsidR="000F44B6" w:rsidRDefault="000F44B6" w:rsidP="008373A9">
            <w:pPr>
              <w:jc w:val="center"/>
            </w:pPr>
            <w:r>
              <w:t>500</w:t>
            </w:r>
            <w:r w:rsidR="00294B3E">
              <w:t>,</w:t>
            </w:r>
            <w:r>
              <w:t>000</w:t>
            </w:r>
          </w:p>
        </w:tc>
        <w:tc>
          <w:tcPr>
            <w:tcW w:w="2126" w:type="dxa"/>
          </w:tcPr>
          <w:p w14:paraId="4970961A" w14:textId="4AD685FE" w:rsidR="000F44B6" w:rsidRDefault="00294B3E" w:rsidP="008373A9">
            <w:pPr>
              <w:jc w:val="center"/>
            </w:pPr>
            <w:r>
              <w:t>1.01</w:t>
            </w:r>
          </w:p>
        </w:tc>
        <w:tc>
          <w:tcPr>
            <w:tcW w:w="2126" w:type="dxa"/>
          </w:tcPr>
          <w:p w14:paraId="7F3B3DA8" w14:textId="0BFAEA65" w:rsidR="000F44B6" w:rsidRDefault="00FF5EF4" w:rsidP="008373A9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1EB94A8C" w14:textId="33A29218" w:rsidR="000F44B6" w:rsidRDefault="00A15A5F" w:rsidP="008373A9">
            <w:pPr>
              <w:jc w:val="center"/>
            </w:pPr>
            <w:r>
              <w:t>1</w:t>
            </w:r>
          </w:p>
        </w:tc>
      </w:tr>
    </w:tbl>
    <w:p w14:paraId="19E1E6EA" w14:textId="138BBFAA" w:rsidR="003B0FCD" w:rsidRDefault="003B0FCD" w:rsidP="000F44B6"/>
    <w:p w14:paraId="73448ECF" w14:textId="77777777" w:rsidR="003B0FCD" w:rsidRDefault="003B0FCD">
      <w:r>
        <w:br w:type="page"/>
      </w:r>
    </w:p>
    <w:p w14:paraId="282781ED" w14:textId="1AEC1B4C" w:rsidR="003B0FCD" w:rsidRDefault="003B0FCD" w:rsidP="000F44B6">
      <w:r>
        <w:lastRenderedPageBreak/>
        <w:t>4.c).</w:t>
      </w:r>
    </w:p>
    <w:p w14:paraId="6EDFE999" w14:textId="77777777" w:rsidR="00140275" w:rsidRDefault="00140275" w:rsidP="000F44B6"/>
    <w:p w14:paraId="0161AB0F" w14:textId="77777777" w:rsidR="00140275" w:rsidRPr="009B320F" w:rsidRDefault="00140275" w:rsidP="000F44B6"/>
    <w:p w14:paraId="1F67857F" w14:textId="053E17CA" w:rsidR="000F44B6" w:rsidRDefault="00AC50AB">
      <w:r>
        <w:rPr>
          <w:noProof/>
        </w:rPr>
        <w:drawing>
          <wp:inline distT="0" distB="0" distL="0" distR="0" wp14:anchorId="3A2343AD" wp14:editId="0B7C02D6">
            <wp:extent cx="5353050" cy="31051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E240126" w14:textId="45695253" w:rsidR="00AC50AB" w:rsidRDefault="005D2283">
      <w:r>
        <w:t>The type of curve best fits to this data set would be a quadratic curve because the graph corresponds with its complexity of O(n</w:t>
      </w:r>
      <w:r>
        <w:rPr>
          <w:vertAlign w:val="superscript"/>
        </w:rPr>
        <w:t>2</w:t>
      </w:r>
      <w:r>
        <w:t>)</w:t>
      </w:r>
      <w:r w:rsidR="00AC50AB">
        <w:t xml:space="preserve">. </w:t>
      </w:r>
    </w:p>
    <w:p w14:paraId="74880C1F" w14:textId="77777777" w:rsidR="00AC50AB" w:rsidRPr="005D2283" w:rsidRDefault="00AC50AB"/>
    <w:p w14:paraId="5498A765" w14:textId="5334F7C5" w:rsidR="00E225A5" w:rsidRDefault="00E225A5"/>
    <w:p w14:paraId="32121610" w14:textId="3C289E03" w:rsidR="005D2283" w:rsidRDefault="00982839">
      <w:r>
        <w:rPr>
          <w:noProof/>
        </w:rPr>
        <w:drawing>
          <wp:inline distT="0" distB="0" distL="0" distR="0" wp14:anchorId="6F1D1D92" wp14:editId="00A10425">
            <wp:extent cx="5181600" cy="295275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8C0F687-32AA-451C-904B-12B8D2C2AA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D42B71F" w14:textId="5661419E" w:rsidR="00FE115F" w:rsidRDefault="00982839">
      <w:r>
        <w:t xml:space="preserve">The type of curve best fits to this data set would be a linear curve despite it’s a </w:t>
      </w:r>
      <w:proofErr w:type="gramStart"/>
      <w:r>
        <w:t>O(</w:t>
      </w:r>
      <w:proofErr w:type="gramEnd"/>
      <w:r>
        <w:t>n log n) time complexity, because in a large data set, the n will overcome the log n.</w:t>
      </w:r>
    </w:p>
    <w:p w14:paraId="6C1F3ED6" w14:textId="77777777" w:rsidR="00FE115F" w:rsidRDefault="00FE115F">
      <w:r>
        <w:br w:type="page"/>
      </w:r>
    </w:p>
    <w:p w14:paraId="1C49CD9A" w14:textId="50DD44F4" w:rsidR="00982839" w:rsidRDefault="00FE115F">
      <w:r>
        <w:lastRenderedPageBreak/>
        <w:t>4.d).</w:t>
      </w:r>
    </w:p>
    <w:p w14:paraId="53AB188F" w14:textId="1837BB24" w:rsidR="00FE115F" w:rsidRDefault="00FE115F"/>
    <w:p w14:paraId="2D130FF3" w14:textId="17560264" w:rsidR="00295188" w:rsidRDefault="005619E1">
      <w:r>
        <w:rPr>
          <w:noProof/>
        </w:rPr>
        <w:drawing>
          <wp:inline distT="0" distB="0" distL="0" distR="0" wp14:anchorId="14F4F7C2" wp14:editId="356F31E2">
            <wp:extent cx="5486400" cy="34861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81AF92C-F30D-499B-AEC3-F2ED65FA8E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A67CE9" w14:textId="3EE42054" w:rsidR="005619E1" w:rsidRDefault="005619E1"/>
    <w:p w14:paraId="50B918F9" w14:textId="67FFD5DB" w:rsidR="005619E1" w:rsidRDefault="005619E1"/>
    <w:p w14:paraId="5CBC24BF" w14:textId="7E991067" w:rsidR="005619E1" w:rsidRDefault="005619E1">
      <w:r>
        <w:t>4.e).</w:t>
      </w:r>
    </w:p>
    <w:p w14:paraId="2E3C68DC" w14:textId="6350BAC4" w:rsidR="005619E1" w:rsidRDefault="005619E1"/>
    <w:p w14:paraId="2B19DB27" w14:textId="44A4665A" w:rsidR="001E0EF1" w:rsidRDefault="00763108">
      <w:r>
        <w:t>For the insertion sort, the theore</w:t>
      </w:r>
      <w:r w:rsidR="00A21D83">
        <w:t>tical running time</w:t>
      </w:r>
      <w:r>
        <w:t xml:space="preserve"> should be O(n</w:t>
      </w:r>
      <w:r>
        <w:rPr>
          <w:vertAlign w:val="superscript"/>
        </w:rPr>
        <w:t>2</w:t>
      </w:r>
      <w:r>
        <w:t>)</w:t>
      </w:r>
      <w:r w:rsidR="00A21D83">
        <w:t xml:space="preserve"> in both average and worst cases. The experimental running time for my insertion sort appears to be the complexity of O(n</w:t>
      </w:r>
      <w:r w:rsidR="00A21D83">
        <w:rPr>
          <w:vertAlign w:val="superscript"/>
        </w:rPr>
        <w:t>2</w:t>
      </w:r>
      <w:r w:rsidR="00A21D83">
        <w:t>) according to the quadratic curve on the graph. My conclusion for the insertion sort is both theoretically and experimentally identical in this case.</w:t>
      </w:r>
    </w:p>
    <w:p w14:paraId="71F770D2" w14:textId="12BC2B6C" w:rsidR="00737708" w:rsidRDefault="00737708">
      <w:r>
        <w:t xml:space="preserve">In the case of merge sort, the theoretical running time should be </w:t>
      </w:r>
      <w:proofErr w:type="gramStart"/>
      <w:r>
        <w:t>O(</w:t>
      </w:r>
      <w:proofErr w:type="gramEnd"/>
      <w:r>
        <w:t xml:space="preserve">n log n) in both average and worst cases. The experimental running time, however, </w:t>
      </w:r>
      <w:r w:rsidR="00FE6AEA">
        <w:t xml:space="preserve">appears to be in the complexity of O(n) according to the linear curve on the graph. An explanation would be when the merge sort is sorting a very large array of values, the n in the complexity of </w:t>
      </w:r>
      <w:proofErr w:type="gramStart"/>
      <w:r w:rsidR="00FE6AEA">
        <w:t>O(</w:t>
      </w:r>
      <w:proofErr w:type="gramEnd"/>
      <w:r w:rsidR="00FE6AEA">
        <w:t xml:space="preserve">n log n) will overpower the log n, which will leave a linear complexity result. My conclusion is that </w:t>
      </w:r>
      <w:r w:rsidR="005E1B4F">
        <w:t xml:space="preserve">theoretical running time is </w:t>
      </w:r>
      <w:proofErr w:type="gramStart"/>
      <w:r w:rsidR="005E1B4F">
        <w:t>O(</w:t>
      </w:r>
      <w:proofErr w:type="gramEnd"/>
      <w:r w:rsidR="005E1B4F">
        <w:t>n log n) but experimental running time with very large sample size will turn to linear complexity.</w:t>
      </w:r>
    </w:p>
    <w:p w14:paraId="57DA88E7" w14:textId="75C2E85F" w:rsidR="00A015BE" w:rsidRDefault="00A015BE"/>
    <w:p w14:paraId="51597846" w14:textId="1E3B3368" w:rsidR="00A015BE" w:rsidRDefault="00A015BE"/>
    <w:p w14:paraId="602FF20C" w14:textId="77777777" w:rsidR="00A015BE" w:rsidRDefault="00A015BE">
      <w:r>
        <w:br w:type="page"/>
      </w:r>
    </w:p>
    <w:p w14:paraId="61FC1194" w14:textId="09A61E45" w:rsidR="00A015BE" w:rsidRDefault="00A015BE" w:rsidP="003D35CF">
      <w:pPr>
        <w:jc w:val="center"/>
        <w:rPr>
          <w:b/>
        </w:rPr>
      </w:pPr>
      <w:r>
        <w:rPr>
          <w:b/>
        </w:rPr>
        <w:lastRenderedPageBreak/>
        <w:t>Below are the “text” of modified timing codes</w:t>
      </w:r>
    </w:p>
    <w:p w14:paraId="7C0E6FB9" w14:textId="77777777" w:rsidR="003D35CF" w:rsidRDefault="003D35CF" w:rsidP="003D35CF">
      <w:pPr>
        <w:rPr>
          <w:b/>
        </w:rPr>
      </w:pPr>
    </w:p>
    <w:p w14:paraId="44E3EA53" w14:textId="35042A46" w:rsidR="003D35CF" w:rsidRDefault="003D35CF" w:rsidP="003D35CF">
      <w:pPr>
        <w:rPr>
          <w:b/>
        </w:rPr>
      </w:pPr>
      <w:r>
        <w:rPr>
          <w:b/>
        </w:rPr>
        <w:t>Insertion Sort</w:t>
      </w:r>
      <w:r w:rsidR="00680CF1">
        <w:rPr>
          <w:b/>
        </w:rPr>
        <w:t xml:space="preserve"> Timing</w:t>
      </w:r>
    </w:p>
    <w:p w14:paraId="6F25DC3D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6A9955"/>
          <w:sz w:val="21"/>
          <w:szCs w:val="21"/>
        </w:rPr>
        <w:t>//This is the main function where data will be read from data.txt and sort them</w:t>
      </w:r>
    </w:p>
    <w:p w14:paraId="1A7EF40B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3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D35C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65026C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1A9418" w14:textId="30BD223C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D35CF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D35C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5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="00680C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7B032AA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D35CF">
        <w:rPr>
          <w:rFonts w:ascii="Consolas" w:eastAsia="Times New Roman" w:hAnsi="Consolas" w:cs="Times New Roman"/>
          <w:color w:val="4EC9B0"/>
          <w:sz w:val="21"/>
          <w:szCs w:val="21"/>
        </w:rPr>
        <w:t>clock_t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t;</w:t>
      </w:r>
    </w:p>
    <w:p w14:paraId="0D946459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DA73D7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D35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D35CF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3D35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5CF">
        <w:rPr>
          <w:rFonts w:ascii="Consolas" w:eastAsia="Times New Roman" w:hAnsi="Consolas" w:cs="Times New Roman"/>
          <w:color w:val="6A9955"/>
          <w:sz w:val="21"/>
          <w:szCs w:val="21"/>
        </w:rPr>
        <w:t>ten_arrays</w:t>
      </w:r>
      <w:proofErr w:type="spellEnd"/>
    </w:p>
    <w:p w14:paraId="279AB9DA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D3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n=</w:t>
      </w:r>
      <w:r w:rsidRPr="003D35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D8A341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D3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random_num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2FBE442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D35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3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35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r w:rsidRPr="003D35C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;i++){</w:t>
      </w:r>
    </w:p>
    <w:p w14:paraId="64708454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4B9167E0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n = n + </w:t>
      </w:r>
      <w:r w:rsidRPr="003D35CF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D35CF">
        <w:rPr>
          <w:rFonts w:ascii="Consolas" w:eastAsia="Times New Roman" w:hAnsi="Consolas" w:cs="Times New Roman"/>
          <w:color w:val="6A9955"/>
          <w:sz w:val="21"/>
          <w:szCs w:val="21"/>
        </w:rPr>
        <w:t>//size of the array</w:t>
      </w:r>
    </w:p>
    <w:p w14:paraId="244AE2A7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vector &lt;</w:t>
      </w:r>
      <w:proofErr w:type="spellStart"/>
      <w:r w:rsidRPr="003D3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&gt; array;</w:t>
      </w:r>
    </w:p>
    <w:p w14:paraId="67E5F82F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array.</w:t>
      </w:r>
      <w:r w:rsidRPr="003D35CF">
        <w:rPr>
          <w:rFonts w:ascii="Consolas" w:eastAsia="Times New Roman" w:hAnsi="Consolas" w:cs="Times New Roman"/>
          <w:color w:val="DCDCAA"/>
          <w:sz w:val="21"/>
          <w:szCs w:val="21"/>
        </w:rPr>
        <w:t>reserve</w:t>
      </w:r>
      <w:proofErr w:type="spellEnd"/>
      <w:proofErr w:type="gram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  <w:r w:rsidRPr="003D35CF">
        <w:rPr>
          <w:rFonts w:ascii="Consolas" w:eastAsia="Times New Roman" w:hAnsi="Consolas" w:cs="Times New Roman"/>
          <w:color w:val="6A9955"/>
          <w:sz w:val="21"/>
          <w:szCs w:val="21"/>
        </w:rPr>
        <w:t>//making the space for the vector</w:t>
      </w:r>
    </w:p>
    <w:p w14:paraId="7C6F02E7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49CF6455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D35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3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j=</w:t>
      </w:r>
      <w:r w:rsidRPr="003D35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448FA01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random_num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D35CF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3D35CF">
        <w:rPr>
          <w:rFonts w:ascii="Consolas" w:eastAsia="Times New Roman" w:hAnsi="Consolas" w:cs="Times New Roman"/>
          <w:color w:val="B5CEA8"/>
          <w:sz w:val="21"/>
          <w:szCs w:val="21"/>
        </w:rPr>
        <w:t>100001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D35CF">
        <w:rPr>
          <w:rFonts w:ascii="Consolas" w:eastAsia="Times New Roman" w:hAnsi="Consolas" w:cs="Times New Roman"/>
          <w:color w:val="6A9955"/>
          <w:sz w:val="21"/>
          <w:szCs w:val="21"/>
        </w:rPr>
        <w:t>//randomly generating the numbers</w:t>
      </w:r>
    </w:p>
    <w:p w14:paraId="6EABCC21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array.</w:t>
      </w:r>
      <w:r w:rsidRPr="003D35C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3D35CF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random_num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3110A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09717AA3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A7610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D35CF">
        <w:rPr>
          <w:rFonts w:ascii="Consolas" w:eastAsia="Times New Roman" w:hAnsi="Consolas" w:cs="Times New Roman"/>
          <w:color w:val="6A9955"/>
          <w:sz w:val="21"/>
          <w:szCs w:val="21"/>
        </w:rPr>
        <w:t>//Reference from:</w:t>
      </w:r>
    </w:p>
    <w:p w14:paraId="32101C27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D35CF">
        <w:rPr>
          <w:rFonts w:ascii="Consolas" w:eastAsia="Times New Roman" w:hAnsi="Consolas" w:cs="Times New Roman"/>
          <w:color w:val="6A9955"/>
          <w:sz w:val="21"/>
          <w:szCs w:val="21"/>
        </w:rPr>
        <w:t>//http://www.cplusplus.com/reference/ctime/clock/</w:t>
      </w:r>
    </w:p>
    <w:p w14:paraId="2F14E3ED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 = </w:t>
      </w:r>
      <w:proofErr w:type="gramStart"/>
      <w:r w:rsidRPr="003D35CF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78DA2E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D35CF">
        <w:rPr>
          <w:rFonts w:ascii="Consolas" w:eastAsia="Times New Roman" w:hAnsi="Consolas" w:cs="Times New Roman"/>
          <w:color w:val="DCDCAA"/>
          <w:sz w:val="21"/>
          <w:szCs w:val="21"/>
        </w:rPr>
        <w:t>insertion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array,n</w:t>
      </w:r>
      <w:proofErr w:type="spellEnd"/>
      <w:proofErr w:type="gram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5703CE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 = </w:t>
      </w:r>
      <w:proofErr w:type="gramStart"/>
      <w:r w:rsidRPr="003D35CF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) - t;</w:t>
      </w:r>
    </w:p>
    <w:p w14:paraId="2739E1A9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D35CF">
        <w:rPr>
          <w:rFonts w:ascii="Consolas" w:eastAsia="Times New Roman" w:hAnsi="Consolas" w:cs="Times New Roman"/>
          <w:color w:val="CE9178"/>
          <w:sz w:val="21"/>
          <w:szCs w:val="21"/>
        </w:rPr>
        <w:t>"Array Size: "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&lt;&lt;n&lt;&lt;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2D27B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D35CF">
        <w:rPr>
          <w:rFonts w:ascii="Consolas" w:eastAsia="Times New Roman" w:hAnsi="Consolas" w:cs="Times New Roman"/>
          <w:color w:val="CE9178"/>
          <w:sz w:val="21"/>
          <w:szCs w:val="21"/>
        </w:rPr>
        <w:t>"Time: "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&lt;&lt;((</w:t>
      </w:r>
      <w:r w:rsidRPr="003D35C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)t)/CLOCKS_PER_SEC &lt;&lt; </w:t>
      </w:r>
      <w:r w:rsidRPr="003D35CF">
        <w:rPr>
          <w:rFonts w:ascii="Consolas" w:eastAsia="Times New Roman" w:hAnsi="Consolas" w:cs="Times New Roman"/>
          <w:color w:val="CE9178"/>
          <w:sz w:val="21"/>
          <w:szCs w:val="21"/>
        </w:rPr>
        <w:t>" seconds"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19A78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AFA2B8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24023E5E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F679B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D35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5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6556A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78E83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3E42F6" w14:textId="4CED009F" w:rsidR="003D35CF" w:rsidRDefault="003D35CF" w:rsidP="003D35CF"/>
    <w:p w14:paraId="3B3DBF49" w14:textId="77777777" w:rsidR="003D35CF" w:rsidRDefault="003D35CF">
      <w:r>
        <w:br w:type="page"/>
      </w:r>
    </w:p>
    <w:p w14:paraId="0E4D7778" w14:textId="0FEA7A95" w:rsidR="003D35CF" w:rsidRDefault="003D35CF" w:rsidP="003D35CF">
      <w:pPr>
        <w:rPr>
          <w:b/>
        </w:rPr>
      </w:pPr>
      <w:r>
        <w:rPr>
          <w:b/>
        </w:rPr>
        <w:lastRenderedPageBreak/>
        <w:t>Merge Sort</w:t>
      </w:r>
      <w:r w:rsidR="00680CF1">
        <w:rPr>
          <w:b/>
        </w:rPr>
        <w:t xml:space="preserve"> Timing</w:t>
      </w:r>
    </w:p>
    <w:p w14:paraId="713873EC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6A9955"/>
          <w:sz w:val="21"/>
          <w:szCs w:val="21"/>
        </w:rPr>
        <w:t>//Merge sort reference:</w:t>
      </w:r>
    </w:p>
    <w:p w14:paraId="1DC40A6A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6A9955"/>
          <w:sz w:val="21"/>
          <w:szCs w:val="21"/>
        </w:rPr>
        <w:t>//https://www.geeksforgeeks.org/merge-sort/</w:t>
      </w:r>
    </w:p>
    <w:p w14:paraId="04D04AB8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3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D35C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5CF2FE3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CF666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D35CF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D35C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5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7358637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D35CF">
        <w:rPr>
          <w:rFonts w:ascii="Consolas" w:eastAsia="Times New Roman" w:hAnsi="Consolas" w:cs="Times New Roman"/>
          <w:color w:val="4EC9B0"/>
          <w:sz w:val="21"/>
          <w:szCs w:val="21"/>
        </w:rPr>
        <w:t>clock_t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t;</w:t>
      </w:r>
    </w:p>
    <w:p w14:paraId="6B6AB9AE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22FE9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D35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D35CF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3D35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5CF">
        <w:rPr>
          <w:rFonts w:ascii="Consolas" w:eastAsia="Times New Roman" w:hAnsi="Consolas" w:cs="Times New Roman"/>
          <w:color w:val="6A9955"/>
          <w:sz w:val="21"/>
          <w:szCs w:val="21"/>
        </w:rPr>
        <w:t>ten_arrays</w:t>
      </w:r>
      <w:proofErr w:type="spellEnd"/>
    </w:p>
    <w:p w14:paraId="69D4E678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D3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n=</w:t>
      </w:r>
      <w:r w:rsidRPr="003D35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9A67EE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D3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random_num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991E33C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D35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3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35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r w:rsidRPr="003D35C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;i++){</w:t>
      </w:r>
    </w:p>
    <w:p w14:paraId="1CC76378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283FB0F0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n = n + </w:t>
      </w:r>
      <w:r w:rsidRPr="003D35CF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D35CF">
        <w:rPr>
          <w:rFonts w:ascii="Consolas" w:eastAsia="Times New Roman" w:hAnsi="Consolas" w:cs="Times New Roman"/>
          <w:color w:val="6A9955"/>
          <w:sz w:val="21"/>
          <w:szCs w:val="21"/>
        </w:rPr>
        <w:t>//size of the array</w:t>
      </w:r>
    </w:p>
    <w:p w14:paraId="2E739F76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vector &lt;</w:t>
      </w:r>
      <w:proofErr w:type="spellStart"/>
      <w:r w:rsidRPr="003D3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&gt; array;</w:t>
      </w:r>
    </w:p>
    <w:p w14:paraId="24B93528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array.</w:t>
      </w:r>
      <w:r w:rsidRPr="003D35CF">
        <w:rPr>
          <w:rFonts w:ascii="Consolas" w:eastAsia="Times New Roman" w:hAnsi="Consolas" w:cs="Times New Roman"/>
          <w:color w:val="DCDCAA"/>
          <w:sz w:val="21"/>
          <w:szCs w:val="21"/>
        </w:rPr>
        <w:t>reserve</w:t>
      </w:r>
      <w:proofErr w:type="spellEnd"/>
      <w:proofErr w:type="gram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  <w:r w:rsidRPr="003D35CF">
        <w:rPr>
          <w:rFonts w:ascii="Consolas" w:eastAsia="Times New Roman" w:hAnsi="Consolas" w:cs="Times New Roman"/>
          <w:color w:val="6A9955"/>
          <w:sz w:val="21"/>
          <w:szCs w:val="21"/>
        </w:rPr>
        <w:t>//making the space for the vector</w:t>
      </w:r>
    </w:p>
    <w:p w14:paraId="7038F75A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54761DE6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D35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35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j=</w:t>
      </w:r>
      <w:r w:rsidRPr="003D35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265D11A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random_num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D35CF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3D35CF">
        <w:rPr>
          <w:rFonts w:ascii="Consolas" w:eastAsia="Times New Roman" w:hAnsi="Consolas" w:cs="Times New Roman"/>
          <w:color w:val="B5CEA8"/>
          <w:sz w:val="21"/>
          <w:szCs w:val="21"/>
        </w:rPr>
        <w:t>100001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D35CF">
        <w:rPr>
          <w:rFonts w:ascii="Consolas" w:eastAsia="Times New Roman" w:hAnsi="Consolas" w:cs="Times New Roman"/>
          <w:color w:val="6A9955"/>
          <w:sz w:val="21"/>
          <w:szCs w:val="21"/>
        </w:rPr>
        <w:t>//randomly generating the numbers</w:t>
      </w:r>
    </w:p>
    <w:p w14:paraId="2713B667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array.</w:t>
      </w:r>
      <w:r w:rsidRPr="003D35C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3D35CF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random_num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494CBC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29118E6E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1EC67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D35CF">
        <w:rPr>
          <w:rFonts w:ascii="Consolas" w:eastAsia="Times New Roman" w:hAnsi="Consolas" w:cs="Times New Roman"/>
          <w:color w:val="6A9955"/>
          <w:sz w:val="21"/>
          <w:szCs w:val="21"/>
        </w:rPr>
        <w:t>//Reference from:</w:t>
      </w:r>
    </w:p>
    <w:p w14:paraId="7626E81B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D35CF">
        <w:rPr>
          <w:rFonts w:ascii="Consolas" w:eastAsia="Times New Roman" w:hAnsi="Consolas" w:cs="Times New Roman"/>
          <w:color w:val="6A9955"/>
          <w:sz w:val="21"/>
          <w:szCs w:val="21"/>
        </w:rPr>
        <w:t>//http://www.cplusplus.com/reference/ctime/clock/</w:t>
      </w:r>
    </w:p>
    <w:p w14:paraId="4DA358F5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 = </w:t>
      </w:r>
      <w:proofErr w:type="gramStart"/>
      <w:r w:rsidRPr="003D35CF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8804E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D35CF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(array,</w:t>
      </w:r>
      <w:proofErr w:type="gramStart"/>
      <w:r w:rsidRPr="003D35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,n</w:t>
      </w:r>
      <w:proofErr w:type="gram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D35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7EE6E3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 = </w:t>
      </w:r>
      <w:proofErr w:type="gramStart"/>
      <w:r w:rsidRPr="003D35CF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) - t;</w:t>
      </w:r>
    </w:p>
    <w:p w14:paraId="1E6C4EEF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D35CF">
        <w:rPr>
          <w:rFonts w:ascii="Consolas" w:eastAsia="Times New Roman" w:hAnsi="Consolas" w:cs="Times New Roman"/>
          <w:color w:val="CE9178"/>
          <w:sz w:val="21"/>
          <w:szCs w:val="21"/>
        </w:rPr>
        <w:t>"Array Size: "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&lt;&lt;n&lt;&lt;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1CF0B4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D35CF">
        <w:rPr>
          <w:rFonts w:ascii="Consolas" w:eastAsia="Times New Roman" w:hAnsi="Consolas" w:cs="Times New Roman"/>
          <w:color w:val="CE9178"/>
          <w:sz w:val="21"/>
          <w:szCs w:val="21"/>
        </w:rPr>
        <w:t>"Time: "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&lt;&lt;((</w:t>
      </w:r>
      <w:r w:rsidRPr="003D35C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)t)/CLOCKS_PER_SEC &lt;&lt; </w:t>
      </w:r>
      <w:r w:rsidRPr="003D35CF">
        <w:rPr>
          <w:rFonts w:ascii="Consolas" w:eastAsia="Times New Roman" w:hAnsi="Consolas" w:cs="Times New Roman"/>
          <w:color w:val="CE9178"/>
          <w:sz w:val="21"/>
          <w:szCs w:val="21"/>
        </w:rPr>
        <w:t>" seconds"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B06FA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779A5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0E253BB" w14:textId="77777777" w:rsidR="003D35CF" w:rsidRPr="003D35CF" w:rsidRDefault="003D35CF" w:rsidP="003D35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30DE5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D35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5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8D665" w14:textId="77777777" w:rsidR="003D35CF" w:rsidRPr="003D35CF" w:rsidRDefault="003D35CF" w:rsidP="003D35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664D4B" w14:textId="77777777" w:rsidR="003D35CF" w:rsidRPr="003D35CF" w:rsidRDefault="003D35CF" w:rsidP="003D35CF"/>
    <w:sectPr w:rsidR="003D35CF" w:rsidRPr="003D35CF" w:rsidSect="001A25C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5CD"/>
    <w:rsid w:val="0003717D"/>
    <w:rsid w:val="000977B5"/>
    <w:rsid w:val="000E4B27"/>
    <w:rsid w:val="000F44B6"/>
    <w:rsid w:val="00140275"/>
    <w:rsid w:val="001A25C8"/>
    <w:rsid w:val="001A737A"/>
    <w:rsid w:val="001D5FDD"/>
    <w:rsid w:val="001E0EF1"/>
    <w:rsid w:val="0022304B"/>
    <w:rsid w:val="00294B3E"/>
    <w:rsid w:val="00295188"/>
    <w:rsid w:val="002A610B"/>
    <w:rsid w:val="00315ADB"/>
    <w:rsid w:val="003B0FCD"/>
    <w:rsid w:val="003D35CF"/>
    <w:rsid w:val="003E45F7"/>
    <w:rsid w:val="00406050"/>
    <w:rsid w:val="004B0715"/>
    <w:rsid w:val="005619E1"/>
    <w:rsid w:val="00583B6E"/>
    <w:rsid w:val="005D2283"/>
    <w:rsid w:val="005E1B4F"/>
    <w:rsid w:val="00623445"/>
    <w:rsid w:val="00680CF1"/>
    <w:rsid w:val="006A4237"/>
    <w:rsid w:val="006C197B"/>
    <w:rsid w:val="006E6FF4"/>
    <w:rsid w:val="00737708"/>
    <w:rsid w:val="00763108"/>
    <w:rsid w:val="0076451C"/>
    <w:rsid w:val="007958B7"/>
    <w:rsid w:val="007D3B5A"/>
    <w:rsid w:val="007F28A7"/>
    <w:rsid w:val="008278F8"/>
    <w:rsid w:val="008D73B7"/>
    <w:rsid w:val="00926AA7"/>
    <w:rsid w:val="009523CB"/>
    <w:rsid w:val="00982839"/>
    <w:rsid w:val="009B320F"/>
    <w:rsid w:val="009F3678"/>
    <w:rsid w:val="00A015BE"/>
    <w:rsid w:val="00A04AE6"/>
    <w:rsid w:val="00A06664"/>
    <w:rsid w:val="00A15A5F"/>
    <w:rsid w:val="00A21D83"/>
    <w:rsid w:val="00AC50AB"/>
    <w:rsid w:val="00B45457"/>
    <w:rsid w:val="00B9117A"/>
    <w:rsid w:val="00C5183D"/>
    <w:rsid w:val="00C85E27"/>
    <w:rsid w:val="00CA1E26"/>
    <w:rsid w:val="00CD41C5"/>
    <w:rsid w:val="00CF2126"/>
    <w:rsid w:val="00CF4D38"/>
    <w:rsid w:val="00D30A95"/>
    <w:rsid w:val="00DF7786"/>
    <w:rsid w:val="00E145CD"/>
    <w:rsid w:val="00E225A5"/>
    <w:rsid w:val="00E450B5"/>
    <w:rsid w:val="00E50F63"/>
    <w:rsid w:val="00ED19AA"/>
    <w:rsid w:val="00ED6425"/>
    <w:rsid w:val="00F421E8"/>
    <w:rsid w:val="00FE115F"/>
    <w:rsid w:val="00FE6AEA"/>
    <w:rsid w:val="00FF08CB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CC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D5F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450B5"/>
    <w:rPr>
      <w:color w:val="808080"/>
    </w:rPr>
  </w:style>
  <w:style w:type="paragraph" w:customStyle="1" w:styleId="Default">
    <w:name w:val="Default"/>
    <w:rsid w:val="00583B6E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ffster\Desktop\HW1%20CS32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ffster\Desktop\HW1%20CS32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ffster\Desktop\HW1%20CS32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Sheet1!$A$1:$A$10</c:f>
              <c:numCache>
                <c:formatCode>#,##0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Sheet1!$F$1:$F$10</c:f>
              <c:numCache>
                <c:formatCode>General</c:formatCode>
                <c:ptCount val="10"/>
                <c:pt idx="0">
                  <c:v>9.3299999999999994E-2</c:v>
                </c:pt>
                <c:pt idx="1">
                  <c:v>0.30330000000000001</c:v>
                </c:pt>
                <c:pt idx="2">
                  <c:v>0.64670000000000005</c:v>
                </c:pt>
                <c:pt idx="3">
                  <c:v>1.1399999999999999</c:v>
                </c:pt>
                <c:pt idx="4">
                  <c:v>1.8467</c:v>
                </c:pt>
                <c:pt idx="5">
                  <c:v>2.736699999999999</c:v>
                </c:pt>
                <c:pt idx="6">
                  <c:v>3.5</c:v>
                </c:pt>
                <c:pt idx="7">
                  <c:v>4.6899999999999986</c:v>
                </c:pt>
                <c:pt idx="8">
                  <c:v>5.9233000000000002</c:v>
                </c:pt>
                <c:pt idx="9">
                  <c:v>7.4633000000000003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filteredSeriesTitle>
                <c15:tx>
                  <c:v>Insert sort</c:v>
                </c15:tx>
              </c15:filteredSeriesTitle>
            </c:ext>
            <c:ext xmlns:c16="http://schemas.microsoft.com/office/drawing/2014/chart" uri="{C3380CC4-5D6E-409C-BE32-E72D297353CC}">
              <c16:uniqueId val="{00000001-170F-4526-B61D-26B3B9B78E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62584112"/>
        <c:axId val="-547157904"/>
      </c:scatterChart>
      <c:valAx>
        <c:axId val="-562584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Size in 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47157904"/>
        <c:crosses val="autoZero"/>
        <c:crossBetween val="midCat"/>
      </c:valAx>
      <c:valAx>
        <c:axId val="-54715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 in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62584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Sheet1!$A$13:$A$22</c:f>
              <c:numCache>
                <c:formatCode>#,##0</c:formatCode>
                <c:ptCount val="1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</c:numCache>
            </c:numRef>
          </c:xVal>
          <c:yVal>
            <c:numRef>
              <c:f>Sheet1!$F$13:$F$22</c:f>
              <c:numCache>
                <c:formatCode>General</c:formatCode>
                <c:ptCount val="10"/>
                <c:pt idx="0">
                  <c:v>0.1</c:v>
                </c:pt>
                <c:pt idx="1">
                  <c:v>0.22670000000000001</c:v>
                </c:pt>
                <c:pt idx="2">
                  <c:v>0.35</c:v>
                </c:pt>
                <c:pt idx="3">
                  <c:v>0.41670000000000001</c:v>
                </c:pt>
                <c:pt idx="4">
                  <c:v>0.50329999999999997</c:v>
                </c:pt>
                <c:pt idx="5">
                  <c:v>0.70330000000000004</c:v>
                </c:pt>
                <c:pt idx="6">
                  <c:v>0.73670000000000002</c:v>
                </c:pt>
                <c:pt idx="7">
                  <c:v>1.01</c:v>
                </c:pt>
                <c:pt idx="8">
                  <c:v>0.92</c:v>
                </c:pt>
                <c:pt idx="9">
                  <c:v>1.0033000000000001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E08-4F80-B2E6-E2C62779DC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46279520"/>
        <c:axId val="-546234432"/>
      </c:scatterChart>
      <c:valAx>
        <c:axId val="-546279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 in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46234432"/>
        <c:crosses val="autoZero"/>
        <c:crossBetween val="midCat"/>
      </c:valAx>
      <c:valAx>
        <c:axId val="-54623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Run Time in Seconds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46279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Combined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Merge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6.2708379286589098E-5"/>
                  <c:y val="-5.058705694959839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Sheet1!$A$13:$A$22</c:f>
              <c:numCache>
                <c:formatCode>#,##0</c:formatCode>
                <c:ptCount val="1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</c:numCache>
            </c:numRef>
          </c:xVal>
          <c:yVal>
            <c:numRef>
              <c:f>Sheet1!$F$13:$F$22</c:f>
              <c:numCache>
                <c:formatCode>General</c:formatCode>
                <c:ptCount val="10"/>
                <c:pt idx="0">
                  <c:v>0.1</c:v>
                </c:pt>
                <c:pt idx="1">
                  <c:v>0.22670000000000001</c:v>
                </c:pt>
                <c:pt idx="2">
                  <c:v>0.35</c:v>
                </c:pt>
                <c:pt idx="3">
                  <c:v>0.41670000000000001</c:v>
                </c:pt>
                <c:pt idx="4">
                  <c:v>0.50329999999999997</c:v>
                </c:pt>
                <c:pt idx="5">
                  <c:v>0.70330000000000004</c:v>
                </c:pt>
                <c:pt idx="6">
                  <c:v>0.73670000000000002</c:v>
                </c:pt>
                <c:pt idx="7">
                  <c:v>1.01</c:v>
                </c:pt>
                <c:pt idx="8">
                  <c:v>0.92</c:v>
                </c:pt>
                <c:pt idx="9">
                  <c:v>1.0033000000000001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AB-4406-834F-EAC5D84E952A}"/>
            </c:ext>
          </c:extLst>
        </c:ser>
        <c:ser>
          <c:idx val="0"/>
          <c:order val="1"/>
          <c:tx>
            <c:v>Insertion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9213759709383901"/>
                  <c:y val="3.226754147932760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Sheet1!$A$1:$A$10</c:f>
              <c:numCache>
                <c:formatCode>#,##0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Sheet1!$F$1:$F$10</c:f>
              <c:numCache>
                <c:formatCode>General</c:formatCode>
                <c:ptCount val="10"/>
                <c:pt idx="0">
                  <c:v>9.3299999999999994E-2</c:v>
                </c:pt>
                <c:pt idx="1">
                  <c:v>0.30330000000000001</c:v>
                </c:pt>
                <c:pt idx="2">
                  <c:v>0.64670000000000005</c:v>
                </c:pt>
                <c:pt idx="3">
                  <c:v>1.1399999999999999</c:v>
                </c:pt>
                <c:pt idx="4">
                  <c:v>1.8467</c:v>
                </c:pt>
                <c:pt idx="5">
                  <c:v>2.736699999999999</c:v>
                </c:pt>
                <c:pt idx="6">
                  <c:v>3.5</c:v>
                </c:pt>
                <c:pt idx="7">
                  <c:v>4.6899999999999986</c:v>
                </c:pt>
                <c:pt idx="8">
                  <c:v>5.9233000000000002</c:v>
                </c:pt>
                <c:pt idx="9">
                  <c:v>7.4633000000000003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FAB-4406-834F-EAC5D84E95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47113792"/>
        <c:axId val="-547110400"/>
      </c:scatterChart>
      <c:valAx>
        <c:axId val="-547113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 in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47110400"/>
        <c:crosses val="autoZero"/>
        <c:crossBetween val="midCat"/>
      </c:valAx>
      <c:valAx>
        <c:axId val="-54711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47113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6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Hao Lin</dc:creator>
  <cp:keywords/>
  <dc:description/>
  <cp:lastModifiedBy>Jeff Deng</cp:lastModifiedBy>
  <cp:revision>28</cp:revision>
  <dcterms:created xsi:type="dcterms:W3CDTF">2019-01-14T02:11:00Z</dcterms:created>
  <dcterms:modified xsi:type="dcterms:W3CDTF">2019-01-16T00:18:00Z</dcterms:modified>
</cp:coreProperties>
</file>