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8D6AE" w14:textId="2DE81CEB" w:rsidR="00CA00FE" w:rsidRPr="00416373" w:rsidRDefault="008B069E" w:rsidP="00EF3D78">
      <w:pPr>
        <w:spacing w:line="240" w:lineRule="auto"/>
        <w:jc w:val="both"/>
        <w:rPr>
          <w:rFonts w:ascii="Arial" w:hAnsi="Arial" w:cs="Arial"/>
          <w:b/>
          <w:bCs/>
        </w:rPr>
      </w:pPr>
      <w:r w:rsidRPr="00416373">
        <w:rPr>
          <w:rFonts w:ascii="Arial" w:hAnsi="Arial" w:cs="Arial"/>
          <w:b/>
          <w:bCs/>
        </w:rPr>
        <w:t xml:space="preserve">From Invisibility to Evidence: Reflections on </w:t>
      </w:r>
      <w:r w:rsidR="00586E6E" w:rsidRPr="00416373">
        <w:rPr>
          <w:rFonts w:ascii="Arial" w:hAnsi="Arial" w:cs="Arial"/>
          <w:b/>
          <w:bCs/>
        </w:rPr>
        <w:t xml:space="preserve">Inclusive </w:t>
      </w:r>
      <w:r w:rsidRPr="00416373">
        <w:rPr>
          <w:rFonts w:ascii="Arial" w:hAnsi="Arial" w:cs="Arial"/>
          <w:b/>
          <w:bCs/>
        </w:rPr>
        <w:t>Participatory Data Collection in the Costa Rican Judiciary</w:t>
      </w:r>
    </w:p>
    <w:p w14:paraId="089FAB1E" w14:textId="1D1A3EE4" w:rsidR="00F001A2" w:rsidRPr="00416373" w:rsidRDefault="005377F8" w:rsidP="00EF3D78">
      <w:pPr>
        <w:spacing w:line="240" w:lineRule="auto"/>
        <w:jc w:val="both"/>
        <w:rPr>
          <w:rFonts w:ascii="Arial" w:hAnsi="Arial" w:cs="Arial"/>
          <w:b/>
          <w:bCs/>
          <w:lang w:val="es-CR"/>
        </w:rPr>
      </w:pPr>
      <w:r w:rsidRPr="00416373">
        <w:rPr>
          <w:rFonts w:ascii="Arial" w:hAnsi="Arial" w:cs="Arial"/>
          <w:b/>
          <w:bCs/>
          <w:lang w:val="es-CR"/>
        </w:rPr>
        <w:t xml:space="preserve">De </w:t>
      </w:r>
      <w:r w:rsidR="0056219B" w:rsidRPr="00416373">
        <w:rPr>
          <w:rFonts w:ascii="Arial" w:hAnsi="Arial" w:cs="Arial"/>
          <w:b/>
          <w:bCs/>
          <w:lang w:val="es-CR"/>
        </w:rPr>
        <w:t>la invisibilidad a la evidencia: reflexiones sobre recolección de datos participativa e inclusiva en el poder judicial de</w:t>
      </w:r>
      <w:r w:rsidR="006D1B71" w:rsidRPr="00416373">
        <w:rPr>
          <w:rFonts w:ascii="Arial" w:hAnsi="Arial" w:cs="Arial"/>
          <w:b/>
          <w:bCs/>
          <w:lang w:val="es-CR"/>
        </w:rPr>
        <w:t xml:space="preserve"> Costa Rica</w:t>
      </w:r>
    </w:p>
    <w:p w14:paraId="1A02FF40" w14:textId="0A97FA82" w:rsidR="006D1B71" w:rsidRPr="00416373" w:rsidRDefault="00AA41DC" w:rsidP="00EF3D78">
      <w:pPr>
        <w:spacing w:line="240" w:lineRule="auto"/>
        <w:jc w:val="both"/>
        <w:rPr>
          <w:rFonts w:ascii="Arial" w:hAnsi="Arial" w:cs="Arial"/>
          <w:b/>
          <w:bCs/>
          <w:lang w:val="es-CR"/>
        </w:rPr>
      </w:pPr>
      <w:r w:rsidRPr="00416373">
        <w:rPr>
          <w:rFonts w:ascii="Arial" w:hAnsi="Arial" w:cs="Arial"/>
          <w:b/>
          <w:bCs/>
          <w:lang w:val="es-CR"/>
        </w:rPr>
        <w:t xml:space="preserve">Da </w:t>
      </w:r>
      <w:proofErr w:type="spellStart"/>
      <w:r w:rsidRPr="00416373">
        <w:rPr>
          <w:rFonts w:ascii="Arial" w:hAnsi="Arial" w:cs="Arial"/>
          <w:b/>
          <w:bCs/>
          <w:lang w:val="es-CR"/>
        </w:rPr>
        <w:t>Invisibilidade</w:t>
      </w:r>
      <w:proofErr w:type="spellEnd"/>
      <w:r w:rsidRPr="00416373">
        <w:rPr>
          <w:rFonts w:ascii="Arial" w:hAnsi="Arial" w:cs="Arial"/>
          <w:b/>
          <w:bCs/>
          <w:lang w:val="es-CR"/>
        </w:rPr>
        <w:t xml:space="preserve"> à </w:t>
      </w:r>
      <w:proofErr w:type="spellStart"/>
      <w:r w:rsidRPr="00416373">
        <w:rPr>
          <w:rFonts w:ascii="Arial" w:hAnsi="Arial" w:cs="Arial"/>
          <w:b/>
          <w:bCs/>
          <w:lang w:val="es-CR"/>
        </w:rPr>
        <w:t>Evidência</w:t>
      </w:r>
      <w:proofErr w:type="spellEnd"/>
      <w:r w:rsidRPr="00416373">
        <w:rPr>
          <w:rFonts w:ascii="Arial" w:hAnsi="Arial" w:cs="Arial"/>
          <w:b/>
          <w:bCs/>
          <w:lang w:val="es-CR"/>
        </w:rPr>
        <w:t xml:space="preserve">: </w:t>
      </w:r>
      <w:proofErr w:type="spellStart"/>
      <w:r w:rsidRPr="00416373">
        <w:rPr>
          <w:rFonts w:ascii="Arial" w:hAnsi="Arial" w:cs="Arial"/>
          <w:b/>
          <w:bCs/>
          <w:lang w:val="es-CR"/>
        </w:rPr>
        <w:t>Reflexões</w:t>
      </w:r>
      <w:proofErr w:type="spellEnd"/>
      <w:r w:rsidRPr="00416373">
        <w:rPr>
          <w:rFonts w:ascii="Arial" w:hAnsi="Arial" w:cs="Arial"/>
          <w:b/>
          <w:bCs/>
          <w:lang w:val="es-CR"/>
        </w:rPr>
        <w:t xml:space="preserve"> sobre a Coleta de Dados Participativa e Inclusiva no Poder </w:t>
      </w:r>
      <w:proofErr w:type="spellStart"/>
      <w:r w:rsidRPr="00416373">
        <w:rPr>
          <w:rFonts w:ascii="Arial" w:hAnsi="Arial" w:cs="Arial"/>
          <w:b/>
          <w:bCs/>
          <w:lang w:val="es-CR"/>
        </w:rPr>
        <w:t>Judiciário</w:t>
      </w:r>
      <w:proofErr w:type="spellEnd"/>
      <w:r w:rsidRPr="00416373">
        <w:rPr>
          <w:rFonts w:ascii="Arial" w:hAnsi="Arial" w:cs="Arial"/>
          <w:b/>
          <w:bCs/>
          <w:lang w:val="es-CR"/>
        </w:rPr>
        <w:t xml:space="preserve"> da Costa Rica</w:t>
      </w:r>
    </w:p>
    <w:p w14:paraId="06BA2607" w14:textId="77777777" w:rsidR="00416373" w:rsidRDefault="00416373" w:rsidP="00EF3D78">
      <w:pPr>
        <w:spacing w:line="240" w:lineRule="auto"/>
        <w:jc w:val="both"/>
        <w:rPr>
          <w:rFonts w:ascii="Arial" w:hAnsi="Arial" w:cs="Arial"/>
          <w:lang w:val="es-CR"/>
        </w:rPr>
      </w:pPr>
    </w:p>
    <w:p w14:paraId="39FEE0DA" w14:textId="2E534CE6" w:rsidR="00C508A7" w:rsidRDefault="000B280D" w:rsidP="001F47B1">
      <w:pPr>
        <w:rPr>
          <w:rFonts w:ascii="Arial" w:hAnsi="Arial" w:cs="Arial"/>
        </w:rPr>
      </w:pPr>
      <w:r w:rsidRPr="004061C3">
        <w:rPr>
          <w:rFonts w:ascii="Arial" w:hAnsi="Arial" w:cs="Arial"/>
        </w:rPr>
        <w:t>Jefferson</w:t>
      </w:r>
      <w:r w:rsidR="000757C5" w:rsidRPr="004061C3">
        <w:rPr>
          <w:rFonts w:ascii="Arial" w:hAnsi="Arial" w:cs="Arial"/>
        </w:rPr>
        <w:t xml:space="preserve"> </w:t>
      </w:r>
      <w:r w:rsidR="000757C5">
        <w:rPr>
          <w:rFonts w:ascii="Arial" w:hAnsi="Arial" w:cs="Arial"/>
        </w:rPr>
        <w:t>Rodríguez-Nájera</w:t>
      </w:r>
    </w:p>
    <w:p w14:paraId="54A82DCE" w14:textId="310C30E0" w:rsidR="006756BD" w:rsidRDefault="00CD15AF" w:rsidP="00EF3D78">
      <w:pPr>
        <w:spacing w:line="240" w:lineRule="auto"/>
        <w:jc w:val="both"/>
        <w:rPr>
          <w:rFonts w:ascii="Arial" w:hAnsi="Arial" w:cs="Arial"/>
        </w:rPr>
      </w:pPr>
      <w:r>
        <w:rPr>
          <w:rFonts w:ascii="Arial" w:hAnsi="Arial" w:cs="Arial"/>
        </w:rPr>
        <w:t xml:space="preserve">Email: </w:t>
      </w:r>
      <w:hyperlink r:id="rId7" w:history="1">
        <w:r w:rsidRPr="008C1983">
          <w:rPr>
            <w:rStyle w:val="Hipervnculo"/>
            <w:rFonts w:ascii="Arial" w:hAnsi="Arial" w:cs="Arial"/>
          </w:rPr>
          <w:t>jeffersonrodriguez12@gmail.com</w:t>
        </w:r>
      </w:hyperlink>
      <w:r>
        <w:rPr>
          <w:rFonts w:ascii="Arial" w:hAnsi="Arial" w:cs="Arial"/>
        </w:rPr>
        <w:t xml:space="preserve">; </w:t>
      </w:r>
      <w:hyperlink r:id="rId8" w:history="1">
        <w:r w:rsidR="00292D53" w:rsidRPr="00292D53">
          <w:rPr>
            <w:rStyle w:val="Hipervnculo"/>
            <w:rFonts w:ascii="Arial" w:hAnsi="Arial" w:cs="Arial"/>
          </w:rPr>
          <w:t>zea2gm@virginia.edu</w:t>
        </w:r>
      </w:hyperlink>
    </w:p>
    <w:p w14:paraId="64850B70" w14:textId="10F9DD9F" w:rsidR="00C138C8" w:rsidRDefault="00C138C8" w:rsidP="00EF3D78">
      <w:pPr>
        <w:spacing w:line="240" w:lineRule="auto"/>
        <w:jc w:val="both"/>
        <w:rPr>
          <w:rFonts w:ascii="Arial" w:hAnsi="Arial" w:cs="Arial"/>
        </w:rPr>
      </w:pPr>
      <w:hyperlink r:id="rId9" w:history="1">
        <w:r w:rsidRPr="001338A1">
          <w:rPr>
            <w:rStyle w:val="Hipervnculo"/>
            <w:rFonts w:ascii="Arial" w:hAnsi="Arial" w:cs="Arial"/>
          </w:rPr>
          <w:t>https://orcid.org/0000-0003-2243-6676</w:t>
        </w:r>
      </w:hyperlink>
    </w:p>
    <w:p w14:paraId="19225FF6" w14:textId="4A8ED4C3" w:rsidR="00F3534F" w:rsidRPr="00040514" w:rsidRDefault="00C92CE8" w:rsidP="00EF3D78">
      <w:pPr>
        <w:spacing w:line="240" w:lineRule="auto"/>
        <w:jc w:val="both"/>
        <w:rPr>
          <w:rFonts w:ascii="Arial" w:hAnsi="Arial" w:cs="Arial"/>
          <w:b/>
          <w:bCs/>
        </w:rPr>
      </w:pPr>
      <w:r w:rsidRPr="00040514">
        <w:rPr>
          <w:rFonts w:ascii="Arial" w:hAnsi="Arial" w:cs="Arial"/>
          <w:b/>
          <w:bCs/>
        </w:rPr>
        <w:t xml:space="preserve">Type: </w:t>
      </w:r>
      <w:r w:rsidR="00F3534F" w:rsidRPr="00040514">
        <w:rPr>
          <w:rFonts w:ascii="Arial" w:hAnsi="Arial" w:cs="Arial"/>
        </w:rPr>
        <w:t>Case s</w:t>
      </w:r>
      <w:r w:rsidRPr="00040514">
        <w:rPr>
          <w:rFonts w:ascii="Arial" w:hAnsi="Arial" w:cs="Arial"/>
        </w:rPr>
        <w:t>tudy</w:t>
      </w:r>
    </w:p>
    <w:p w14:paraId="0867A19D" w14:textId="77777777" w:rsidR="00F3534F" w:rsidRPr="00040514" w:rsidRDefault="00CA00FE" w:rsidP="00EF3D78">
      <w:pPr>
        <w:spacing w:line="240" w:lineRule="auto"/>
        <w:jc w:val="both"/>
        <w:rPr>
          <w:rFonts w:ascii="Arial" w:hAnsi="Arial" w:cs="Arial"/>
        </w:rPr>
      </w:pPr>
      <w:r w:rsidRPr="00040514">
        <w:rPr>
          <w:rFonts w:ascii="Arial" w:hAnsi="Arial" w:cs="Arial"/>
          <w:b/>
          <w:bCs/>
        </w:rPr>
        <w:t>Abstract</w:t>
      </w:r>
    </w:p>
    <w:p w14:paraId="2C4E2D03" w14:textId="5CB1DE47" w:rsidR="00CA00FE" w:rsidRPr="00040514" w:rsidRDefault="00CA00FE" w:rsidP="00910309">
      <w:pPr>
        <w:spacing w:line="240" w:lineRule="auto"/>
        <w:ind w:firstLine="720"/>
        <w:jc w:val="both"/>
        <w:rPr>
          <w:rFonts w:ascii="Arial" w:hAnsi="Arial" w:cs="Arial"/>
        </w:rPr>
      </w:pPr>
      <w:r w:rsidRPr="00040514">
        <w:rPr>
          <w:rFonts w:ascii="Arial" w:hAnsi="Arial" w:cs="Arial"/>
        </w:rPr>
        <w:t xml:space="preserve">This article presents a systematization of experience about the participatory design and implementation process of an institutional mechanism for collecting data on gender identity and sexual orientation in </w:t>
      </w:r>
      <w:r w:rsidR="00C9383B" w:rsidRPr="00040514">
        <w:rPr>
          <w:rFonts w:ascii="Arial" w:hAnsi="Arial" w:cs="Arial"/>
        </w:rPr>
        <w:t xml:space="preserve">the judiciary </w:t>
      </w:r>
      <w:r w:rsidRPr="00040514">
        <w:rPr>
          <w:rFonts w:ascii="Arial" w:hAnsi="Arial" w:cs="Arial"/>
        </w:rPr>
        <w:t>of Costa Rica. From a results-based management and public value approach, it analyzes how producing data from a human rights perspective is essential to ensure inclusive and equitable access to justice for LGBTIQA+ populations.</w:t>
      </w:r>
      <w:r w:rsidR="00910309" w:rsidRPr="00040514">
        <w:rPr>
          <w:rFonts w:ascii="Arial" w:hAnsi="Arial" w:cs="Arial"/>
        </w:rPr>
        <w:t xml:space="preserve"> </w:t>
      </w:r>
      <w:r w:rsidRPr="00040514">
        <w:rPr>
          <w:rFonts w:ascii="Arial" w:hAnsi="Arial" w:cs="Arial"/>
        </w:rPr>
        <w:t xml:space="preserve">The methodology combines document analysis with a reflective approach </w:t>
      </w:r>
      <w:r w:rsidR="00910309" w:rsidRPr="00040514">
        <w:rPr>
          <w:rFonts w:ascii="Arial" w:hAnsi="Arial" w:cs="Arial"/>
        </w:rPr>
        <w:t>ground</w:t>
      </w:r>
      <w:r w:rsidRPr="00040514">
        <w:rPr>
          <w:rFonts w:ascii="Arial" w:hAnsi="Arial" w:cs="Arial"/>
        </w:rPr>
        <w:t xml:space="preserve">ed </w:t>
      </w:r>
      <w:r w:rsidR="00910309" w:rsidRPr="00040514">
        <w:rPr>
          <w:rFonts w:ascii="Arial" w:hAnsi="Arial" w:cs="Arial"/>
        </w:rPr>
        <w:t xml:space="preserve">in </w:t>
      </w:r>
      <w:r w:rsidRPr="00040514">
        <w:rPr>
          <w:rFonts w:ascii="Arial" w:hAnsi="Arial" w:cs="Arial"/>
        </w:rPr>
        <w:t>Donald Schön’s theory of professional practice and the systematization</w:t>
      </w:r>
      <w:r w:rsidR="00910309" w:rsidRPr="00040514">
        <w:rPr>
          <w:rFonts w:ascii="Arial" w:hAnsi="Arial" w:cs="Arial"/>
        </w:rPr>
        <w:t>-of-</w:t>
      </w:r>
      <w:r w:rsidRPr="00040514">
        <w:rPr>
          <w:rFonts w:ascii="Arial" w:hAnsi="Arial" w:cs="Arial"/>
        </w:rPr>
        <w:t>experiences methodology proposed by Óscar Jara. It reconstructs three key stages of the institutional process: identifying the problem and enabling conditions, the participatory design of variables with civil society organizations, and the implementation of a pilot plan in judicial offices.</w:t>
      </w:r>
      <w:r w:rsidR="00910309" w:rsidRPr="00040514">
        <w:rPr>
          <w:rFonts w:ascii="Arial" w:hAnsi="Arial" w:cs="Arial"/>
        </w:rPr>
        <w:t xml:space="preserve"> </w:t>
      </w:r>
      <w:r w:rsidRPr="00040514">
        <w:rPr>
          <w:rFonts w:ascii="Arial" w:hAnsi="Arial" w:cs="Arial"/>
        </w:rPr>
        <w:t>The analysis highlights institutional, political, and methodological tensions around the collection of sensitive data, as well as lessons learned about citizen participation, informed consent, and staff training. It concludes that generating data with a human rights approach is not only feasible but necessary to build inclusive judicial services, improve evidence-based decision-making, and move toward more participatory and inclusive data governance.</w:t>
      </w:r>
    </w:p>
    <w:p w14:paraId="46DA2057" w14:textId="7DC84642" w:rsidR="00A762DE" w:rsidRPr="003F54AE" w:rsidRDefault="00A762DE" w:rsidP="00EF3D78">
      <w:pPr>
        <w:spacing w:line="240" w:lineRule="auto"/>
        <w:ind w:firstLine="720"/>
        <w:jc w:val="both"/>
        <w:rPr>
          <w:rFonts w:ascii="Arial" w:hAnsi="Arial" w:cs="Arial"/>
          <w:b/>
          <w:bCs/>
          <w:lang w:val="es-CR"/>
        </w:rPr>
      </w:pPr>
      <w:r w:rsidRPr="003F54AE">
        <w:rPr>
          <w:rFonts w:ascii="Arial" w:hAnsi="Arial" w:cs="Arial"/>
          <w:b/>
          <w:bCs/>
          <w:lang w:val="es-CR"/>
        </w:rPr>
        <w:t>Resumen</w:t>
      </w:r>
    </w:p>
    <w:p w14:paraId="0BCDE321" w14:textId="2A1F3FAF" w:rsidR="0094594A" w:rsidRPr="003F54AE" w:rsidRDefault="00EC432A" w:rsidP="00EF3D78">
      <w:pPr>
        <w:spacing w:line="240" w:lineRule="auto"/>
        <w:ind w:firstLine="720"/>
        <w:jc w:val="both"/>
        <w:rPr>
          <w:rFonts w:ascii="Arial" w:hAnsi="Arial" w:cs="Arial"/>
          <w:lang w:val="es-CR"/>
        </w:rPr>
      </w:pPr>
      <w:r w:rsidRPr="003F54AE">
        <w:rPr>
          <w:rFonts w:ascii="Arial" w:hAnsi="Arial" w:cs="Arial"/>
          <w:lang w:val="es-CR"/>
        </w:rPr>
        <w:t xml:space="preserve">Este artículo presenta una sistematización de </w:t>
      </w:r>
      <w:r w:rsidR="006D2D55" w:rsidRPr="003F54AE">
        <w:rPr>
          <w:rFonts w:ascii="Arial" w:hAnsi="Arial" w:cs="Arial"/>
          <w:lang w:val="es-CR"/>
        </w:rPr>
        <w:t xml:space="preserve">la </w:t>
      </w:r>
      <w:r w:rsidRPr="003F54AE">
        <w:rPr>
          <w:rFonts w:ascii="Arial" w:hAnsi="Arial" w:cs="Arial"/>
          <w:lang w:val="es-CR"/>
        </w:rPr>
        <w:t>experiencia</w:t>
      </w:r>
      <w:r w:rsidR="00F94FEF" w:rsidRPr="003F54AE">
        <w:rPr>
          <w:rFonts w:ascii="Arial" w:hAnsi="Arial" w:cs="Arial"/>
          <w:lang w:val="es-CR"/>
        </w:rPr>
        <w:t xml:space="preserve"> sobre el diseño participativo y la implementación de un mecanismo institucional de recolección de datos basado en</w:t>
      </w:r>
      <w:r w:rsidR="006D2D55" w:rsidRPr="003F54AE">
        <w:rPr>
          <w:rFonts w:ascii="Arial" w:hAnsi="Arial" w:cs="Arial"/>
          <w:lang w:val="es-CR"/>
        </w:rPr>
        <w:t xml:space="preserve"> la</w:t>
      </w:r>
      <w:r w:rsidR="00F94FEF" w:rsidRPr="003F54AE">
        <w:rPr>
          <w:rFonts w:ascii="Arial" w:hAnsi="Arial" w:cs="Arial"/>
          <w:lang w:val="es-CR"/>
        </w:rPr>
        <w:t xml:space="preserve"> identidad de género y</w:t>
      </w:r>
      <w:r w:rsidR="006D2D55" w:rsidRPr="003F54AE">
        <w:rPr>
          <w:rFonts w:ascii="Arial" w:hAnsi="Arial" w:cs="Arial"/>
          <w:lang w:val="es-CR"/>
        </w:rPr>
        <w:t xml:space="preserve"> la</w:t>
      </w:r>
      <w:r w:rsidR="00F94FEF" w:rsidRPr="003F54AE">
        <w:rPr>
          <w:rFonts w:ascii="Arial" w:hAnsi="Arial" w:cs="Arial"/>
          <w:lang w:val="es-CR"/>
        </w:rPr>
        <w:t xml:space="preserve"> orientación sexual en el Poder Judicial de Costa Rica. Desde </w:t>
      </w:r>
      <w:r w:rsidR="004537A1" w:rsidRPr="003F54AE">
        <w:rPr>
          <w:rFonts w:ascii="Arial" w:hAnsi="Arial" w:cs="Arial"/>
          <w:lang w:val="es-CR"/>
        </w:rPr>
        <w:t xml:space="preserve">un enfoque basado en resultados y </w:t>
      </w:r>
      <w:r w:rsidR="00BC758B" w:rsidRPr="003F54AE">
        <w:rPr>
          <w:rFonts w:ascii="Arial" w:hAnsi="Arial" w:cs="Arial"/>
          <w:lang w:val="es-CR"/>
        </w:rPr>
        <w:t xml:space="preserve">en el </w:t>
      </w:r>
      <w:r w:rsidR="004537A1" w:rsidRPr="003F54AE">
        <w:rPr>
          <w:rFonts w:ascii="Arial" w:hAnsi="Arial" w:cs="Arial"/>
          <w:lang w:val="es-CR"/>
        </w:rPr>
        <w:t>valor público, este artículo analiza</w:t>
      </w:r>
      <w:r w:rsidR="00181FF1" w:rsidRPr="003F54AE">
        <w:rPr>
          <w:rFonts w:ascii="Arial" w:hAnsi="Arial" w:cs="Arial"/>
          <w:lang w:val="es-CR"/>
        </w:rPr>
        <w:t xml:space="preserve"> cómo la producción de datos desde una perspectiva </w:t>
      </w:r>
      <w:r w:rsidR="00BC758B" w:rsidRPr="003F54AE">
        <w:rPr>
          <w:rFonts w:ascii="Arial" w:hAnsi="Arial" w:cs="Arial"/>
          <w:lang w:val="es-CR"/>
        </w:rPr>
        <w:t>de</w:t>
      </w:r>
      <w:r w:rsidR="00181FF1" w:rsidRPr="003F54AE">
        <w:rPr>
          <w:rFonts w:ascii="Arial" w:hAnsi="Arial" w:cs="Arial"/>
          <w:lang w:val="es-CR"/>
        </w:rPr>
        <w:t xml:space="preserve"> derechos humanos es esencial para</w:t>
      </w:r>
      <w:r w:rsidR="002B745A" w:rsidRPr="003F54AE">
        <w:rPr>
          <w:rFonts w:ascii="Arial" w:hAnsi="Arial" w:cs="Arial"/>
          <w:lang w:val="es-CR"/>
        </w:rPr>
        <w:t xml:space="preserve"> asegurar un acceso a la justicia basado en </w:t>
      </w:r>
      <w:r w:rsidR="00BC758B" w:rsidRPr="003F54AE">
        <w:rPr>
          <w:rFonts w:ascii="Arial" w:hAnsi="Arial" w:cs="Arial"/>
          <w:lang w:val="es-CR"/>
        </w:rPr>
        <w:t>la inclusión</w:t>
      </w:r>
      <w:r w:rsidR="002B745A" w:rsidRPr="003F54AE">
        <w:rPr>
          <w:rFonts w:ascii="Arial" w:hAnsi="Arial" w:cs="Arial"/>
          <w:lang w:val="es-CR"/>
        </w:rPr>
        <w:t xml:space="preserve"> y</w:t>
      </w:r>
      <w:r w:rsidR="00BC758B" w:rsidRPr="003F54AE">
        <w:rPr>
          <w:rFonts w:ascii="Arial" w:hAnsi="Arial" w:cs="Arial"/>
          <w:lang w:val="es-CR"/>
        </w:rPr>
        <w:t xml:space="preserve"> la</w:t>
      </w:r>
      <w:r w:rsidR="002B745A" w:rsidRPr="003F54AE">
        <w:rPr>
          <w:rFonts w:ascii="Arial" w:hAnsi="Arial" w:cs="Arial"/>
          <w:lang w:val="es-CR"/>
        </w:rPr>
        <w:t xml:space="preserve"> equidad para las poblaciones LGBTIQA+</w:t>
      </w:r>
      <w:r w:rsidR="00E62309" w:rsidRPr="003F54AE">
        <w:rPr>
          <w:rFonts w:ascii="Arial" w:hAnsi="Arial" w:cs="Arial"/>
          <w:lang w:val="es-CR"/>
        </w:rPr>
        <w:t>.</w:t>
      </w:r>
      <w:r w:rsidR="00910309" w:rsidRPr="003F54AE">
        <w:rPr>
          <w:rFonts w:ascii="Arial" w:hAnsi="Arial" w:cs="Arial"/>
          <w:lang w:val="es-CR"/>
        </w:rPr>
        <w:t xml:space="preserve"> </w:t>
      </w:r>
      <w:r w:rsidR="00E62309" w:rsidRPr="003F54AE">
        <w:rPr>
          <w:rFonts w:ascii="Arial" w:hAnsi="Arial" w:cs="Arial"/>
          <w:lang w:val="es-CR"/>
        </w:rPr>
        <w:t xml:space="preserve">La metodología combina </w:t>
      </w:r>
      <w:r w:rsidR="00912F58" w:rsidRPr="003F54AE">
        <w:rPr>
          <w:rFonts w:ascii="Arial" w:hAnsi="Arial" w:cs="Arial"/>
          <w:kern w:val="0"/>
          <w:lang w:val="es-CR"/>
          <w14:ligatures w14:val="none"/>
        </w:rPr>
        <w:t xml:space="preserve">el análisis de la documentación desde un enfoque reflexivo, basado en la teoría de la práctica profesional de Donald </w:t>
      </w:r>
      <w:proofErr w:type="spellStart"/>
      <w:r w:rsidR="00912F58" w:rsidRPr="003F54AE">
        <w:rPr>
          <w:rFonts w:ascii="Arial" w:hAnsi="Arial" w:cs="Arial"/>
          <w:kern w:val="0"/>
          <w:lang w:val="es-CR"/>
          <w14:ligatures w14:val="none"/>
        </w:rPr>
        <w:t>Schön</w:t>
      </w:r>
      <w:proofErr w:type="spellEnd"/>
      <w:r w:rsidR="00912F58" w:rsidRPr="003F54AE">
        <w:rPr>
          <w:rFonts w:ascii="Arial" w:hAnsi="Arial" w:cs="Arial"/>
          <w:kern w:val="0"/>
          <w:lang w:val="es-CR"/>
          <w14:ligatures w14:val="none"/>
        </w:rPr>
        <w:t xml:space="preserve">, </w:t>
      </w:r>
      <w:r w:rsidR="00995046" w:rsidRPr="003F54AE">
        <w:rPr>
          <w:rFonts w:ascii="Arial" w:hAnsi="Arial" w:cs="Arial"/>
          <w:kern w:val="0"/>
          <w:lang w:val="es-CR"/>
          <w14:ligatures w14:val="none"/>
        </w:rPr>
        <w:t>con</w:t>
      </w:r>
      <w:r w:rsidR="00912F58" w:rsidRPr="003F54AE">
        <w:rPr>
          <w:rFonts w:ascii="Arial" w:hAnsi="Arial" w:cs="Arial"/>
          <w:kern w:val="0"/>
          <w:lang w:val="es-CR"/>
          <w14:ligatures w14:val="none"/>
        </w:rPr>
        <w:t xml:space="preserve"> la sistematización de las experiencias</w:t>
      </w:r>
      <w:r w:rsidR="00923CA2" w:rsidRPr="003F54AE">
        <w:rPr>
          <w:rFonts w:ascii="Arial" w:hAnsi="Arial" w:cs="Arial"/>
          <w:lang w:val="es-CR"/>
        </w:rPr>
        <w:t xml:space="preserve"> de </w:t>
      </w:r>
      <w:r w:rsidR="00AB3108" w:rsidRPr="003F54AE">
        <w:rPr>
          <w:rFonts w:ascii="Arial" w:hAnsi="Arial" w:cs="Arial"/>
          <w:lang w:val="es-CR"/>
        </w:rPr>
        <w:t xml:space="preserve">Óscar Jara. Esta reconstruye la experiencia en tres </w:t>
      </w:r>
      <w:r w:rsidR="00BC074E" w:rsidRPr="003F54AE">
        <w:rPr>
          <w:rFonts w:ascii="Arial" w:hAnsi="Arial" w:cs="Arial"/>
          <w:lang w:val="es-CR"/>
        </w:rPr>
        <w:t>etapas principales: la identificación del problema</w:t>
      </w:r>
      <w:r w:rsidR="0094594A" w:rsidRPr="003F54AE">
        <w:rPr>
          <w:rFonts w:ascii="Arial" w:hAnsi="Arial" w:cs="Arial"/>
          <w:lang w:val="es-CR"/>
        </w:rPr>
        <w:t xml:space="preserve"> y </w:t>
      </w:r>
      <w:r w:rsidR="00912F58" w:rsidRPr="003F54AE">
        <w:rPr>
          <w:rFonts w:ascii="Arial" w:hAnsi="Arial" w:cs="Arial"/>
          <w:lang w:val="es-CR"/>
        </w:rPr>
        <w:t xml:space="preserve">de las </w:t>
      </w:r>
      <w:r w:rsidR="0094594A" w:rsidRPr="003F54AE">
        <w:rPr>
          <w:rFonts w:ascii="Arial" w:hAnsi="Arial" w:cs="Arial"/>
          <w:lang w:val="es-CR"/>
        </w:rPr>
        <w:t>condiciones habilitantes, el diseño participativo de las variables con las organizaciones sociales y la implementación de un plan piloto en diversas oficinas judiciales.</w:t>
      </w:r>
      <w:r w:rsidR="00910309" w:rsidRPr="003F54AE">
        <w:rPr>
          <w:rFonts w:ascii="Arial" w:hAnsi="Arial" w:cs="Arial"/>
          <w:lang w:val="es-CR"/>
        </w:rPr>
        <w:t xml:space="preserve"> </w:t>
      </w:r>
      <w:r w:rsidR="0094594A" w:rsidRPr="003F54AE">
        <w:rPr>
          <w:rFonts w:ascii="Arial" w:hAnsi="Arial" w:cs="Arial"/>
          <w:lang w:val="es-CR"/>
        </w:rPr>
        <w:t>Este análisis</w:t>
      </w:r>
      <w:r w:rsidR="00723830" w:rsidRPr="003F54AE">
        <w:rPr>
          <w:rFonts w:ascii="Arial" w:hAnsi="Arial" w:cs="Arial"/>
          <w:lang w:val="es-CR"/>
        </w:rPr>
        <w:t xml:space="preserve"> subraya tensiones institucionales, políticas y metodológicas </w:t>
      </w:r>
      <w:r w:rsidR="00995046" w:rsidRPr="003F54AE">
        <w:rPr>
          <w:rFonts w:ascii="Arial" w:hAnsi="Arial" w:cs="Arial"/>
          <w:lang w:val="es-CR"/>
        </w:rPr>
        <w:t>en</w:t>
      </w:r>
      <w:r w:rsidR="00723830" w:rsidRPr="003F54AE">
        <w:rPr>
          <w:rFonts w:ascii="Arial" w:hAnsi="Arial" w:cs="Arial"/>
          <w:lang w:val="es-CR"/>
        </w:rPr>
        <w:t xml:space="preserve"> </w:t>
      </w:r>
      <w:r w:rsidR="00995046" w:rsidRPr="003F54AE">
        <w:rPr>
          <w:rFonts w:ascii="Arial" w:hAnsi="Arial" w:cs="Arial"/>
          <w:lang w:val="es-CR"/>
        </w:rPr>
        <w:t>torno a</w:t>
      </w:r>
      <w:r w:rsidR="00723830" w:rsidRPr="003F54AE">
        <w:rPr>
          <w:rFonts w:ascii="Arial" w:hAnsi="Arial" w:cs="Arial"/>
          <w:lang w:val="es-CR"/>
        </w:rPr>
        <w:t xml:space="preserve"> la recolección de datos sensibles, así como lecciones aprendidas</w:t>
      </w:r>
      <w:r w:rsidR="00173F88" w:rsidRPr="003F54AE">
        <w:rPr>
          <w:rFonts w:ascii="Arial" w:hAnsi="Arial" w:cs="Arial"/>
          <w:lang w:val="es-CR"/>
        </w:rPr>
        <w:t xml:space="preserve">. </w:t>
      </w:r>
      <w:r w:rsidR="00700EF2" w:rsidRPr="003F54AE">
        <w:rPr>
          <w:rFonts w:ascii="Arial" w:hAnsi="Arial" w:cs="Arial"/>
          <w:lang w:val="es-CR"/>
        </w:rPr>
        <w:t xml:space="preserve">Se concluye que la generación de datos desde una </w:t>
      </w:r>
      <w:r w:rsidR="00700EF2" w:rsidRPr="003F54AE">
        <w:rPr>
          <w:rFonts w:ascii="Arial" w:hAnsi="Arial" w:cs="Arial"/>
          <w:lang w:val="es-CR"/>
        </w:rPr>
        <w:lastRenderedPageBreak/>
        <w:t>perspectiva de derechos humanos no s</w:t>
      </w:r>
      <w:r w:rsidR="00173F88" w:rsidRPr="003F54AE">
        <w:rPr>
          <w:rFonts w:ascii="Arial" w:hAnsi="Arial" w:cs="Arial"/>
          <w:lang w:val="es-CR"/>
        </w:rPr>
        <w:t>o</w:t>
      </w:r>
      <w:r w:rsidR="00700EF2" w:rsidRPr="003F54AE">
        <w:rPr>
          <w:rFonts w:ascii="Arial" w:hAnsi="Arial" w:cs="Arial"/>
          <w:lang w:val="es-CR"/>
        </w:rPr>
        <w:t>lo es posible</w:t>
      </w:r>
      <w:r w:rsidR="00995046" w:rsidRPr="003F54AE">
        <w:rPr>
          <w:rFonts w:ascii="Arial" w:hAnsi="Arial" w:cs="Arial"/>
          <w:lang w:val="es-CR"/>
        </w:rPr>
        <w:t>,</w:t>
      </w:r>
      <w:r w:rsidR="00700EF2" w:rsidRPr="003F54AE">
        <w:rPr>
          <w:rFonts w:ascii="Arial" w:hAnsi="Arial" w:cs="Arial"/>
          <w:lang w:val="es-CR"/>
        </w:rPr>
        <w:t xml:space="preserve"> sino necesaria</w:t>
      </w:r>
      <w:r w:rsidR="00995046" w:rsidRPr="003F54AE">
        <w:rPr>
          <w:rFonts w:ascii="Arial" w:hAnsi="Arial" w:cs="Arial"/>
          <w:lang w:val="es-CR"/>
        </w:rPr>
        <w:t>,</w:t>
      </w:r>
      <w:r w:rsidR="00700EF2" w:rsidRPr="003F54AE">
        <w:rPr>
          <w:rFonts w:ascii="Arial" w:hAnsi="Arial" w:cs="Arial"/>
          <w:lang w:val="es-CR"/>
        </w:rPr>
        <w:t xml:space="preserve"> para </w:t>
      </w:r>
      <w:r w:rsidR="00D60AB8" w:rsidRPr="003F54AE">
        <w:rPr>
          <w:rFonts w:ascii="Arial" w:hAnsi="Arial" w:cs="Arial"/>
          <w:lang w:val="es-CR"/>
        </w:rPr>
        <w:t>avanzar hacia una gobernanza de datos participativa e inclusiva.</w:t>
      </w:r>
    </w:p>
    <w:p w14:paraId="7203CE94" w14:textId="38A91284" w:rsidR="00574C7F" w:rsidRPr="003F54AE" w:rsidRDefault="00574C7F" w:rsidP="00EF3D78">
      <w:pPr>
        <w:spacing w:line="240" w:lineRule="auto"/>
        <w:ind w:firstLine="720"/>
        <w:jc w:val="both"/>
        <w:rPr>
          <w:rFonts w:ascii="Arial" w:hAnsi="Arial" w:cs="Arial"/>
          <w:lang w:val="es-CR"/>
        </w:rPr>
      </w:pPr>
      <w:r w:rsidRPr="003F54AE">
        <w:rPr>
          <w:rFonts w:ascii="Arial" w:hAnsi="Arial" w:cs="Arial"/>
          <w:b/>
          <w:bCs/>
          <w:lang w:val="es-CR"/>
        </w:rPr>
        <w:t>Resumo</w:t>
      </w:r>
      <w:r w:rsidRPr="003F54AE">
        <w:rPr>
          <w:rFonts w:ascii="Arial" w:hAnsi="Arial" w:cs="Arial"/>
          <w:lang w:val="es-CR"/>
        </w:rPr>
        <w:br/>
        <w:t xml:space="preserve">Este artigo </w:t>
      </w:r>
      <w:proofErr w:type="spellStart"/>
      <w:r w:rsidRPr="003F54AE">
        <w:rPr>
          <w:rFonts w:ascii="Arial" w:hAnsi="Arial" w:cs="Arial"/>
          <w:lang w:val="es-CR"/>
        </w:rPr>
        <w:t>apresenta</w:t>
      </w:r>
      <w:proofErr w:type="spellEnd"/>
      <w:r w:rsidRPr="003F54AE">
        <w:rPr>
          <w:rFonts w:ascii="Arial" w:hAnsi="Arial" w:cs="Arial"/>
          <w:lang w:val="es-CR"/>
        </w:rPr>
        <w:t xml:space="preserve"> </w:t>
      </w:r>
      <w:proofErr w:type="spellStart"/>
      <w:r w:rsidRPr="003F54AE">
        <w:rPr>
          <w:rFonts w:ascii="Arial" w:hAnsi="Arial" w:cs="Arial"/>
          <w:lang w:val="es-CR"/>
        </w:rPr>
        <w:t>uma</w:t>
      </w:r>
      <w:proofErr w:type="spellEnd"/>
      <w:r w:rsidRPr="003F54AE">
        <w:rPr>
          <w:rFonts w:ascii="Arial" w:hAnsi="Arial" w:cs="Arial"/>
          <w:lang w:val="es-CR"/>
        </w:rPr>
        <w:t xml:space="preserve"> </w:t>
      </w:r>
      <w:proofErr w:type="spellStart"/>
      <w:r w:rsidRPr="003F54AE">
        <w:rPr>
          <w:rFonts w:ascii="Arial" w:hAnsi="Arial" w:cs="Arial"/>
          <w:lang w:val="es-CR"/>
        </w:rPr>
        <w:t>sistematização</w:t>
      </w:r>
      <w:proofErr w:type="spellEnd"/>
      <w:r w:rsidRPr="003F54AE">
        <w:rPr>
          <w:rFonts w:ascii="Arial" w:hAnsi="Arial" w:cs="Arial"/>
          <w:lang w:val="es-CR"/>
        </w:rPr>
        <w:t xml:space="preserve"> de </w:t>
      </w:r>
      <w:proofErr w:type="spellStart"/>
      <w:r w:rsidRPr="003F54AE">
        <w:rPr>
          <w:rFonts w:ascii="Arial" w:hAnsi="Arial" w:cs="Arial"/>
          <w:lang w:val="es-CR"/>
        </w:rPr>
        <w:t>experiência</w:t>
      </w:r>
      <w:proofErr w:type="spellEnd"/>
      <w:r w:rsidRPr="003F54AE">
        <w:rPr>
          <w:rFonts w:ascii="Arial" w:hAnsi="Arial" w:cs="Arial"/>
          <w:lang w:val="es-CR"/>
        </w:rPr>
        <w:t xml:space="preserve"> sobre o </w:t>
      </w:r>
      <w:proofErr w:type="spellStart"/>
      <w:r w:rsidRPr="003F54AE">
        <w:rPr>
          <w:rFonts w:ascii="Arial" w:hAnsi="Arial" w:cs="Arial"/>
          <w:lang w:val="es-CR"/>
        </w:rPr>
        <w:t>processo</w:t>
      </w:r>
      <w:proofErr w:type="spellEnd"/>
      <w:r w:rsidRPr="003F54AE">
        <w:rPr>
          <w:rFonts w:ascii="Arial" w:hAnsi="Arial" w:cs="Arial"/>
          <w:lang w:val="es-CR"/>
        </w:rPr>
        <w:t xml:space="preserve"> participativo de </w:t>
      </w:r>
      <w:proofErr w:type="spellStart"/>
      <w:r w:rsidRPr="003F54AE">
        <w:rPr>
          <w:rFonts w:ascii="Arial" w:hAnsi="Arial" w:cs="Arial"/>
          <w:lang w:val="es-CR"/>
        </w:rPr>
        <w:t>concepção</w:t>
      </w:r>
      <w:proofErr w:type="spellEnd"/>
      <w:r w:rsidRPr="003F54AE">
        <w:rPr>
          <w:rFonts w:ascii="Arial" w:hAnsi="Arial" w:cs="Arial"/>
          <w:lang w:val="es-CR"/>
        </w:rPr>
        <w:t xml:space="preserve"> e </w:t>
      </w:r>
      <w:proofErr w:type="spellStart"/>
      <w:r w:rsidRPr="003F54AE">
        <w:rPr>
          <w:rFonts w:ascii="Arial" w:hAnsi="Arial" w:cs="Arial"/>
          <w:lang w:val="es-CR"/>
        </w:rPr>
        <w:t>implementação</w:t>
      </w:r>
      <w:proofErr w:type="spellEnd"/>
      <w:r w:rsidRPr="003F54AE">
        <w:rPr>
          <w:rFonts w:ascii="Arial" w:hAnsi="Arial" w:cs="Arial"/>
          <w:lang w:val="es-CR"/>
        </w:rPr>
        <w:t xml:space="preserve"> de </w:t>
      </w:r>
      <w:proofErr w:type="spellStart"/>
      <w:r w:rsidRPr="003F54AE">
        <w:rPr>
          <w:rFonts w:ascii="Arial" w:hAnsi="Arial" w:cs="Arial"/>
          <w:lang w:val="es-CR"/>
        </w:rPr>
        <w:t>um</w:t>
      </w:r>
      <w:proofErr w:type="spellEnd"/>
      <w:r w:rsidRPr="003F54AE">
        <w:rPr>
          <w:rFonts w:ascii="Arial" w:hAnsi="Arial" w:cs="Arial"/>
          <w:lang w:val="es-CR"/>
        </w:rPr>
        <w:t xml:space="preserve"> mecanismo institucional para a coleta de dados sobre </w:t>
      </w:r>
      <w:proofErr w:type="spellStart"/>
      <w:r w:rsidRPr="003F54AE">
        <w:rPr>
          <w:rFonts w:ascii="Arial" w:hAnsi="Arial" w:cs="Arial"/>
          <w:lang w:val="es-CR"/>
        </w:rPr>
        <w:t>identidade</w:t>
      </w:r>
      <w:proofErr w:type="spellEnd"/>
      <w:r w:rsidRPr="003F54AE">
        <w:rPr>
          <w:rFonts w:ascii="Arial" w:hAnsi="Arial" w:cs="Arial"/>
          <w:lang w:val="es-CR"/>
        </w:rPr>
        <w:t xml:space="preserve"> de </w:t>
      </w:r>
      <w:proofErr w:type="spellStart"/>
      <w:r w:rsidRPr="003F54AE">
        <w:rPr>
          <w:rFonts w:ascii="Arial" w:hAnsi="Arial" w:cs="Arial"/>
          <w:lang w:val="es-CR"/>
        </w:rPr>
        <w:t>gênero</w:t>
      </w:r>
      <w:proofErr w:type="spellEnd"/>
      <w:r w:rsidRPr="003F54AE">
        <w:rPr>
          <w:rFonts w:ascii="Arial" w:hAnsi="Arial" w:cs="Arial"/>
          <w:lang w:val="es-CR"/>
        </w:rPr>
        <w:t xml:space="preserve"> e </w:t>
      </w:r>
      <w:proofErr w:type="spellStart"/>
      <w:r w:rsidRPr="003F54AE">
        <w:rPr>
          <w:rFonts w:ascii="Arial" w:hAnsi="Arial" w:cs="Arial"/>
          <w:lang w:val="es-CR"/>
        </w:rPr>
        <w:t>orientação</w:t>
      </w:r>
      <w:proofErr w:type="spellEnd"/>
      <w:r w:rsidRPr="003F54AE">
        <w:rPr>
          <w:rFonts w:ascii="Arial" w:hAnsi="Arial" w:cs="Arial"/>
          <w:lang w:val="es-CR"/>
        </w:rPr>
        <w:t xml:space="preserve"> sexual no Poder </w:t>
      </w:r>
      <w:proofErr w:type="spellStart"/>
      <w:r w:rsidRPr="003F54AE">
        <w:rPr>
          <w:rFonts w:ascii="Arial" w:hAnsi="Arial" w:cs="Arial"/>
          <w:lang w:val="es-CR"/>
        </w:rPr>
        <w:t>Judiciário</w:t>
      </w:r>
      <w:proofErr w:type="spellEnd"/>
      <w:r w:rsidRPr="003F54AE">
        <w:rPr>
          <w:rFonts w:ascii="Arial" w:hAnsi="Arial" w:cs="Arial"/>
          <w:lang w:val="es-CR"/>
        </w:rPr>
        <w:t xml:space="preserve"> da Costa Rica. A partir de </w:t>
      </w:r>
      <w:proofErr w:type="spellStart"/>
      <w:r w:rsidRPr="003F54AE">
        <w:rPr>
          <w:rFonts w:ascii="Arial" w:hAnsi="Arial" w:cs="Arial"/>
          <w:lang w:val="es-CR"/>
        </w:rPr>
        <w:t>uma</w:t>
      </w:r>
      <w:proofErr w:type="spellEnd"/>
      <w:r w:rsidRPr="003F54AE">
        <w:rPr>
          <w:rFonts w:ascii="Arial" w:hAnsi="Arial" w:cs="Arial"/>
          <w:lang w:val="es-CR"/>
        </w:rPr>
        <w:t xml:space="preserve"> </w:t>
      </w:r>
      <w:proofErr w:type="spellStart"/>
      <w:r w:rsidRPr="003F54AE">
        <w:rPr>
          <w:rFonts w:ascii="Arial" w:hAnsi="Arial" w:cs="Arial"/>
          <w:lang w:val="es-CR"/>
        </w:rPr>
        <w:t>abordagem</w:t>
      </w:r>
      <w:proofErr w:type="spellEnd"/>
      <w:r w:rsidRPr="003F54AE">
        <w:rPr>
          <w:rFonts w:ascii="Arial" w:hAnsi="Arial" w:cs="Arial"/>
          <w:lang w:val="es-CR"/>
        </w:rPr>
        <w:t xml:space="preserve"> de </w:t>
      </w:r>
      <w:proofErr w:type="spellStart"/>
      <w:r w:rsidRPr="003F54AE">
        <w:rPr>
          <w:rFonts w:ascii="Arial" w:hAnsi="Arial" w:cs="Arial"/>
          <w:lang w:val="es-CR"/>
        </w:rPr>
        <w:t>gestão</w:t>
      </w:r>
      <w:proofErr w:type="spellEnd"/>
      <w:r w:rsidRPr="003F54AE">
        <w:rPr>
          <w:rFonts w:ascii="Arial" w:hAnsi="Arial" w:cs="Arial"/>
          <w:lang w:val="es-CR"/>
        </w:rPr>
        <w:t xml:space="preserve"> orientada para resultados e de valor público, </w:t>
      </w:r>
      <w:proofErr w:type="spellStart"/>
      <w:r w:rsidRPr="003F54AE">
        <w:rPr>
          <w:rFonts w:ascii="Arial" w:hAnsi="Arial" w:cs="Arial"/>
          <w:lang w:val="es-CR"/>
        </w:rPr>
        <w:t>analisa</w:t>
      </w:r>
      <w:proofErr w:type="spellEnd"/>
      <w:r w:rsidRPr="003F54AE">
        <w:rPr>
          <w:rFonts w:ascii="Arial" w:hAnsi="Arial" w:cs="Arial"/>
          <w:lang w:val="es-CR"/>
        </w:rPr>
        <w:t xml:space="preserve"> como a </w:t>
      </w:r>
      <w:proofErr w:type="spellStart"/>
      <w:r w:rsidRPr="003F54AE">
        <w:rPr>
          <w:rFonts w:ascii="Arial" w:hAnsi="Arial" w:cs="Arial"/>
          <w:lang w:val="es-CR"/>
        </w:rPr>
        <w:t>produção</w:t>
      </w:r>
      <w:proofErr w:type="spellEnd"/>
      <w:r w:rsidRPr="003F54AE">
        <w:rPr>
          <w:rFonts w:ascii="Arial" w:hAnsi="Arial" w:cs="Arial"/>
          <w:lang w:val="es-CR"/>
        </w:rPr>
        <w:t xml:space="preserve"> de dados </w:t>
      </w:r>
      <w:proofErr w:type="spellStart"/>
      <w:r w:rsidRPr="003F54AE">
        <w:rPr>
          <w:rFonts w:ascii="Arial" w:hAnsi="Arial" w:cs="Arial"/>
          <w:lang w:val="es-CR"/>
        </w:rPr>
        <w:t>sob</w:t>
      </w:r>
      <w:proofErr w:type="spellEnd"/>
      <w:r w:rsidRPr="003F54AE">
        <w:rPr>
          <w:rFonts w:ascii="Arial" w:hAnsi="Arial" w:cs="Arial"/>
          <w:lang w:val="es-CR"/>
        </w:rPr>
        <w:t xml:space="preserve"> </w:t>
      </w:r>
      <w:proofErr w:type="spellStart"/>
      <w:r w:rsidRPr="003F54AE">
        <w:rPr>
          <w:rFonts w:ascii="Arial" w:hAnsi="Arial" w:cs="Arial"/>
          <w:lang w:val="es-CR"/>
        </w:rPr>
        <w:t>uma</w:t>
      </w:r>
      <w:proofErr w:type="spellEnd"/>
      <w:r w:rsidRPr="003F54AE">
        <w:rPr>
          <w:rFonts w:ascii="Arial" w:hAnsi="Arial" w:cs="Arial"/>
          <w:lang w:val="es-CR"/>
        </w:rPr>
        <w:t xml:space="preserve"> perspectiva de </w:t>
      </w:r>
      <w:proofErr w:type="spellStart"/>
      <w:r w:rsidRPr="003F54AE">
        <w:rPr>
          <w:rFonts w:ascii="Arial" w:hAnsi="Arial" w:cs="Arial"/>
          <w:lang w:val="es-CR"/>
        </w:rPr>
        <w:t>direitos</w:t>
      </w:r>
      <w:proofErr w:type="spellEnd"/>
      <w:r w:rsidRPr="003F54AE">
        <w:rPr>
          <w:rFonts w:ascii="Arial" w:hAnsi="Arial" w:cs="Arial"/>
          <w:lang w:val="es-CR"/>
        </w:rPr>
        <w:t xml:space="preserve"> humanos é </w:t>
      </w:r>
      <w:proofErr w:type="spellStart"/>
      <w:r w:rsidRPr="003F54AE">
        <w:rPr>
          <w:rFonts w:ascii="Arial" w:hAnsi="Arial" w:cs="Arial"/>
          <w:lang w:val="es-CR"/>
        </w:rPr>
        <w:t>essencial</w:t>
      </w:r>
      <w:proofErr w:type="spellEnd"/>
      <w:r w:rsidRPr="003F54AE">
        <w:rPr>
          <w:rFonts w:ascii="Arial" w:hAnsi="Arial" w:cs="Arial"/>
          <w:lang w:val="es-CR"/>
        </w:rPr>
        <w:t xml:space="preserve"> para garantir o </w:t>
      </w:r>
      <w:proofErr w:type="spellStart"/>
      <w:r w:rsidRPr="003F54AE">
        <w:rPr>
          <w:rFonts w:ascii="Arial" w:hAnsi="Arial" w:cs="Arial"/>
          <w:lang w:val="es-CR"/>
        </w:rPr>
        <w:t>acesso</w:t>
      </w:r>
      <w:proofErr w:type="spellEnd"/>
      <w:r w:rsidRPr="003F54AE">
        <w:rPr>
          <w:rFonts w:ascii="Arial" w:hAnsi="Arial" w:cs="Arial"/>
          <w:lang w:val="es-CR"/>
        </w:rPr>
        <w:t xml:space="preserve"> inclusivo e equitativo à </w:t>
      </w:r>
      <w:proofErr w:type="spellStart"/>
      <w:r w:rsidRPr="003F54AE">
        <w:rPr>
          <w:rFonts w:ascii="Arial" w:hAnsi="Arial" w:cs="Arial"/>
          <w:lang w:val="es-CR"/>
        </w:rPr>
        <w:t>justiça</w:t>
      </w:r>
      <w:proofErr w:type="spellEnd"/>
      <w:r w:rsidRPr="003F54AE">
        <w:rPr>
          <w:rFonts w:ascii="Arial" w:hAnsi="Arial" w:cs="Arial"/>
          <w:lang w:val="es-CR"/>
        </w:rPr>
        <w:t xml:space="preserve"> para as </w:t>
      </w:r>
      <w:proofErr w:type="spellStart"/>
      <w:r w:rsidRPr="003F54AE">
        <w:rPr>
          <w:rFonts w:ascii="Arial" w:hAnsi="Arial" w:cs="Arial"/>
          <w:lang w:val="es-CR"/>
        </w:rPr>
        <w:t>populações</w:t>
      </w:r>
      <w:proofErr w:type="spellEnd"/>
      <w:r w:rsidRPr="003F54AE">
        <w:rPr>
          <w:rFonts w:ascii="Arial" w:hAnsi="Arial" w:cs="Arial"/>
          <w:lang w:val="es-CR"/>
        </w:rPr>
        <w:t xml:space="preserve"> LGBTIQA+.</w:t>
      </w:r>
      <w:r w:rsidR="00044625" w:rsidRPr="003F54AE">
        <w:rPr>
          <w:rFonts w:ascii="Arial" w:hAnsi="Arial" w:cs="Arial"/>
          <w:lang w:val="es-CR"/>
        </w:rPr>
        <w:t xml:space="preserve"> </w:t>
      </w:r>
      <w:r w:rsidRPr="003F54AE">
        <w:rPr>
          <w:rFonts w:ascii="Arial" w:hAnsi="Arial" w:cs="Arial"/>
          <w:lang w:val="es-CR"/>
        </w:rPr>
        <w:t xml:space="preserve">A </w:t>
      </w:r>
      <w:proofErr w:type="spellStart"/>
      <w:r w:rsidRPr="003F54AE">
        <w:rPr>
          <w:rFonts w:ascii="Arial" w:hAnsi="Arial" w:cs="Arial"/>
          <w:lang w:val="es-CR"/>
        </w:rPr>
        <w:t>metodologia</w:t>
      </w:r>
      <w:proofErr w:type="spellEnd"/>
      <w:r w:rsidRPr="003F54AE">
        <w:rPr>
          <w:rFonts w:ascii="Arial" w:hAnsi="Arial" w:cs="Arial"/>
          <w:lang w:val="es-CR"/>
        </w:rPr>
        <w:t xml:space="preserve"> combina </w:t>
      </w:r>
      <w:proofErr w:type="spellStart"/>
      <w:r w:rsidRPr="003F54AE">
        <w:rPr>
          <w:rFonts w:ascii="Arial" w:hAnsi="Arial" w:cs="Arial"/>
          <w:lang w:val="es-CR"/>
        </w:rPr>
        <w:t>análise</w:t>
      </w:r>
      <w:proofErr w:type="spellEnd"/>
      <w:r w:rsidRPr="003F54AE">
        <w:rPr>
          <w:rFonts w:ascii="Arial" w:hAnsi="Arial" w:cs="Arial"/>
          <w:lang w:val="es-CR"/>
        </w:rPr>
        <w:t xml:space="preserve"> documental </w:t>
      </w:r>
      <w:proofErr w:type="spellStart"/>
      <w:r w:rsidRPr="003F54AE">
        <w:rPr>
          <w:rFonts w:ascii="Arial" w:hAnsi="Arial" w:cs="Arial"/>
          <w:lang w:val="es-CR"/>
        </w:rPr>
        <w:t>com</w:t>
      </w:r>
      <w:proofErr w:type="spellEnd"/>
      <w:r w:rsidRPr="003F54AE">
        <w:rPr>
          <w:rFonts w:ascii="Arial" w:hAnsi="Arial" w:cs="Arial"/>
          <w:lang w:val="es-CR"/>
        </w:rPr>
        <w:t xml:space="preserve"> </w:t>
      </w:r>
      <w:proofErr w:type="spellStart"/>
      <w:r w:rsidRPr="003F54AE">
        <w:rPr>
          <w:rFonts w:ascii="Arial" w:hAnsi="Arial" w:cs="Arial"/>
          <w:lang w:val="es-CR"/>
        </w:rPr>
        <w:t>uma</w:t>
      </w:r>
      <w:proofErr w:type="spellEnd"/>
      <w:r w:rsidRPr="003F54AE">
        <w:rPr>
          <w:rFonts w:ascii="Arial" w:hAnsi="Arial" w:cs="Arial"/>
          <w:lang w:val="es-CR"/>
        </w:rPr>
        <w:t xml:space="preserve"> </w:t>
      </w:r>
      <w:proofErr w:type="spellStart"/>
      <w:r w:rsidRPr="003F54AE">
        <w:rPr>
          <w:rFonts w:ascii="Arial" w:hAnsi="Arial" w:cs="Arial"/>
          <w:lang w:val="es-CR"/>
        </w:rPr>
        <w:t>abordagem</w:t>
      </w:r>
      <w:proofErr w:type="spellEnd"/>
      <w:r w:rsidRPr="003F54AE">
        <w:rPr>
          <w:rFonts w:ascii="Arial" w:hAnsi="Arial" w:cs="Arial"/>
          <w:lang w:val="es-CR"/>
        </w:rPr>
        <w:t xml:space="preserve"> reflexiva </w:t>
      </w:r>
      <w:proofErr w:type="spellStart"/>
      <w:r w:rsidRPr="003F54AE">
        <w:rPr>
          <w:rFonts w:ascii="Arial" w:hAnsi="Arial" w:cs="Arial"/>
          <w:lang w:val="es-CR"/>
        </w:rPr>
        <w:t>baseada</w:t>
      </w:r>
      <w:proofErr w:type="spellEnd"/>
      <w:r w:rsidRPr="003F54AE">
        <w:rPr>
          <w:rFonts w:ascii="Arial" w:hAnsi="Arial" w:cs="Arial"/>
          <w:lang w:val="es-CR"/>
        </w:rPr>
        <w:t xml:space="preserve"> </w:t>
      </w:r>
      <w:proofErr w:type="spellStart"/>
      <w:r w:rsidRPr="003F54AE">
        <w:rPr>
          <w:rFonts w:ascii="Arial" w:hAnsi="Arial" w:cs="Arial"/>
          <w:lang w:val="es-CR"/>
        </w:rPr>
        <w:t>na</w:t>
      </w:r>
      <w:proofErr w:type="spellEnd"/>
      <w:r w:rsidRPr="003F54AE">
        <w:rPr>
          <w:rFonts w:ascii="Arial" w:hAnsi="Arial" w:cs="Arial"/>
          <w:lang w:val="es-CR"/>
        </w:rPr>
        <w:t xml:space="preserve"> </w:t>
      </w:r>
      <w:proofErr w:type="spellStart"/>
      <w:r w:rsidRPr="003F54AE">
        <w:rPr>
          <w:rFonts w:ascii="Arial" w:hAnsi="Arial" w:cs="Arial"/>
          <w:lang w:val="es-CR"/>
        </w:rPr>
        <w:t>teoria</w:t>
      </w:r>
      <w:proofErr w:type="spellEnd"/>
      <w:r w:rsidRPr="003F54AE">
        <w:rPr>
          <w:rFonts w:ascii="Arial" w:hAnsi="Arial" w:cs="Arial"/>
          <w:lang w:val="es-CR"/>
        </w:rPr>
        <w:t xml:space="preserve"> da </w:t>
      </w:r>
      <w:proofErr w:type="spellStart"/>
      <w:r w:rsidRPr="003F54AE">
        <w:rPr>
          <w:rFonts w:ascii="Arial" w:hAnsi="Arial" w:cs="Arial"/>
          <w:lang w:val="es-CR"/>
        </w:rPr>
        <w:t>prática</w:t>
      </w:r>
      <w:proofErr w:type="spellEnd"/>
      <w:r w:rsidRPr="003F54AE">
        <w:rPr>
          <w:rFonts w:ascii="Arial" w:hAnsi="Arial" w:cs="Arial"/>
          <w:lang w:val="es-CR"/>
        </w:rPr>
        <w:t xml:space="preserve"> </w:t>
      </w:r>
      <w:proofErr w:type="spellStart"/>
      <w:r w:rsidRPr="003F54AE">
        <w:rPr>
          <w:rFonts w:ascii="Arial" w:hAnsi="Arial" w:cs="Arial"/>
          <w:lang w:val="es-CR"/>
        </w:rPr>
        <w:t>profissional</w:t>
      </w:r>
      <w:proofErr w:type="spellEnd"/>
      <w:r w:rsidRPr="003F54AE">
        <w:rPr>
          <w:rFonts w:ascii="Arial" w:hAnsi="Arial" w:cs="Arial"/>
          <w:lang w:val="es-CR"/>
        </w:rPr>
        <w:t xml:space="preserve"> de Donald </w:t>
      </w:r>
      <w:proofErr w:type="spellStart"/>
      <w:r w:rsidRPr="003F54AE">
        <w:rPr>
          <w:rFonts w:ascii="Arial" w:hAnsi="Arial" w:cs="Arial"/>
          <w:lang w:val="es-CR"/>
        </w:rPr>
        <w:t>Schön</w:t>
      </w:r>
      <w:proofErr w:type="spellEnd"/>
      <w:r w:rsidRPr="003F54AE">
        <w:rPr>
          <w:rFonts w:ascii="Arial" w:hAnsi="Arial" w:cs="Arial"/>
          <w:lang w:val="es-CR"/>
        </w:rPr>
        <w:t xml:space="preserve"> e </w:t>
      </w:r>
      <w:proofErr w:type="spellStart"/>
      <w:r w:rsidRPr="003F54AE">
        <w:rPr>
          <w:rFonts w:ascii="Arial" w:hAnsi="Arial" w:cs="Arial"/>
          <w:lang w:val="es-CR"/>
        </w:rPr>
        <w:t>na</w:t>
      </w:r>
      <w:proofErr w:type="spellEnd"/>
      <w:r w:rsidRPr="003F54AE">
        <w:rPr>
          <w:rFonts w:ascii="Arial" w:hAnsi="Arial" w:cs="Arial"/>
          <w:lang w:val="es-CR"/>
        </w:rPr>
        <w:t xml:space="preserve"> </w:t>
      </w:r>
      <w:proofErr w:type="spellStart"/>
      <w:r w:rsidRPr="003F54AE">
        <w:rPr>
          <w:rFonts w:ascii="Arial" w:hAnsi="Arial" w:cs="Arial"/>
          <w:lang w:val="es-CR"/>
        </w:rPr>
        <w:t>metodologia</w:t>
      </w:r>
      <w:proofErr w:type="spellEnd"/>
      <w:r w:rsidRPr="003F54AE">
        <w:rPr>
          <w:rFonts w:ascii="Arial" w:hAnsi="Arial" w:cs="Arial"/>
          <w:lang w:val="es-CR"/>
        </w:rPr>
        <w:t xml:space="preserve"> de </w:t>
      </w:r>
      <w:proofErr w:type="spellStart"/>
      <w:r w:rsidRPr="003F54AE">
        <w:rPr>
          <w:rFonts w:ascii="Arial" w:hAnsi="Arial" w:cs="Arial"/>
          <w:lang w:val="es-CR"/>
        </w:rPr>
        <w:t>sistematização</w:t>
      </w:r>
      <w:proofErr w:type="spellEnd"/>
      <w:r w:rsidRPr="003F54AE">
        <w:rPr>
          <w:rFonts w:ascii="Arial" w:hAnsi="Arial" w:cs="Arial"/>
          <w:lang w:val="es-CR"/>
        </w:rPr>
        <w:t xml:space="preserve"> de </w:t>
      </w:r>
      <w:proofErr w:type="spellStart"/>
      <w:r w:rsidRPr="003F54AE">
        <w:rPr>
          <w:rFonts w:ascii="Arial" w:hAnsi="Arial" w:cs="Arial"/>
          <w:lang w:val="es-CR"/>
        </w:rPr>
        <w:t>experiências</w:t>
      </w:r>
      <w:proofErr w:type="spellEnd"/>
      <w:r w:rsidRPr="003F54AE">
        <w:rPr>
          <w:rFonts w:ascii="Arial" w:hAnsi="Arial" w:cs="Arial"/>
          <w:lang w:val="es-CR"/>
        </w:rPr>
        <w:t xml:space="preserve"> </w:t>
      </w:r>
      <w:proofErr w:type="spellStart"/>
      <w:r w:rsidRPr="003F54AE">
        <w:rPr>
          <w:rFonts w:ascii="Arial" w:hAnsi="Arial" w:cs="Arial"/>
          <w:lang w:val="es-CR"/>
        </w:rPr>
        <w:t>proposta</w:t>
      </w:r>
      <w:proofErr w:type="spellEnd"/>
      <w:r w:rsidRPr="003F54AE">
        <w:rPr>
          <w:rFonts w:ascii="Arial" w:hAnsi="Arial" w:cs="Arial"/>
          <w:lang w:val="es-CR"/>
        </w:rPr>
        <w:t xml:space="preserve"> por Óscar Jara. </w:t>
      </w:r>
      <w:proofErr w:type="spellStart"/>
      <w:r w:rsidRPr="003F54AE">
        <w:rPr>
          <w:rFonts w:ascii="Arial" w:hAnsi="Arial" w:cs="Arial"/>
          <w:lang w:val="es-CR"/>
        </w:rPr>
        <w:t>Reconstrói</w:t>
      </w:r>
      <w:proofErr w:type="spellEnd"/>
      <w:r w:rsidRPr="003F54AE">
        <w:rPr>
          <w:rFonts w:ascii="Arial" w:hAnsi="Arial" w:cs="Arial"/>
          <w:lang w:val="es-CR"/>
        </w:rPr>
        <w:t xml:space="preserve"> </w:t>
      </w:r>
      <w:proofErr w:type="spellStart"/>
      <w:r w:rsidRPr="003F54AE">
        <w:rPr>
          <w:rFonts w:ascii="Arial" w:hAnsi="Arial" w:cs="Arial"/>
          <w:lang w:val="es-CR"/>
        </w:rPr>
        <w:t>três</w:t>
      </w:r>
      <w:proofErr w:type="spellEnd"/>
      <w:r w:rsidRPr="003F54AE">
        <w:rPr>
          <w:rFonts w:ascii="Arial" w:hAnsi="Arial" w:cs="Arial"/>
          <w:lang w:val="es-CR"/>
        </w:rPr>
        <w:t xml:space="preserve"> etapas-chave do </w:t>
      </w:r>
      <w:proofErr w:type="spellStart"/>
      <w:r w:rsidRPr="003F54AE">
        <w:rPr>
          <w:rFonts w:ascii="Arial" w:hAnsi="Arial" w:cs="Arial"/>
          <w:lang w:val="es-CR"/>
        </w:rPr>
        <w:t>processo</w:t>
      </w:r>
      <w:proofErr w:type="spellEnd"/>
      <w:r w:rsidRPr="003F54AE">
        <w:rPr>
          <w:rFonts w:ascii="Arial" w:hAnsi="Arial" w:cs="Arial"/>
          <w:lang w:val="es-CR"/>
        </w:rPr>
        <w:t xml:space="preserve"> institucional: a </w:t>
      </w:r>
      <w:proofErr w:type="spellStart"/>
      <w:r w:rsidRPr="003F54AE">
        <w:rPr>
          <w:rFonts w:ascii="Arial" w:hAnsi="Arial" w:cs="Arial"/>
          <w:lang w:val="es-CR"/>
        </w:rPr>
        <w:t>identificação</w:t>
      </w:r>
      <w:proofErr w:type="spellEnd"/>
      <w:r w:rsidRPr="003F54AE">
        <w:rPr>
          <w:rFonts w:ascii="Arial" w:hAnsi="Arial" w:cs="Arial"/>
          <w:lang w:val="es-CR"/>
        </w:rPr>
        <w:t xml:space="preserve"> do problema e das </w:t>
      </w:r>
      <w:proofErr w:type="spellStart"/>
      <w:r w:rsidRPr="003F54AE">
        <w:rPr>
          <w:rFonts w:ascii="Arial" w:hAnsi="Arial" w:cs="Arial"/>
          <w:lang w:val="es-CR"/>
        </w:rPr>
        <w:t>condições</w:t>
      </w:r>
      <w:proofErr w:type="spellEnd"/>
      <w:r w:rsidRPr="003F54AE">
        <w:rPr>
          <w:rFonts w:ascii="Arial" w:hAnsi="Arial" w:cs="Arial"/>
          <w:lang w:val="es-CR"/>
        </w:rPr>
        <w:t xml:space="preserve"> habilitadoras; o </w:t>
      </w:r>
      <w:proofErr w:type="spellStart"/>
      <w:r w:rsidRPr="003F54AE">
        <w:rPr>
          <w:rFonts w:ascii="Arial" w:hAnsi="Arial" w:cs="Arial"/>
          <w:lang w:val="es-CR"/>
        </w:rPr>
        <w:t>desenho</w:t>
      </w:r>
      <w:proofErr w:type="spellEnd"/>
      <w:r w:rsidRPr="003F54AE">
        <w:rPr>
          <w:rFonts w:ascii="Arial" w:hAnsi="Arial" w:cs="Arial"/>
          <w:lang w:val="es-CR"/>
        </w:rPr>
        <w:t xml:space="preserve"> participativo das </w:t>
      </w:r>
      <w:proofErr w:type="spellStart"/>
      <w:r w:rsidRPr="003F54AE">
        <w:rPr>
          <w:rFonts w:ascii="Arial" w:hAnsi="Arial" w:cs="Arial"/>
          <w:lang w:val="es-CR"/>
        </w:rPr>
        <w:t>variáveis</w:t>
      </w:r>
      <w:proofErr w:type="spellEnd"/>
      <w:r w:rsidRPr="003F54AE">
        <w:rPr>
          <w:rFonts w:ascii="Arial" w:hAnsi="Arial" w:cs="Arial"/>
          <w:lang w:val="es-CR"/>
        </w:rPr>
        <w:t xml:space="preserve"> </w:t>
      </w:r>
      <w:proofErr w:type="spellStart"/>
      <w:r w:rsidRPr="003F54AE">
        <w:rPr>
          <w:rFonts w:ascii="Arial" w:hAnsi="Arial" w:cs="Arial"/>
          <w:lang w:val="es-CR"/>
        </w:rPr>
        <w:t>com</w:t>
      </w:r>
      <w:proofErr w:type="spellEnd"/>
      <w:r w:rsidRPr="003F54AE">
        <w:rPr>
          <w:rFonts w:ascii="Arial" w:hAnsi="Arial" w:cs="Arial"/>
          <w:lang w:val="es-CR"/>
        </w:rPr>
        <w:t xml:space="preserve"> </w:t>
      </w:r>
      <w:proofErr w:type="spellStart"/>
      <w:r w:rsidRPr="003F54AE">
        <w:rPr>
          <w:rFonts w:ascii="Arial" w:hAnsi="Arial" w:cs="Arial"/>
          <w:lang w:val="es-CR"/>
        </w:rPr>
        <w:t>organizações</w:t>
      </w:r>
      <w:proofErr w:type="spellEnd"/>
      <w:r w:rsidRPr="003F54AE">
        <w:rPr>
          <w:rFonts w:ascii="Arial" w:hAnsi="Arial" w:cs="Arial"/>
          <w:lang w:val="es-CR"/>
        </w:rPr>
        <w:t xml:space="preserve"> da </w:t>
      </w:r>
      <w:proofErr w:type="spellStart"/>
      <w:r w:rsidRPr="003F54AE">
        <w:rPr>
          <w:rFonts w:ascii="Arial" w:hAnsi="Arial" w:cs="Arial"/>
          <w:lang w:val="es-CR"/>
        </w:rPr>
        <w:t>sociedade</w:t>
      </w:r>
      <w:proofErr w:type="spellEnd"/>
      <w:r w:rsidRPr="003F54AE">
        <w:rPr>
          <w:rFonts w:ascii="Arial" w:hAnsi="Arial" w:cs="Arial"/>
          <w:lang w:val="es-CR"/>
        </w:rPr>
        <w:t xml:space="preserve"> civil; e a </w:t>
      </w:r>
      <w:proofErr w:type="spellStart"/>
      <w:r w:rsidRPr="003F54AE">
        <w:rPr>
          <w:rFonts w:ascii="Arial" w:hAnsi="Arial" w:cs="Arial"/>
          <w:lang w:val="es-CR"/>
        </w:rPr>
        <w:t>implementação</w:t>
      </w:r>
      <w:proofErr w:type="spellEnd"/>
      <w:r w:rsidRPr="003F54AE">
        <w:rPr>
          <w:rFonts w:ascii="Arial" w:hAnsi="Arial" w:cs="Arial"/>
          <w:lang w:val="es-CR"/>
        </w:rPr>
        <w:t xml:space="preserve"> de </w:t>
      </w:r>
      <w:proofErr w:type="spellStart"/>
      <w:r w:rsidRPr="003F54AE">
        <w:rPr>
          <w:rFonts w:ascii="Arial" w:hAnsi="Arial" w:cs="Arial"/>
          <w:lang w:val="es-CR"/>
        </w:rPr>
        <w:t>um</w:t>
      </w:r>
      <w:proofErr w:type="spellEnd"/>
      <w:r w:rsidRPr="003F54AE">
        <w:rPr>
          <w:rFonts w:ascii="Arial" w:hAnsi="Arial" w:cs="Arial"/>
          <w:lang w:val="es-CR"/>
        </w:rPr>
        <w:t xml:space="preserve"> plano piloto em unidades </w:t>
      </w:r>
      <w:proofErr w:type="spellStart"/>
      <w:r w:rsidRPr="003F54AE">
        <w:rPr>
          <w:rFonts w:ascii="Arial" w:hAnsi="Arial" w:cs="Arial"/>
          <w:lang w:val="es-CR"/>
        </w:rPr>
        <w:t>judiciárias</w:t>
      </w:r>
      <w:proofErr w:type="spellEnd"/>
      <w:r w:rsidRPr="003F54AE">
        <w:rPr>
          <w:rFonts w:ascii="Arial" w:hAnsi="Arial" w:cs="Arial"/>
          <w:lang w:val="es-CR"/>
        </w:rPr>
        <w:t>.</w:t>
      </w:r>
      <w:r w:rsidR="00044625" w:rsidRPr="003F54AE">
        <w:rPr>
          <w:rFonts w:ascii="Arial" w:hAnsi="Arial" w:cs="Arial"/>
          <w:lang w:val="es-CR"/>
        </w:rPr>
        <w:t xml:space="preserve"> </w:t>
      </w:r>
      <w:r w:rsidRPr="003F54AE">
        <w:rPr>
          <w:rFonts w:ascii="Arial" w:hAnsi="Arial" w:cs="Arial"/>
          <w:lang w:val="es-CR"/>
        </w:rPr>
        <w:t xml:space="preserve">A </w:t>
      </w:r>
      <w:proofErr w:type="spellStart"/>
      <w:r w:rsidRPr="003F54AE">
        <w:rPr>
          <w:rFonts w:ascii="Arial" w:hAnsi="Arial" w:cs="Arial"/>
          <w:lang w:val="es-CR"/>
        </w:rPr>
        <w:t>análise</w:t>
      </w:r>
      <w:proofErr w:type="spellEnd"/>
      <w:r w:rsidRPr="003F54AE">
        <w:rPr>
          <w:rFonts w:ascii="Arial" w:hAnsi="Arial" w:cs="Arial"/>
          <w:lang w:val="es-CR"/>
        </w:rPr>
        <w:t xml:space="preserve"> destaca </w:t>
      </w:r>
      <w:proofErr w:type="spellStart"/>
      <w:r w:rsidRPr="003F54AE">
        <w:rPr>
          <w:rFonts w:ascii="Arial" w:hAnsi="Arial" w:cs="Arial"/>
          <w:lang w:val="es-CR"/>
        </w:rPr>
        <w:t>tensões</w:t>
      </w:r>
      <w:proofErr w:type="spellEnd"/>
      <w:r w:rsidRPr="003F54AE">
        <w:rPr>
          <w:rFonts w:ascii="Arial" w:hAnsi="Arial" w:cs="Arial"/>
          <w:lang w:val="es-CR"/>
        </w:rPr>
        <w:t xml:space="preserve"> </w:t>
      </w:r>
      <w:proofErr w:type="spellStart"/>
      <w:r w:rsidRPr="003F54AE">
        <w:rPr>
          <w:rFonts w:ascii="Arial" w:hAnsi="Arial" w:cs="Arial"/>
          <w:lang w:val="es-CR"/>
        </w:rPr>
        <w:t>institucionais</w:t>
      </w:r>
      <w:proofErr w:type="spellEnd"/>
      <w:r w:rsidRPr="003F54AE">
        <w:rPr>
          <w:rFonts w:ascii="Arial" w:hAnsi="Arial" w:cs="Arial"/>
          <w:lang w:val="es-CR"/>
        </w:rPr>
        <w:t xml:space="preserve">, políticas e metodológicas em torno da coleta de dados </w:t>
      </w:r>
      <w:proofErr w:type="spellStart"/>
      <w:r w:rsidRPr="003F54AE">
        <w:rPr>
          <w:rFonts w:ascii="Arial" w:hAnsi="Arial" w:cs="Arial"/>
          <w:lang w:val="es-CR"/>
        </w:rPr>
        <w:t>sensíveis</w:t>
      </w:r>
      <w:proofErr w:type="spellEnd"/>
      <w:r w:rsidRPr="003F54AE">
        <w:rPr>
          <w:rFonts w:ascii="Arial" w:hAnsi="Arial" w:cs="Arial"/>
          <w:lang w:val="es-CR"/>
        </w:rPr>
        <w:t xml:space="preserve">, </w:t>
      </w:r>
      <w:proofErr w:type="spellStart"/>
      <w:r w:rsidRPr="003F54AE">
        <w:rPr>
          <w:rFonts w:ascii="Arial" w:hAnsi="Arial" w:cs="Arial"/>
          <w:lang w:val="es-CR"/>
        </w:rPr>
        <w:t>bem</w:t>
      </w:r>
      <w:proofErr w:type="spellEnd"/>
      <w:r w:rsidRPr="003F54AE">
        <w:rPr>
          <w:rFonts w:ascii="Arial" w:hAnsi="Arial" w:cs="Arial"/>
          <w:lang w:val="es-CR"/>
        </w:rPr>
        <w:t xml:space="preserve"> como </w:t>
      </w:r>
      <w:proofErr w:type="spellStart"/>
      <w:r w:rsidRPr="003F54AE">
        <w:rPr>
          <w:rFonts w:ascii="Arial" w:hAnsi="Arial" w:cs="Arial"/>
          <w:lang w:val="es-CR"/>
        </w:rPr>
        <w:t>lições</w:t>
      </w:r>
      <w:proofErr w:type="spellEnd"/>
      <w:r w:rsidRPr="003F54AE">
        <w:rPr>
          <w:rFonts w:ascii="Arial" w:hAnsi="Arial" w:cs="Arial"/>
          <w:lang w:val="es-CR"/>
        </w:rPr>
        <w:t xml:space="preserve"> aprendidas</w:t>
      </w:r>
      <w:r w:rsidR="00173F88" w:rsidRPr="003F54AE">
        <w:rPr>
          <w:rFonts w:ascii="Arial" w:hAnsi="Arial" w:cs="Arial"/>
          <w:lang w:val="es-CR"/>
        </w:rPr>
        <w:t>.</w:t>
      </w:r>
      <w:r w:rsidRPr="003F54AE">
        <w:rPr>
          <w:rFonts w:ascii="Arial" w:hAnsi="Arial" w:cs="Arial"/>
          <w:lang w:val="es-CR"/>
        </w:rPr>
        <w:t xml:space="preserve"> </w:t>
      </w:r>
      <w:proofErr w:type="spellStart"/>
      <w:r w:rsidRPr="003F54AE">
        <w:rPr>
          <w:rFonts w:ascii="Arial" w:hAnsi="Arial" w:cs="Arial"/>
          <w:lang w:val="es-CR"/>
        </w:rPr>
        <w:t>Conclui</w:t>
      </w:r>
      <w:proofErr w:type="spellEnd"/>
      <w:r w:rsidRPr="003F54AE">
        <w:rPr>
          <w:rFonts w:ascii="Arial" w:hAnsi="Arial" w:cs="Arial"/>
          <w:lang w:val="es-CR"/>
        </w:rPr>
        <w:t xml:space="preserve"> que a </w:t>
      </w:r>
      <w:proofErr w:type="spellStart"/>
      <w:r w:rsidRPr="003F54AE">
        <w:rPr>
          <w:rFonts w:ascii="Arial" w:hAnsi="Arial" w:cs="Arial"/>
          <w:lang w:val="es-CR"/>
        </w:rPr>
        <w:t>geração</w:t>
      </w:r>
      <w:proofErr w:type="spellEnd"/>
      <w:r w:rsidRPr="003F54AE">
        <w:rPr>
          <w:rFonts w:ascii="Arial" w:hAnsi="Arial" w:cs="Arial"/>
          <w:lang w:val="es-CR"/>
        </w:rPr>
        <w:t xml:space="preserve"> de dados </w:t>
      </w:r>
      <w:proofErr w:type="spellStart"/>
      <w:r w:rsidRPr="003F54AE">
        <w:rPr>
          <w:rFonts w:ascii="Arial" w:hAnsi="Arial" w:cs="Arial"/>
          <w:lang w:val="es-CR"/>
        </w:rPr>
        <w:t>com</w:t>
      </w:r>
      <w:proofErr w:type="spellEnd"/>
      <w:r w:rsidRPr="003F54AE">
        <w:rPr>
          <w:rFonts w:ascii="Arial" w:hAnsi="Arial" w:cs="Arial"/>
          <w:lang w:val="es-CR"/>
        </w:rPr>
        <w:t xml:space="preserve"> enfoque em </w:t>
      </w:r>
      <w:proofErr w:type="spellStart"/>
      <w:r w:rsidRPr="003F54AE">
        <w:rPr>
          <w:rFonts w:ascii="Arial" w:hAnsi="Arial" w:cs="Arial"/>
          <w:lang w:val="es-CR"/>
        </w:rPr>
        <w:t>direitos</w:t>
      </w:r>
      <w:proofErr w:type="spellEnd"/>
      <w:r w:rsidRPr="003F54AE">
        <w:rPr>
          <w:rFonts w:ascii="Arial" w:hAnsi="Arial" w:cs="Arial"/>
          <w:lang w:val="es-CR"/>
        </w:rPr>
        <w:t xml:space="preserve"> humanos </w:t>
      </w:r>
      <w:proofErr w:type="spellStart"/>
      <w:r w:rsidRPr="003F54AE">
        <w:rPr>
          <w:rFonts w:ascii="Arial" w:hAnsi="Arial" w:cs="Arial"/>
          <w:lang w:val="es-CR"/>
        </w:rPr>
        <w:t>não</w:t>
      </w:r>
      <w:proofErr w:type="spellEnd"/>
      <w:r w:rsidRPr="003F54AE">
        <w:rPr>
          <w:rFonts w:ascii="Arial" w:hAnsi="Arial" w:cs="Arial"/>
          <w:lang w:val="es-CR"/>
        </w:rPr>
        <w:t xml:space="preserve"> é apenas </w:t>
      </w:r>
      <w:proofErr w:type="spellStart"/>
      <w:r w:rsidRPr="003F54AE">
        <w:rPr>
          <w:rFonts w:ascii="Arial" w:hAnsi="Arial" w:cs="Arial"/>
          <w:lang w:val="es-CR"/>
        </w:rPr>
        <w:t>viável</w:t>
      </w:r>
      <w:proofErr w:type="spellEnd"/>
      <w:r w:rsidRPr="003F54AE">
        <w:rPr>
          <w:rFonts w:ascii="Arial" w:hAnsi="Arial" w:cs="Arial"/>
          <w:lang w:val="es-CR"/>
        </w:rPr>
        <w:t xml:space="preserve">, mas </w:t>
      </w:r>
      <w:proofErr w:type="spellStart"/>
      <w:r w:rsidRPr="003F54AE">
        <w:rPr>
          <w:rFonts w:ascii="Arial" w:hAnsi="Arial" w:cs="Arial"/>
          <w:lang w:val="es-CR"/>
        </w:rPr>
        <w:t>necessária</w:t>
      </w:r>
      <w:proofErr w:type="spellEnd"/>
      <w:r w:rsidRPr="003F54AE">
        <w:rPr>
          <w:rFonts w:ascii="Arial" w:hAnsi="Arial" w:cs="Arial"/>
          <w:lang w:val="es-CR"/>
        </w:rPr>
        <w:t xml:space="preserve"> para </w:t>
      </w:r>
      <w:proofErr w:type="spellStart"/>
      <w:r w:rsidRPr="003F54AE">
        <w:rPr>
          <w:rFonts w:ascii="Arial" w:hAnsi="Arial" w:cs="Arial"/>
          <w:lang w:val="es-CR"/>
        </w:rPr>
        <w:t>avançar</w:t>
      </w:r>
      <w:proofErr w:type="spellEnd"/>
      <w:r w:rsidRPr="003F54AE">
        <w:rPr>
          <w:rFonts w:ascii="Arial" w:hAnsi="Arial" w:cs="Arial"/>
          <w:lang w:val="es-CR"/>
        </w:rPr>
        <w:t xml:space="preserve"> em </w:t>
      </w:r>
      <w:proofErr w:type="spellStart"/>
      <w:r w:rsidRPr="003F54AE">
        <w:rPr>
          <w:rFonts w:ascii="Arial" w:hAnsi="Arial" w:cs="Arial"/>
          <w:lang w:val="es-CR"/>
        </w:rPr>
        <w:t>direção</w:t>
      </w:r>
      <w:proofErr w:type="spellEnd"/>
      <w:r w:rsidRPr="003F54AE">
        <w:rPr>
          <w:rFonts w:ascii="Arial" w:hAnsi="Arial" w:cs="Arial"/>
          <w:lang w:val="es-CR"/>
        </w:rPr>
        <w:t xml:space="preserve"> a </w:t>
      </w:r>
      <w:proofErr w:type="spellStart"/>
      <w:r w:rsidRPr="003F54AE">
        <w:rPr>
          <w:rFonts w:ascii="Arial" w:hAnsi="Arial" w:cs="Arial"/>
          <w:lang w:val="es-CR"/>
        </w:rPr>
        <w:t>uma</w:t>
      </w:r>
      <w:proofErr w:type="spellEnd"/>
      <w:r w:rsidRPr="003F54AE">
        <w:rPr>
          <w:rFonts w:ascii="Arial" w:hAnsi="Arial" w:cs="Arial"/>
          <w:lang w:val="es-CR"/>
        </w:rPr>
        <w:t xml:space="preserve"> </w:t>
      </w:r>
      <w:proofErr w:type="spellStart"/>
      <w:r w:rsidRPr="003F54AE">
        <w:rPr>
          <w:rFonts w:ascii="Arial" w:hAnsi="Arial" w:cs="Arial"/>
          <w:lang w:val="es-CR"/>
        </w:rPr>
        <w:t>governança</w:t>
      </w:r>
      <w:proofErr w:type="spellEnd"/>
      <w:r w:rsidRPr="003F54AE">
        <w:rPr>
          <w:rFonts w:ascii="Arial" w:hAnsi="Arial" w:cs="Arial"/>
          <w:lang w:val="es-CR"/>
        </w:rPr>
        <w:t xml:space="preserve"> de dados </w:t>
      </w:r>
      <w:proofErr w:type="spellStart"/>
      <w:r w:rsidRPr="003F54AE">
        <w:rPr>
          <w:rFonts w:ascii="Arial" w:hAnsi="Arial" w:cs="Arial"/>
          <w:lang w:val="es-CR"/>
        </w:rPr>
        <w:t>mais</w:t>
      </w:r>
      <w:proofErr w:type="spellEnd"/>
      <w:r w:rsidRPr="003F54AE">
        <w:rPr>
          <w:rFonts w:ascii="Arial" w:hAnsi="Arial" w:cs="Arial"/>
          <w:lang w:val="es-CR"/>
        </w:rPr>
        <w:t xml:space="preserve"> participativa e inclusiva.</w:t>
      </w:r>
    </w:p>
    <w:p w14:paraId="5C764D44" w14:textId="77777777" w:rsidR="00574C7F" w:rsidRPr="003F54AE" w:rsidRDefault="00574C7F" w:rsidP="00EF3D78">
      <w:pPr>
        <w:spacing w:line="240" w:lineRule="auto"/>
        <w:ind w:firstLine="720"/>
        <w:jc w:val="both"/>
        <w:rPr>
          <w:rFonts w:ascii="Arial" w:hAnsi="Arial" w:cs="Arial"/>
          <w:lang w:val="es-CR"/>
        </w:rPr>
      </w:pPr>
    </w:p>
    <w:p w14:paraId="5491E311" w14:textId="2C625ADD" w:rsidR="00702E52" w:rsidRPr="00040514" w:rsidRDefault="00CA00FE" w:rsidP="00EF3D78">
      <w:pPr>
        <w:spacing w:line="240" w:lineRule="auto"/>
        <w:ind w:firstLine="720"/>
        <w:jc w:val="both"/>
        <w:rPr>
          <w:rFonts w:ascii="Arial" w:hAnsi="Arial" w:cs="Arial"/>
        </w:rPr>
      </w:pPr>
      <w:r w:rsidRPr="00040514">
        <w:rPr>
          <w:rFonts w:ascii="Arial" w:hAnsi="Arial" w:cs="Arial"/>
          <w:b/>
          <w:bCs/>
        </w:rPr>
        <w:t>Keywords:</w:t>
      </w:r>
      <w:r w:rsidR="008B069E" w:rsidRPr="00040514">
        <w:rPr>
          <w:rFonts w:ascii="Arial" w:hAnsi="Arial" w:cs="Arial"/>
          <w:b/>
          <w:bCs/>
        </w:rPr>
        <w:t xml:space="preserve"> </w:t>
      </w:r>
      <w:r w:rsidR="008B069E" w:rsidRPr="00040514">
        <w:rPr>
          <w:rFonts w:ascii="Arial" w:hAnsi="Arial" w:cs="Arial"/>
        </w:rPr>
        <w:t xml:space="preserve">data collection; participatory data collection; </w:t>
      </w:r>
      <w:proofErr w:type="spellStart"/>
      <w:r w:rsidR="0097695C" w:rsidRPr="00040514">
        <w:rPr>
          <w:rFonts w:ascii="Arial" w:hAnsi="Arial" w:cs="Arial"/>
        </w:rPr>
        <w:t>Lgbtiqa</w:t>
      </w:r>
      <w:proofErr w:type="spellEnd"/>
      <w:r w:rsidR="008B069E" w:rsidRPr="00040514">
        <w:rPr>
          <w:rFonts w:ascii="Arial" w:hAnsi="Arial" w:cs="Arial"/>
        </w:rPr>
        <w:t>+ populations; data governance; results-based management</w:t>
      </w:r>
      <w:r w:rsidR="0056219B">
        <w:rPr>
          <w:rFonts w:ascii="Arial" w:hAnsi="Arial" w:cs="Arial"/>
        </w:rPr>
        <w:t>.</w:t>
      </w:r>
    </w:p>
    <w:p w14:paraId="25A4BC65" w14:textId="13557E60" w:rsidR="00606628" w:rsidRPr="00A6792A" w:rsidRDefault="00606628" w:rsidP="00EF3D78">
      <w:pPr>
        <w:spacing w:line="240" w:lineRule="auto"/>
        <w:ind w:firstLine="720"/>
        <w:jc w:val="both"/>
        <w:rPr>
          <w:rFonts w:ascii="Arial" w:hAnsi="Arial" w:cs="Arial"/>
          <w:lang w:val="es-CR"/>
        </w:rPr>
      </w:pPr>
      <w:r w:rsidRPr="00A6792A">
        <w:rPr>
          <w:rFonts w:ascii="Arial" w:hAnsi="Arial" w:cs="Arial"/>
          <w:b/>
          <w:bCs/>
          <w:lang w:val="es-CR"/>
        </w:rPr>
        <w:t>Palabras clave:</w:t>
      </w:r>
      <w:r w:rsidRPr="00A6792A">
        <w:rPr>
          <w:rFonts w:ascii="Arial" w:hAnsi="Arial" w:cs="Arial"/>
          <w:lang w:val="es-CR"/>
        </w:rPr>
        <w:t xml:space="preserve"> recolección de datos; recolección de datos participativa; poblaciones LGBTIQA+; gobernanza de datos; gestión basada en resultados</w:t>
      </w:r>
      <w:r w:rsidR="0070585F">
        <w:rPr>
          <w:rFonts w:ascii="Arial" w:hAnsi="Arial" w:cs="Arial"/>
          <w:lang w:val="es-CR"/>
        </w:rPr>
        <w:t>.</w:t>
      </w:r>
    </w:p>
    <w:p w14:paraId="22386EDC" w14:textId="734AB02C" w:rsidR="00CA00FE" w:rsidRPr="00A6792A" w:rsidRDefault="00030DFA" w:rsidP="00EF3D78">
      <w:pPr>
        <w:spacing w:line="240" w:lineRule="auto"/>
        <w:ind w:firstLine="720"/>
        <w:jc w:val="both"/>
        <w:rPr>
          <w:rFonts w:ascii="Arial" w:hAnsi="Arial" w:cs="Arial"/>
          <w:lang w:val="es-CR"/>
        </w:rPr>
      </w:pPr>
      <w:proofErr w:type="spellStart"/>
      <w:r w:rsidRPr="00A6792A">
        <w:rPr>
          <w:rFonts w:ascii="Arial" w:hAnsi="Arial" w:cs="Arial"/>
          <w:b/>
          <w:bCs/>
          <w:lang w:val="es-CR"/>
        </w:rPr>
        <w:t>Palavras</w:t>
      </w:r>
      <w:proofErr w:type="spellEnd"/>
      <w:r w:rsidRPr="00A6792A">
        <w:rPr>
          <w:rFonts w:ascii="Arial" w:hAnsi="Arial" w:cs="Arial"/>
          <w:b/>
          <w:bCs/>
          <w:lang w:val="es-CR"/>
        </w:rPr>
        <w:t>-chave:</w:t>
      </w:r>
      <w:r w:rsidRPr="00A6792A">
        <w:rPr>
          <w:rFonts w:ascii="Arial" w:hAnsi="Arial" w:cs="Arial"/>
          <w:lang w:val="es-CR"/>
        </w:rPr>
        <w:t xml:space="preserve"> coleta de dados; coleta de dados participativa; </w:t>
      </w:r>
      <w:proofErr w:type="spellStart"/>
      <w:r w:rsidRPr="00A6792A">
        <w:rPr>
          <w:rFonts w:ascii="Arial" w:hAnsi="Arial" w:cs="Arial"/>
          <w:lang w:val="es-CR"/>
        </w:rPr>
        <w:t>populações</w:t>
      </w:r>
      <w:proofErr w:type="spellEnd"/>
      <w:r w:rsidRPr="00A6792A">
        <w:rPr>
          <w:rFonts w:ascii="Arial" w:hAnsi="Arial" w:cs="Arial"/>
          <w:lang w:val="es-CR"/>
        </w:rPr>
        <w:t xml:space="preserve"> LGBTIQA+; </w:t>
      </w:r>
      <w:proofErr w:type="spellStart"/>
      <w:r w:rsidRPr="00A6792A">
        <w:rPr>
          <w:rFonts w:ascii="Arial" w:hAnsi="Arial" w:cs="Arial"/>
          <w:lang w:val="es-CR"/>
        </w:rPr>
        <w:t>governança</w:t>
      </w:r>
      <w:proofErr w:type="spellEnd"/>
      <w:r w:rsidRPr="00A6792A">
        <w:rPr>
          <w:rFonts w:ascii="Arial" w:hAnsi="Arial" w:cs="Arial"/>
          <w:lang w:val="es-CR"/>
        </w:rPr>
        <w:t xml:space="preserve"> de dados; </w:t>
      </w:r>
      <w:proofErr w:type="spellStart"/>
      <w:r w:rsidRPr="00A6792A">
        <w:rPr>
          <w:rFonts w:ascii="Arial" w:hAnsi="Arial" w:cs="Arial"/>
          <w:lang w:val="es-CR"/>
        </w:rPr>
        <w:t>gestão</w:t>
      </w:r>
      <w:proofErr w:type="spellEnd"/>
      <w:r w:rsidRPr="00A6792A">
        <w:rPr>
          <w:rFonts w:ascii="Arial" w:hAnsi="Arial" w:cs="Arial"/>
          <w:lang w:val="es-CR"/>
        </w:rPr>
        <w:t xml:space="preserve"> </w:t>
      </w:r>
      <w:proofErr w:type="spellStart"/>
      <w:r w:rsidRPr="00A6792A">
        <w:rPr>
          <w:rFonts w:ascii="Arial" w:hAnsi="Arial" w:cs="Arial"/>
          <w:lang w:val="es-CR"/>
        </w:rPr>
        <w:t>baseada</w:t>
      </w:r>
      <w:proofErr w:type="spellEnd"/>
      <w:r w:rsidRPr="00A6792A">
        <w:rPr>
          <w:rFonts w:ascii="Arial" w:hAnsi="Arial" w:cs="Arial"/>
          <w:lang w:val="es-CR"/>
        </w:rPr>
        <w:t xml:space="preserve"> em resultados</w:t>
      </w:r>
      <w:r w:rsidR="0070585F">
        <w:rPr>
          <w:rFonts w:ascii="Arial" w:hAnsi="Arial" w:cs="Arial"/>
          <w:lang w:val="es-CR"/>
        </w:rPr>
        <w:t>.</w:t>
      </w:r>
    </w:p>
    <w:p w14:paraId="209A83F6" w14:textId="77777777" w:rsidR="00CA00FE" w:rsidRPr="00A6792A" w:rsidRDefault="00CA00FE" w:rsidP="00EF3D78">
      <w:pPr>
        <w:spacing w:line="240" w:lineRule="auto"/>
        <w:ind w:firstLine="720"/>
        <w:jc w:val="both"/>
        <w:rPr>
          <w:rFonts w:ascii="Arial" w:hAnsi="Arial" w:cs="Arial"/>
          <w:lang w:val="es-CR"/>
        </w:rPr>
        <w:sectPr w:rsidR="00CA00FE" w:rsidRPr="00A6792A" w:rsidSect="00BC64AF">
          <w:pgSz w:w="12240" w:h="15840"/>
          <w:pgMar w:top="1134" w:right="1134" w:bottom="1134" w:left="1134" w:header="720" w:footer="720" w:gutter="0"/>
          <w:cols w:space="720"/>
          <w:docGrid w:linePitch="360"/>
        </w:sectPr>
      </w:pPr>
    </w:p>
    <w:p w14:paraId="3338D7F5" w14:textId="449D9AB8" w:rsidR="00CA00FE" w:rsidRPr="00A6792A" w:rsidRDefault="00CA00FE" w:rsidP="00A6792A">
      <w:pPr>
        <w:spacing w:line="240" w:lineRule="auto"/>
        <w:jc w:val="both"/>
        <w:rPr>
          <w:rFonts w:ascii="Arial" w:hAnsi="Arial" w:cs="Arial"/>
          <w:sz w:val="28"/>
          <w:szCs w:val="28"/>
        </w:rPr>
      </w:pPr>
      <w:r w:rsidRPr="00A6792A">
        <w:rPr>
          <w:rFonts w:ascii="Arial" w:hAnsi="Arial" w:cs="Arial"/>
          <w:b/>
          <w:bCs/>
          <w:sz w:val="28"/>
          <w:szCs w:val="28"/>
        </w:rPr>
        <w:lastRenderedPageBreak/>
        <w:t>Introduction</w:t>
      </w:r>
    </w:p>
    <w:p w14:paraId="59514246" w14:textId="12837BA1" w:rsidR="0043244B" w:rsidRPr="00040514" w:rsidRDefault="0043244B" w:rsidP="0043244B">
      <w:pPr>
        <w:spacing w:line="240" w:lineRule="auto"/>
        <w:ind w:firstLine="720"/>
        <w:jc w:val="both"/>
        <w:rPr>
          <w:rFonts w:ascii="Arial" w:hAnsi="Arial" w:cs="Arial"/>
        </w:rPr>
      </w:pPr>
      <w:r w:rsidRPr="00040514">
        <w:rPr>
          <w:rFonts w:ascii="Arial" w:hAnsi="Arial" w:cs="Arial"/>
        </w:rPr>
        <w:t xml:space="preserve">Since the 1970s, the introduction of New Public Management (NPM) reforms in several Latin American countries </w:t>
      </w:r>
      <w:r w:rsidR="004C7401" w:rsidRPr="00040514">
        <w:rPr>
          <w:rFonts w:ascii="Arial" w:hAnsi="Arial" w:cs="Arial"/>
        </w:rPr>
        <w:t xml:space="preserve">has </w:t>
      </w:r>
      <w:r w:rsidRPr="00040514">
        <w:rPr>
          <w:rFonts w:ascii="Arial" w:hAnsi="Arial" w:cs="Arial"/>
        </w:rPr>
        <w:t xml:space="preserve">prompted a shift toward management paradigms aimed at increasing efficiency, user orientation, and organizational capacity </w:t>
      </w:r>
      <w:r w:rsidR="004C7401" w:rsidRPr="00040514">
        <w:rPr>
          <w:rFonts w:ascii="Arial" w:hAnsi="Arial" w:cs="Arial"/>
        </w:rPr>
        <w:t>amid</w:t>
      </w:r>
      <w:r w:rsidRPr="00040514">
        <w:rPr>
          <w:rFonts w:ascii="Arial" w:hAnsi="Arial" w:cs="Arial"/>
        </w:rPr>
        <w:t xml:space="preserve"> growing uncertainty (Bresser Pereira et al., 1998). These reforms incorporated tools from private management, promoting practices such as strategic planning, results-based management, and evidence-based management, and emphasizing reduced discretion in public decision-making </w:t>
      </w:r>
      <w:r w:rsidR="0072051B" w:rsidRPr="00040514">
        <w:rPr>
          <w:rFonts w:ascii="Arial" w:hAnsi="Arial" w:cs="Arial"/>
        </w:rPr>
        <w:t>using</w:t>
      </w:r>
      <w:r w:rsidRPr="00040514">
        <w:rPr>
          <w:rFonts w:ascii="Arial" w:hAnsi="Arial" w:cs="Arial"/>
        </w:rPr>
        <w:t xml:space="preserve"> quantitative tools (Bresser Pereira et al., 1998).</w:t>
      </w:r>
    </w:p>
    <w:p w14:paraId="497ACDC7" w14:textId="3EDA50DF" w:rsidR="0043244B" w:rsidRPr="00040514" w:rsidRDefault="0043244B" w:rsidP="0043244B">
      <w:pPr>
        <w:spacing w:line="240" w:lineRule="auto"/>
        <w:ind w:firstLine="720"/>
        <w:jc w:val="both"/>
        <w:rPr>
          <w:rFonts w:ascii="Arial" w:hAnsi="Arial" w:cs="Arial"/>
        </w:rPr>
      </w:pPr>
      <w:r w:rsidRPr="00040514">
        <w:rPr>
          <w:rFonts w:ascii="Arial" w:hAnsi="Arial" w:cs="Arial"/>
        </w:rPr>
        <w:t>At the same time, the expansion of the information society since the 2000s intensified pressures on public administrations to modernize and adapt to more complex environments, characterized by technological change and rising citizen demands (Guerra &amp; Jordán, 2010). Increased connectivity fostered expectations of more open government, greater citizen participation, and the availability of relevant data for decision-making (Trigo &amp; Álvarez, 2017).</w:t>
      </w:r>
    </w:p>
    <w:p w14:paraId="79C2420B" w14:textId="360DAD31" w:rsidR="00F463B9" w:rsidRPr="00040514" w:rsidRDefault="0043244B" w:rsidP="0043244B">
      <w:pPr>
        <w:spacing w:line="240" w:lineRule="auto"/>
        <w:ind w:firstLine="720"/>
        <w:jc w:val="both"/>
        <w:rPr>
          <w:rFonts w:ascii="Arial" w:hAnsi="Arial" w:cs="Arial"/>
        </w:rPr>
      </w:pPr>
      <w:r w:rsidRPr="00040514">
        <w:rPr>
          <w:rFonts w:ascii="Arial" w:hAnsi="Arial" w:cs="Arial"/>
        </w:rPr>
        <w:t xml:space="preserve">Within this context, the Judicial Branch has gradually incorporated technological and organizational reforms, including the transition from physical to digital case files, the development of management systems tailored to judicial functions (Fernández, 2012), and the adoption of policies </w:t>
      </w:r>
      <w:r w:rsidR="005A0641">
        <w:rPr>
          <w:rFonts w:ascii="Arial" w:hAnsi="Arial" w:cs="Arial"/>
        </w:rPr>
        <w:t>to</w:t>
      </w:r>
      <w:r w:rsidRPr="00040514">
        <w:rPr>
          <w:rFonts w:ascii="Arial" w:hAnsi="Arial" w:cs="Arial"/>
        </w:rPr>
        <w:t xml:space="preserve"> improv</w:t>
      </w:r>
      <w:r w:rsidR="005A0641">
        <w:rPr>
          <w:rFonts w:ascii="Arial" w:hAnsi="Arial" w:cs="Arial"/>
        </w:rPr>
        <w:t>e</w:t>
      </w:r>
      <w:r w:rsidRPr="00040514">
        <w:rPr>
          <w:rFonts w:ascii="Arial" w:hAnsi="Arial" w:cs="Arial"/>
        </w:rPr>
        <w:t xml:space="preserve"> access to justice and citizen participation.</w:t>
      </w:r>
    </w:p>
    <w:p w14:paraId="0B02C427" w14:textId="6E351820" w:rsidR="00CA00FE" w:rsidRPr="00040514" w:rsidRDefault="00CA00FE" w:rsidP="0043244B">
      <w:pPr>
        <w:spacing w:line="240" w:lineRule="auto"/>
        <w:ind w:firstLine="720"/>
        <w:jc w:val="both"/>
        <w:rPr>
          <w:rFonts w:ascii="Arial" w:hAnsi="Arial" w:cs="Arial"/>
        </w:rPr>
      </w:pPr>
      <w:r w:rsidRPr="00040514">
        <w:rPr>
          <w:rFonts w:ascii="Arial" w:hAnsi="Arial" w:cs="Arial"/>
        </w:rPr>
        <w:t xml:space="preserve">Results-based management, supported by solid information systems, depends substantially on the collection of quality data, with relevant, measurable, and standardized variables that enable comparisons and the creation of scenarios, visualizations, and analyses for decision-making. Over the last decade, </w:t>
      </w:r>
      <w:r w:rsidR="00C9383B" w:rsidRPr="00040514">
        <w:rPr>
          <w:rFonts w:ascii="Arial" w:hAnsi="Arial" w:cs="Arial"/>
        </w:rPr>
        <w:t xml:space="preserve">the judiciary </w:t>
      </w:r>
      <w:r w:rsidRPr="00040514">
        <w:rPr>
          <w:rFonts w:ascii="Arial" w:hAnsi="Arial" w:cs="Arial"/>
        </w:rPr>
        <w:t xml:space="preserve">of Costa Rica has made efforts to develop tools </w:t>
      </w:r>
      <w:r w:rsidR="005A0641">
        <w:rPr>
          <w:rFonts w:ascii="Arial" w:hAnsi="Arial" w:cs="Arial"/>
          <w:kern w:val="0"/>
          <w14:ligatures w14:val="none"/>
        </w:rPr>
        <w:t>to support data collection and analysis, from building a robust information management system to launching an open data portal and a judicial observatory featuring</w:t>
      </w:r>
      <w:r w:rsidRPr="00040514">
        <w:rPr>
          <w:rFonts w:ascii="Arial" w:hAnsi="Arial" w:cs="Arial"/>
        </w:rPr>
        <w:t xml:space="preserve"> data visualizations.</w:t>
      </w:r>
    </w:p>
    <w:p w14:paraId="042BB6CE" w14:textId="0927B988" w:rsidR="00CA00FE" w:rsidRPr="00040514" w:rsidRDefault="00CA00FE" w:rsidP="00EF3D78">
      <w:pPr>
        <w:spacing w:line="240" w:lineRule="auto"/>
        <w:ind w:firstLine="720"/>
        <w:jc w:val="both"/>
        <w:rPr>
          <w:rFonts w:ascii="Arial" w:hAnsi="Arial" w:cs="Arial"/>
        </w:rPr>
      </w:pPr>
      <w:r w:rsidRPr="00040514">
        <w:rPr>
          <w:rFonts w:ascii="Arial" w:hAnsi="Arial" w:cs="Arial"/>
        </w:rPr>
        <w:t xml:space="preserve">However, according to the </w:t>
      </w:r>
      <w:r w:rsidR="000C75B3">
        <w:rPr>
          <w:rFonts w:ascii="Arial" w:hAnsi="Arial" w:cs="Arial"/>
          <w:kern w:val="0"/>
          <w14:ligatures w14:val="none"/>
        </w:rPr>
        <w:t xml:space="preserve">2022 special report </w:t>
      </w:r>
      <w:proofErr w:type="spellStart"/>
      <w:r w:rsidR="000C75B3">
        <w:rPr>
          <w:rFonts w:ascii="Arial" w:hAnsi="Arial" w:cs="Arial"/>
          <w:i/>
          <w:iCs/>
          <w:kern w:val="0"/>
          <w14:ligatures w14:val="none"/>
        </w:rPr>
        <w:t>Tercer</w:t>
      </w:r>
      <w:proofErr w:type="spellEnd"/>
      <w:r w:rsidR="000C75B3">
        <w:rPr>
          <w:rFonts w:ascii="Arial" w:hAnsi="Arial" w:cs="Arial"/>
          <w:i/>
          <w:iCs/>
          <w:kern w:val="0"/>
          <w14:ligatures w14:val="none"/>
        </w:rPr>
        <w:t xml:space="preserve"> </w:t>
      </w:r>
      <w:proofErr w:type="spellStart"/>
      <w:r w:rsidR="000C75B3">
        <w:rPr>
          <w:rFonts w:ascii="Arial" w:hAnsi="Arial" w:cs="Arial"/>
          <w:i/>
          <w:iCs/>
          <w:kern w:val="0"/>
          <w14:ligatures w14:val="none"/>
        </w:rPr>
        <w:t>informe</w:t>
      </w:r>
      <w:proofErr w:type="spellEnd"/>
      <w:r w:rsidR="000C75B3">
        <w:rPr>
          <w:rFonts w:ascii="Arial" w:hAnsi="Arial" w:cs="Arial"/>
          <w:i/>
          <w:iCs/>
          <w:kern w:val="0"/>
          <w14:ligatures w14:val="none"/>
        </w:rPr>
        <w:t xml:space="preserve"> del </w:t>
      </w:r>
      <w:proofErr w:type="spellStart"/>
      <w:r w:rsidR="000C75B3">
        <w:rPr>
          <w:rFonts w:ascii="Arial" w:hAnsi="Arial" w:cs="Arial"/>
          <w:i/>
          <w:iCs/>
          <w:kern w:val="0"/>
          <w14:ligatures w14:val="none"/>
        </w:rPr>
        <w:t>estado</w:t>
      </w:r>
      <w:proofErr w:type="spellEnd"/>
      <w:r w:rsidR="000C75B3">
        <w:rPr>
          <w:rFonts w:ascii="Arial" w:hAnsi="Arial" w:cs="Arial"/>
          <w:i/>
          <w:iCs/>
          <w:kern w:val="0"/>
          <w14:ligatures w14:val="none"/>
        </w:rPr>
        <w:t xml:space="preserve"> de la </w:t>
      </w:r>
      <w:proofErr w:type="spellStart"/>
      <w:r w:rsidR="000C75B3">
        <w:rPr>
          <w:rFonts w:ascii="Arial" w:hAnsi="Arial" w:cs="Arial"/>
          <w:i/>
          <w:iCs/>
          <w:kern w:val="0"/>
          <w14:ligatures w14:val="none"/>
        </w:rPr>
        <w:t>justicia</w:t>
      </w:r>
      <w:proofErr w:type="spellEnd"/>
      <w:r w:rsidR="000C75B3">
        <w:rPr>
          <w:rFonts w:ascii="Arial" w:hAnsi="Arial" w:cs="Arial"/>
          <w:kern w:val="0"/>
          <w14:ligatures w14:val="none"/>
        </w:rPr>
        <w:t>, these efforts have not yielded institutional knowledge of the profiles of people using judicial services, their reasons for seeking</w:t>
      </w:r>
      <w:r w:rsidRPr="00040514">
        <w:rPr>
          <w:rFonts w:ascii="Arial" w:hAnsi="Arial" w:cs="Arial"/>
        </w:rPr>
        <w:t xml:space="preserve"> services, their capabilities, or the outcomes of their cases (Vargas </w:t>
      </w:r>
      <w:proofErr w:type="spellStart"/>
      <w:r w:rsidRPr="00040514">
        <w:rPr>
          <w:rFonts w:ascii="Arial" w:hAnsi="Arial" w:cs="Arial"/>
        </w:rPr>
        <w:t>Cullell</w:t>
      </w:r>
      <w:proofErr w:type="spellEnd"/>
      <w:r w:rsidRPr="00040514">
        <w:rPr>
          <w:rFonts w:ascii="Arial" w:hAnsi="Arial" w:cs="Arial"/>
        </w:rPr>
        <w:t xml:space="preserve"> et al., 2022). As a result, from a </w:t>
      </w:r>
      <w:r w:rsidR="000C75B3">
        <w:rPr>
          <w:rFonts w:ascii="Arial" w:hAnsi="Arial" w:cs="Arial"/>
          <w:kern w:val="0"/>
          <w14:ligatures w14:val="none"/>
        </w:rPr>
        <w:t>user-centered, results-based management perspective, the judiciary lacks crucial information for developing public policies or making administrative decisions.</w:t>
      </w:r>
      <w:r w:rsidRPr="00040514">
        <w:rPr>
          <w:rFonts w:ascii="Arial" w:hAnsi="Arial" w:cs="Arial"/>
        </w:rPr>
        <w:t xml:space="preserve"> This situation becomes even more critical when it involves vulnerable populations with specific needs, such as the LGBTIQA+ population.</w:t>
      </w:r>
    </w:p>
    <w:p w14:paraId="2A21AB56" w14:textId="3714A51A" w:rsidR="00FD4D2C" w:rsidRPr="00040514" w:rsidRDefault="00FD4D2C" w:rsidP="00B25E53">
      <w:pPr>
        <w:spacing w:line="240" w:lineRule="auto"/>
        <w:ind w:firstLine="720"/>
        <w:jc w:val="both"/>
        <w:rPr>
          <w:rFonts w:ascii="Arial" w:hAnsi="Arial" w:cs="Arial"/>
        </w:rPr>
      </w:pPr>
      <w:r w:rsidRPr="00040514">
        <w:rPr>
          <w:rFonts w:ascii="Arial" w:hAnsi="Arial" w:cs="Arial"/>
        </w:rPr>
        <w:t xml:space="preserve">This article aims to analyze the implications of implementing a participatory data collection process on gender identity and sexual orientation within the </w:t>
      </w:r>
      <w:r w:rsidR="002F5F2E" w:rsidRPr="00040514">
        <w:rPr>
          <w:rFonts w:ascii="Arial" w:hAnsi="Arial" w:cs="Arial"/>
        </w:rPr>
        <w:t>j</w:t>
      </w:r>
      <w:r w:rsidRPr="00040514">
        <w:rPr>
          <w:rFonts w:ascii="Arial" w:hAnsi="Arial" w:cs="Arial"/>
        </w:rPr>
        <w:t>udiciary of Costa Rica, from a results-based management and public value approach. Within this framework, it presents a systematization of the experience developed to incorporate these variables into institutional records through collaboration with civil society organizations.</w:t>
      </w:r>
    </w:p>
    <w:p w14:paraId="49510753" w14:textId="6FDC384F" w:rsidR="00CA00FE" w:rsidRPr="00040514" w:rsidRDefault="00FD4D2C" w:rsidP="00FD4D2C">
      <w:pPr>
        <w:spacing w:line="240" w:lineRule="auto"/>
        <w:ind w:firstLine="720"/>
        <w:jc w:val="both"/>
        <w:rPr>
          <w:rFonts w:ascii="Arial" w:hAnsi="Arial" w:cs="Arial"/>
        </w:rPr>
      </w:pPr>
      <w:r w:rsidRPr="00040514">
        <w:rPr>
          <w:rFonts w:ascii="Arial" w:hAnsi="Arial" w:cs="Arial"/>
        </w:rPr>
        <w:t xml:space="preserve">To achieve this objective, the article is structured in three parts. First, it reviews the theoretical foundations that support data production in public administration, emphasizing their relevance for decision-making and policy design in the justice sector from a human rights and inclusion perspective. Second, it describes the regional and national landscape of data </w:t>
      </w:r>
      <w:r w:rsidR="00B25E53" w:rsidRPr="00040514">
        <w:rPr>
          <w:rFonts w:ascii="Arial" w:hAnsi="Arial" w:cs="Arial"/>
        </w:rPr>
        <w:t xml:space="preserve">availability </w:t>
      </w:r>
      <w:r w:rsidRPr="00040514">
        <w:rPr>
          <w:rFonts w:ascii="Arial" w:hAnsi="Arial" w:cs="Arial"/>
        </w:rPr>
        <w:t xml:space="preserve">on LGBTIQA+ populations, with a focus on the specific challenges faced by the Costa Rican </w:t>
      </w:r>
      <w:r w:rsidR="00B25E53" w:rsidRPr="00040514">
        <w:rPr>
          <w:rFonts w:ascii="Arial" w:hAnsi="Arial" w:cs="Arial"/>
        </w:rPr>
        <w:t>j</w:t>
      </w:r>
      <w:r w:rsidRPr="00040514">
        <w:rPr>
          <w:rFonts w:ascii="Arial" w:hAnsi="Arial" w:cs="Arial"/>
        </w:rPr>
        <w:t>udiciary. Finally, it presents the systematization of the institutional process carried out between 2021 and 2024, along with the main lessons learned and public policy recommendations resulting from this experience.</w:t>
      </w:r>
    </w:p>
    <w:p w14:paraId="146F7621" w14:textId="61FC3367" w:rsidR="00EA5CB6" w:rsidRPr="00971A51" w:rsidRDefault="000B2888" w:rsidP="00971A51">
      <w:pPr>
        <w:spacing w:line="240" w:lineRule="auto"/>
        <w:jc w:val="both"/>
        <w:rPr>
          <w:rFonts w:ascii="Arial" w:hAnsi="Arial" w:cs="Arial"/>
          <w:b/>
          <w:bCs/>
          <w:sz w:val="28"/>
          <w:szCs w:val="28"/>
        </w:rPr>
      </w:pPr>
      <w:r w:rsidRPr="00971A51">
        <w:rPr>
          <w:rFonts w:ascii="Arial" w:hAnsi="Arial" w:cs="Arial"/>
          <w:b/>
          <w:bCs/>
          <w:sz w:val="28"/>
          <w:szCs w:val="28"/>
        </w:rPr>
        <w:lastRenderedPageBreak/>
        <w:t>Theoretical and Analytical Framework</w:t>
      </w:r>
    </w:p>
    <w:p w14:paraId="3F7892EA" w14:textId="77777777" w:rsidR="003419F0" w:rsidRPr="00040514" w:rsidRDefault="003419F0" w:rsidP="003419F0">
      <w:pPr>
        <w:pStyle w:val="Prrafodelista"/>
        <w:spacing w:line="240" w:lineRule="auto"/>
        <w:ind w:left="1440"/>
        <w:jc w:val="both"/>
        <w:rPr>
          <w:rFonts w:ascii="Arial" w:hAnsi="Arial" w:cs="Arial"/>
          <w:b/>
          <w:bCs/>
          <w:sz w:val="28"/>
          <w:szCs w:val="28"/>
        </w:rPr>
      </w:pPr>
    </w:p>
    <w:p w14:paraId="5844D6D7" w14:textId="4112BC6E" w:rsidR="00EA5CB6" w:rsidRPr="00971A51" w:rsidRDefault="00636B97" w:rsidP="00971A51">
      <w:pPr>
        <w:spacing w:line="240" w:lineRule="auto"/>
        <w:jc w:val="both"/>
        <w:rPr>
          <w:rFonts w:ascii="Arial" w:hAnsi="Arial" w:cs="Arial"/>
          <w:b/>
          <w:bCs/>
          <w:i/>
          <w:iCs/>
        </w:rPr>
      </w:pPr>
      <w:r w:rsidRPr="00971A51">
        <w:rPr>
          <w:rFonts w:ascii="Arial" w:hAnsi="Arial" w:cs="Arial"/>
          <w:b/>
          <w:bCs/>
          <w:i/>
          <w:iCs/>
        </w:rPr>
        <w:t>Reflective Practice and Systematization of Experience</w:t>
      </w:r>
    </w:p>
    <w:p w14:paraId="391B684F" w14:textId="214AB1DF" w:rsidR="009924DC" w:rsidRPr="00040514" w:rsidRDefault="009924DC" w:rsidP="009924DC">
      <w:pPr>
        <w:spacing w:line="240" w:lineRule="auto"/>
        <w:ind w:firstLine="720"/>
        <w:jc w:val="both"/>
        <w:rPr>
          <w:rFonts w:ascii="Arial" w:hAnsi="Arial" w:cs="Arial"/>
        </w:rPr>
      </w:pPr>
      <w:r w:rsidRPr="00040514">
        <w:rPr>
          <w:rFonts w:ascii="Arial" w:hAnsi="Arial" w:cs="Arial"/>
        </w:rPr>
        <w:t xml:space="preserve">This article is grounded in a reflective and practice-oriented theoretical perspective. Its main epistemological reference is Donald Schön’s theory of professional practice, which understands knowledge as something produced through action and reflection on experience. From this perspective, public policy design and implementation processes generate valid knowledge when critically examined and interpreted by the actors involved, rather than </w:t>
      </w:r>
      <w:r w:rsidR="00F0659D" w:rsidRPr="00040514">
        <w:rPr>
          <w:rFonts w:ascii="Arial" w:hAnsi="Arial" w:cs="Arial"/>
        </w:rPr>
        <w:t xml:space="preserve">being </w:t>
      </w:r>
      <w:r w:rsidRPr="00040514">
        <w:rPr>
          <w:rFonts w:ascii="Arial" w:hAnsi="Arial" w:cs="Arial"/>
        </w:rPr>
        <w:t>treated solely as technical or instrumental procedures.</w:t>
      </w:r>
    </w:p>
    <w:p w14:paraId="4663C4DE" w14:textId="1AE27DA7" w:rsidR="009924DC" w:rsidRPr="00040514" w:rsidRDefault="009924DC" w:rsidP="009924DC">
      <w:pPr>
        <w:spacing w:line="240" w:lineRule="auto"/>
        <w:ind w:firstLine="720"/>
        <w:jc w:val="both"/>
        <w:rPr>
          <w:rFonts w:ascii="Arial" w:hAnsi="Arial" w:cs="Arial"/>
        </w:rPr>
      </w:pPr>
      <w:r w:rsidRPr="00040514">
        <w:rPr>
          <w:rFonts w:ascii="Arial" w:hAnsi="Arial" w:cs="Arial"/>
        </w:rPr>
        <w:t xml:space="preserve">Schön (1983) conceptualizes professional practice as a space </w:t>
      </w:r>
      <w:r w:rsidR="00065101" w:rsidRPr="00040514">
        <w:rPr>
          <w:rFonts w:ascii="Arial" w:hAnsi="Arial" w:cs="Arial"/>
        </w:rPr>
        <w:t>in which</w:t>
      </w:r>
      <w:r w:rsidRPr="00040514">
        <w:rPr>
          <w:rFonts w:ascii="Arial" w:hAnsi="Arial" w:cs="Arial"/>
        </w:rPr>
        <w:t xml:space="preserve"> practitioners engage in knowing-in-action and reflection-on-action, </w:t>
      </w:r>
      <w:r w:rsidR="00065101" w:rsidRPr="00040514">
        <w:rPr>
          <w:rFonts w:ascii="Arial" w:hAnsi="Arial" w:cs="Arial"/>
        </w:rPr>
        <w:t>thereby</w:t>
      </w:r>
      <w:r w:rsidRPr="00040514">
        <w:rPr>
          <w:rFonts w:ascii="Arial" w:hAnsi="Arial" w:cs="Arial"/>
        </w:rPr>
        <w:t xml:space="preserve"> </w:t>
      </w:r>
      <w:r w:rsidR="00065101" w:rsidRPr="00040514">
        <w:rPr>
          <w:rFonts w:ascii="Arial" w:hAnsi="Arial" w:cs="Arial"/>
        </w:rPr>
        <w:t>making</w:t>
      </w:r>
      <w:r w:rsidRPr="00040514">
        <w:rPr>
          <w:rFonts w:ascii="Arial" w:hAnsi="Arial" w:cs="Arial"/>
        </w:rPr>
        <w:t xml:space="preserve"> </w:t>
      </w:r>
      <w:r w:rsidR="00065101" w:rsidRPr="00040514">
        <w:rPr>
          <w:rFonts w:ascii="Arial" w:hAnsi="Arial" w:cs="Arial"/>
        </w:rPr>
        <w:t>experienc</w:t>
      </w:r>
      <w:r w:rsidRPr="00040514">
        <w:rPr>
          <w:rFonts w:ascii="Arial" w:hAnsi="Arial" w:cs="Arial"/>
        </w:rPr>
        <w:t>e a source of learning and knowledge production. This approach is particularly relevant for public administration, where complex and adaptive problems cannot be fully addressed through predefined rules or standardized solutions, and where institutional learning emerges from practice.</w:t>
      </w:r>
    </w:p>
    <w:p w14:paraId="78F19C9D" w14:textId="2F329530" w:rsidR="00EA5CB6" w:rsidRPr="00040514" w:rsidRDefault="00036B01" w:rsidP="009924DC">
      <w:pPr>
        <w:spacing w:line="240" w:lineRule="auto"/>
        <w:ind w:firstLine="720"/>
        <w:jc w:val="both"/>
        <w:rPr>
          <w:rFonts w:ascii="Arial" w:hAnsi="Arial" w:cs="Arial"/>
        </w:rPr>
      </w:pPr>
      <w:r w:rsidRPr="00040514">
        <w:rPr>
          <w:rFonts w:ascii="Arial" w:hAnsi="Arial" w:cs="Arial"/>
          <w:kern w:val="0"/>
          <w14:ligatures w14:val="none"/>
        </w:rPr>
        <w:t xml:space="preserve">From this epistemological perspective, the article adopts the systematization-of-experiences methodology proposed by Jara (2018) to reconstruct, interpret, and critically </w:t>
      </w:r>
      <w:proofErr w:type="gramStart"/>
      <w:r w:rsidRPr="00040514">
        <w:rPr>
          <w:rFonts w:ascii="Arial" w:hAnsi="Arial" w:cs="Arial"/>
          <w:kern w:val="0"/>
          <w14:ligatures w14:val="none"/>
        </w:rPr>
        <w:t>analyze</w:t>
      </w:r>
      <w:r w:rsidRPr="00040514" w:rsidDel="00036B01">
        <w:rPr>
          <w:rFonts w:ascii="Arial" w:hAnsi="Arial" w:cs="Arial"/>
        </w:rPr>
        <w:t xml:space="preserve"> </w:t>
      </w:r>
      <w:r w:rsidR="009924DC" w:rsidRPr="00040514">
        <w:rPr>
          <w:rFonts w:ascii="Arial" w:hAnsi="Arial" w:cs="Arial"/>
        </w:rPr>
        <w:t xml:space="preserve"> an</w:t>
      </w:r>
      <w:proofErr w:type="gramEnd"/>
      <w:r w:rsidR="009924DC" w:rsidRPr="00040514">
        <w:rPr>
          <w:rFonts w:ascii="Arial" w:hAnsi="Arial" w:cs="Arial"/>
        </w:rPr>
        <w:t xml:space="preserve"> institutional process. Systematization </w:t>
      </w:r>
      <w:r w:rsidR="008E2421" w:rsidRPr="00040514">
        <w:rPr>
          <w:rFonts w:ascii="Arial" w:hAnsi="Arial" w:cs="Arial"/>
        </w:rPr>
        <w:t>enables</w:t>
      </w:r>
      <w:r w:rsidR="009924DC" w:rsidRPr="00040514">
        <w:rPr>
          <w:rFonts w:ascii="Arial" w:hAnsi="Arial" w:cs="Arial"/>
        </w:rPr>
        <w:t xml:space="preserve"> </w:t>
      </w:r>
      <w:r w:rsidR="008E2421" w:rsidRPr="00040514">
        <w:rPr>
          <w:rFonts w:ascii="Arial" w:hAnsi="Arial" w:cs="Arial"/>
        </w:rPr>
        <w:t>moving</w:t>
      </w:r>
      <w:r w:rsidR="009924DC" w:rsidRPr="00040514">
        <w:rPr>
          <w:rFonts w:ascii="Arial" w:hAnsi="Arial" w:cs="Arial"/>
        </w:rPr>
        <w:t xml:space="preserve"> beyond a descriptive account of events to identify tensions, </w:t>
      </w:r>
      <w:r w:rsidR="008E2421" w:rsidRPr="00040514">
        <w:rPr>
          <w:rFonts w:ascii="Arial" w:hAnsi="Arial" w:cs="Arial"/>
        </w:rPr>
        <w:t>allowing</w:t>
      </w:r>
      <w:r w:rsidR="009924DC" w:rsidRPr="00040514">
        <w:rPr>
          <w:rFonts w:ascii="Arial" w:hAnsi="Arial" w:cs="Arial"/>
        </w:rPr>
        <w:t xml:space="preserve"> conditions, and lessons learned that can inform future public action. In this sense, the experience analyzed in this article is treated not only as an object of study but also as a source of reflective knowledge for decision-making and policy design.</w:t>
      </w:r>
    </w:p>
    <w:p w14:paraId="0958D960" w14:textId="28EDF6D2" w:rsidR="00B81BDC" w:rsidRPr="00971A51" w:rsidRDefault="00B81BDC" w:rsidP="00971A51">
      <w:pPr>
        <w:spacing w:line="240" w:lineRule="auto"/>
        <w:jc w:val="both"/>
        <w:rPr>
          <w:rFonts w:ascii="Arial" w:hAnsi="Arial" w:cs="Arial"/>
          <w:b/>
          <w:bCs/>
          <w:i/>
          <w:iCs/>
        </w:rPr>
      </w:pPr>
      <w:r w:rsidRPr="00971A51">
        <w:rPr>
          <w:rFonts w:ascii="Arial" w:hAnsi="Arial" w:cs="Arial"/>
          <w:b/>
          <w:bCs/>
          <w:i/>
          <w:iCs/>
        </w:rPr>
        <w:t>Conceptual Framework: From Results-Based Management to Data Governance with a Human Rights Approach</w:t>
      </w:r>
    </w:p>
    <w:p w14:paraId="4CD6C844" w14:textId="3CFB2DBC" w:rsidR="00B81BDC" w:rsidRPr="00040514" w:rsidRDefault="00B81BDC" w:rsidP="00EF3D78">
      <w:pPr>
        <w:spacing w:line="240" w:lineRule="auto"/>
        <w:ind w:firstLine="720"/>
        <w:jc w:val="both"/>
        <w:rPr>
          <w:rFonts w:ascii="Arial" w:hAnsi="Arial" w:cs="Arial"/>
        </w:rPr>
      </w:pPr>
      <w:r w:rsidRPr="00040514">
        <w:rPr>
          <w:rFonts w:ascii="Arial" w:hAnsi="Arial" w:cs="Arial"/>
        </w:rPr>
        <w:t>The concept of results-based management is not a new paradigm. From a managerial perspective rooted in New Public Management, authors such as Robert Behn (2001) and Mark Moore et al. (2003) have theorized about the importance of efficiency, transparency, and accountability in the public sector.</w:t>
      </w:r>
      <w:r w:rsidR="00F829FA" w:rsidRPr="00040514">
        <w:rPr>
          <w:rFonts w:ascii="Arial" w:hAnsi="Arial" w:cs="Arial"/>
        </w:rPr>
        <w:t xml:space="preserve"> </w:t>
      </w:r>
      <w:r w:rsidRPr="00040514">
        <w:rPr>
          <w:rFonts w:ascii="Arial" w:hAnsi="Arial" w:cs="Arial"/>
        </w:rPr>
        <w:t xml:space="preserve">On one hand, Behn (2001), through his analysis of the concept of democratic accountability, compares the traditional public administration paradigm—based on rules, hierarchies, and bureaucracy—with a new management paradigm that responds, among other things, to a demand for evaluating the performance of organizations and individuals based on the achievement of performance outcomes. These outcomes should be high-quality services </w:t>
      </w:r>
      <w:r w:rsidR="00C82F00" w:rsidRPr="00040514">
        <w:rPr>
          <w:rFonts w:ascii="Arial" w:hAnsi="Arial" w:cs="Arial"/>
        </w:rPr>
        <w:t>that</w:t>
      </w:r>
      <w:r w:rsidRPr="00040514">
        <w:rPr>
          <w:rFonts w:ascii="Arial" w:hAnsi="Arial" w:cs="Arial"/>
        </w:rPr>
        <w:t xml:space="preserve"> citizens</w:t>
      </w:r>
      <w:r w:rsidR="00C82F00" w:rsidRPr="00040514">
        <w:rPr>
          <w:rFonts w:ascii="Arial" w:hAnsi="Arial" w:cs="Arial"/>
        </w:rPr>
        <w:t xml:space="preserve"> value</w:t>
      </w:r>
      <w:r w:rsidRPr="00040514">
        <w:rPr>
          <w:rFonts w:ascii="Arial" w:hAnsi="Arial" w:cs="Arial"/>
        </w:rPr>
        <w:t>.</w:t>
      </w:r>
    </w:p>
    <w:p w14:paraId="34B92D41" w14:textId="1AA92E22" w:rsidR="005A37B4" w:rsidRPr="00040514" w:rsidRDefault="00B81BDC" w:rsidP="00EF3D78">
      <w:pPr>
        <w:spacing w:line="240" w:lineRule="auto"/>
        <w:ind w:firstLine="720"/>
        <w:jc w:val="both"/>
        <w:rPr>
          <w:rFonts w:ascii="Arial" w:hAnsi="Arial" w:cs="Arial"/>
        </w:rPr>
      </w:pPr>
      <w:r w:rsidRPr="00040514">
        <w:rPr>
          <w:rFonts w:ascii="Arial" w:hAnsi="Arial" w:cs="Arial"/>
        </w:rPr>
        <w:t xml:space="preserve">Moore et al. (2003) also analyze this concept of accountability. From this theoretical paradigm, trust-based relationships—whether from a principal-agent, mutualistic, or contractual perspective—can be established and leveraged strategically to create public value </w:t>
      </w:r>
      <w:r w:rsidR="004165FD" w:rsidRPr="00040514">
        <w:rPr>
          <w:rFonts w:ascii="Arial" w:hAnsi="Arial" w:cs="Arial"/>
        </w:rPr>
        <w:t>by</w:t>
      </w:r>
      <w:r w:rsidRPr="00040514">
        <w:rPr>
          <w:rFonts w:ascii="Arial" w:hAnsi="Arial" w:cs="Arial"/>
        </w:rPr>
        <w:t xml:space="preserve"> </w:t>
      </w:r>
      <w:r w:rsidR="004165FD" w:rsidRPr="00040514">
        <w:rPr>
          <w:rFonts w:ascii="Arial" w:hAnsi="Arial" w:cs="Arial"/>
        </w:rPr>
        <w:t>implementing</w:t>
      </w:r>
      <w:r w:rsidRPr="00040514">
        <w:rPr>
          <w:rFonts w:ascii="Arial" w:hAnsi="Arial" w:cs="Arial"/>
        </w:rPr>
        <w:t xml:space="preserve"> performance measures </w:t>
      </w:r>
      <w:r w:rsidR="004165FD" w:rsidRPr="00040514">
        <w:rPr>
          <w:rFonts w:ascii="Arial" w:hAnsi="Arial" w:cs="Arial"/>
        </w:rPr>
        <w:t>that</w:t>
      </w:r>
      <w:r w:rsidRPr="00040514">
        <w:rPr>
          <w:rFonts w:ascii="Arial" w:hAnsi="Arial" w:cs="Arial"/>
        </w:rPr>
        <w:t xml:space="preserve"> help generate a sense of external accountability. </w:t>
      </w:r>
    </w:p>
    <w:p w14:paraId="66CDBF47" w14:textId="22EB3767" w:rsidR="00B81BDC" w:rsidRPr="00040514" w:rsidRDefault="00B81BDC" w:rsidP="00EF3D78">
      <w:pPr>
        <w:spacing w:line="240" w:lineRule="auto"/>
        <w:ind w:firstLine="720"/>
        <w:jc w:val="both"/>
        <w:rPr>
          <w:rFonts w:ascii="Arial" w:hAnsi="Arial" w:cs="Arial"/>
        </w:rPr>
      </w:pPr>
      <w:r w:rsidRPr="00040514">
        <w:rPr>
          <w:rFonts w:ascii="Arial" w:hAnsi="Arial" w:cs="Arial"/>
        </w:rPr>
        <w:t>All these authors speak, directly or indirectly, about the integration of data for decision-making and accountability, both internally and externally, and emphasize its importance for governments to achieve results that citizens value.</w:t>
      </w:r>
    </w:p>
    <w:p w14:paraId="7E2FFA2E" w14:textId="4A32B985" w:rsidR="00B81BDC" w:rsidRPr="00040514" w:rsidRDefault="00B81BDC" w:rsidP="00EF3D78">
      <w:pPr>
        <w:spacing w:line="240" w:lineRule="auto"/>
        <w:ind w:firstLine="720"/>
        <w:jc w:val="both"/>
        <w:rPr>
          <w:rFonts w:ascii="Arial" w:hAnsi="Arial" w:cs="Arial"/>
        </w:rPr>
      </w:pPr>
      <w:r w:rsidRPr="00040514">
        <w:rPr>
          <w:rFonts w:ascii="Arial" w:hAnsi="Arial" w:cs="Arial"/>
        </w:rPr>
        <w:t xml:space="preserve">In the Latin American context, organizations such as the Inter-American Development Bank (IDB) and the United Nations (UN) have developed the concept of </w:t>
      </w:r>
      <w:r w:rsidR="00EA3A21" w:rsidRPr="00040514">
        <w:rPr>
          <w:rFonts w:ascii="Arial" w:hAnsi="Arial" w:cs="Arial"/>
        </w:rPr>
        <w:t xml:space="preserve">results-based management for development </w:t>
      </w:r>
      <w:r w:rsidRPr="00040514">
        <w:rPr>
          <w:rFonts w:ascii="Arial" w:hAnsi="Arial" w:cs="Arial"/>
        </w:rPr>
        <w:t xml:space="preserve">(RBM), along with its various versions. This concept is rooted in </w:t>
      </w:r>
      <w:r w:rsidRPr="00040514">
        <w:rPr>
          <w:rFonts w:ascii="Arial" w:hAnsi="Arial" w:cs="Arial"/>
        </w:rPr>
        <w:lastRenderedPageBreak/>
        <w:t>the New Public Management paradigm of the 1970s and became more established during the crises and reformist waves of the 1980s and 1990s. Its purpose is to “enable public organizations to achieve, through managing the process of creating public value, the results outlined in government program objectives” (</w:t>
      </w:r>
      <w:r w:rsidR="00C22360" w:rsidRPr="00040514">
        <w:rPr>
          <w:rFonts w:ascii="Arial" w:hAnsi="Arial" w:cs="Arial"/>
        </w:rPr>
        <w:t>García</w:t>
      </w:r>
      <w:r w:rsidR="0039308B" w:rsidRPr="00040514">
        <w:rPr>
          <w:rFonts w:ascii="Arial" w:hAnsi="Arial" w:cs="Arial"/>
        </w:rPr>
        <w:t xml:space="preserve"> </w:t>
      </w:r>
      <w:r w:rsidR="00C22360" w:rsidRPr="00040514">
        <w:rPr>
          <w:rFonts w:ascii="Arial" w:hAnsi="Arial" w:cs="Arial"/>
        </w:rPr>
        <w:t>&amp; García</w:t>
      </w:r>
      <w:r w:rsidR="00BC21B6" w:rsidRPr="00040514">
        <w:rPr>
          <w:rFonts w:ascii="Arial" w:hAnsi="Arial" w:cs="Arial"/>
        </w:rPr>
        <w:t>,</w:t>
      </w:r>
      <w:r w:rsidR="00C22360" w:rsidRPr="00040514">
        <w:rPr>
          <w:rFonts w:ascii="Arial" w:hAnsi="Arial" w:cs="Arial"/>
        </w:rPr>
        <w:t xml:space="preserve"> 2010</w:t>
      </w:r>
      <w:r w:rsidRPr="00040514">
        <w:rPr>
          <w:rFonts w:ascii="Arial" w:hAnsi="Arial" w:cs="Arial"/>
        </w:rPr>
        <w:t>).</w:t>
      </w:r>
    </w:p>
    <w:p w14:paraId="119DAC6D" w14:textId="5A263C8D" w:rsidR="00B81BDC" w:rsidRPr="00040514" w:rsidRDefault="00B81BDC" w:rsidP="00EF3D78">
      <w:pPr>
        <w:spacing w:line="240" w:lineRule="auto"/>
        <w:ind w:firstLine="720"/>
        <w:jc w:val="both"/>
        <w:rPr>
          <w:rFonts w:ascii="Arial" w:hAnsi="Arial" w:cs="Arial"/>
        </w:rPr>
      </w:pPr>
      <w:r w:rsidRPr="00040514">
        <w:rPr>
          <w:rFonts w:ascii="Arial" w:hAnsi="Arial" w:cs="Arial"/>
        </w:rPr>
        <w:t xml:space="preserve">Although there are different conceptual models of RBM, </w:t>
      </w:r>
      <w:r w:rsidR="0010789C" w:rsidRPr="00040514">
        <w:rPr>
          <w:rFonts w:ascii="Arial" w:hAnsi="Arial" w:cs="Arial"/>
        </w:rPr>
        <w:t>García</w:t>
      </w:r>
      <w:r w:rsidR="00202243" w:rsidRPr="00040514">
        <w:rPr>
          <w:rFonts w:ascii="Arial" w:hAnsi="Arial" w:cs="Arial"/>
        </w:rPr>
        <w:t xml:space="preserve"> and</w:t>
      </w:r>
      <w:r w:rsidR="0010789C" w:rsidRPr="00040514">
        <w:rPr>
          <w:rFonts w:ascii="Arial" w:hAnsi="Arial" w:cs="Arial"/>
        </w:rPr>
        <w:t xml:space="preserve"> García </w:t>
      </w:r>
      <w:r w:rsidRPr="00040514">
        <w:rPr>
          <w:rFonts w:ascii="Arial" w:hAnsi="Arial" w:cs="Arial"/>
        </w:rPr>
        <w:t xml:space="preserve">(2010) and the United Nations (2018) agree that the concept is fundamentally based on understanding user demands through a results chain </w:t>
      </w:r>
      <w:r w:rsidR="00670599" w:rsidRPr="00040514">
        <w:rPr>
          <w:rFonts w:ascii="Arial" w:hAnsi="Arial" w:cs="Arial"/>
        </w:rPr>
        <w:t>comprising</w:t>
      </w:r>
      <w:r w:rsidRPr="00040514">
        <w:rPr>
          <w:rFonts w:ascii="Arial" w:hAnsi="Arial" w:cs="Arial"/>
        </w:rPr>
        <w:t xml:space="preserve"> input, activity, output, outcome, and impact. They also propose a basic methodological framework</w:t>
      </w:r>
      <w:r w:rsidR="00907E84" w:rsidRPr="00040514">
        <w:rPr>
          <w:rFonts w:ascii="Arial" w:hAnsi="Arial" w:cs="Arial"/>
        </w:rPr>
        <w:t>,</w:t>
      </w:r>
      <w:r w:rsidRPr="00040514">
        <w:rPr>
          <w:rFonts w:ascii="Arial" w:hAnsi="Arial" w:cs="Arial"/>
        </w:rPr>
        <w:t xml:space="preserve"> </w:t>
      </w:r>
      <w:r w:rsidR="00907E84" w:rsidRPr="00040514">
        <w:rPr>
          <w:rFonts w:ascii="Arial" w:hAnsi="Arial" w:cs="Arial"/>
        </w:rPr>
        <w:t xml:space="preserve">as shown in Figure 1: </w:t>
      </w:r>
    </w:p>
    <w:p w14:paraId="506637F0" w14:textId="77777777" w:rsidR="00907E84" w:rsidRPr="00040514" w:rsidRDefault="00907E84" w:rsidP="00EF3D78">
      <w:pPr>
        <w:spacing w:line="240" w:lineRule="auto"/>
        <w:ind w:firstLine="720"/>
        <w:jc w:val="both"/>
        <w:rPr>
          <w:rFonts w:ascii="Arial" w:hAnsi="Arial" w:cs="Arial"/>
        </w:rPr>
      </w:pPr>
    </w:p>
    <w:p w14:paraId="68EC92DC" w14:textId="154263AF" w:rsidR="00B81BDC" w:rsidRPr="00867FE0" w:rsidRDefault="00B81BDC" w:rsidP="00EF3D78">
      <w:pPr>
        <w:spacing w:line="240" w:lineRule="auto"/>
        <w:ind w:firstLine="720"/>
        <w:jc w:val="both"/>
        <w:rPr>
          <w:rFonts w:ascii="Arial" w:hAnsi="Arial" w:cs="Arial"/>
        </w:rPr>
      </w:pPr>
      <w:r w:rsidRPr="00040514">
        <w:rPr>
          <w:rFonts w:ascii="Arial" w:hAnsi="Arial" w:cs="Arial"/>
          <w:noProof/>
        </w:rPr>
        <w:drawing>
          <wp:inline distT="0" distB="0" distL="0" distR="0" wp14:anchorId="1319CDCF" wp14:editId="21F3BCBC">
            <wp:extent cx="5486400" cy="3200400"/>
            <wp:effectExtent l="0" t="0" r="0" b="12700"/>
            <wp:docPr id="77050215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r w:rsidRPr="00040514">
        <w:rPr>
          <w:rFonts w:ascii="Arial" w:hAnsi="Arial" w:cs="Arial"/>
        </w:rPr>
        <w:br/>
      </w:r>
      <w:r w:rsidR="00277761" w:rsidRPr="00040514">
        <w:rPr>
          <w:rFonts w:ascii="Arial" w:hAnsi="Arial" w:cs="Arial"/>
          <w:i/>
          <w:iCs/>
        </w:rPr>
        <w:t xml:space="preserve">Figure 1. Methodological Framework of the Results Chain. </w:t>
      </w:r>
      <w:r w:rsidR="00907E84" w:rsidRPr="00040514">
        <w:rPr>
          <w:rFonts w:ascii="Arial" w:hAnsi="Arial" w:cs="Arial"/>
          <w:i/>
          <w:iCs/>
        </w:rPr>
        <w:t>Adapted</w:t>
      </w:r>
      <w:r w:rsidRPr="00040514">
        <w:rPr>
          <w:rFonts w:ascii="Arial" w:hAnsi="Arial" w:cs="Arial"/>
          <w:i/>
          <w:iCs/>
        </w:rPr>
        <w:t xml:space="preserve"> by the author based on García</w:t>
      </w:r>
      <w:r w:rsidR="00004CF3" w:rsidRPr="00040514">
        <w:rPr>
          <w:rFonts w:ascii="Arial" w:hAnsi="Arial" w:cs="Arial"/>
          <w:i/>
          <w:iCs/>
        </w:rPr>
        <w:t xml:space="preserve"> and</w:t>
      </w:r>
      <w:r w:rsidRPr="00040514">
        <w:rPr>
          <w:rFonts w:ascii="Arial" w:hAnsi="Arial" w:cs="Arial"/>
          <w:i/>
          <w:iCs/>
        </w:rPr>
        <w:t xml:space="preserve"> García (2010) and </w:t>
      </w:r>
      <w:proofErr w:type="spellStart"/>
      <w:r w:rsidR="00B059DF">
        <w:rPr>
          <w:rFonts w:ascii="Arial" w:hAnsi="Arial" w:cs="Arial"/>
          <w:i/>
          <w:iCs/>
        </w:rPr>
        <w:t>Naciones</w:t>
      </w:r>
      <w:proofErr w:type="spellEnd"/>
      <w:r w:rsidR="00B059DF">
        <w:rPr>
          <w:rFonts w:ascii="Arial" w:hAnsi="Arial" w:cs="Arial"/>
          <w:i/>
          <w:iCs/>
        </w:rPr>
        <w:t xml:space="preserve"> Unidas</w:t>
      </w:r>
      <w:r w:rsidRPr="00040514">
        <w:rPr>
          <w:rFonts w:ascii="Arial" w:hAnsi="Arial" w:cs="Arial"/>
          <w:i/>
          <w:iCs/>
        </w:rPr>
        <w:t xml:space="preserve"> (2018)</w:t>
      </w:r>
      <w:r w:rsidR="00530B00" w:rsidRPr="00040514">
        <w:rPr>
          <w:rFonts w:ascii="Arial" w:hAnsi="Arial" w:cs="Arial"/>
        </w:rPr>
        <w:t>.</w:t>
      </w:r>
    </w:p>
    <w:p w14:paraId="56CAE3C7" w14:textId="14D9B69D" w:rsidR="00B81BDC" w:rsidRPr="00040514" w:rsidRDefault="00B81BDC" w:rsidP="00EF3D78">
      <w:pPr>
        <w:spacing w:line="240" w:lineRule="auto"/>
        <w:ind w:firstLine="720"/>
        <w:jc w:val="both"/>
        <w:rPr>
          <w:rFonts w:ascii="Arial" w:hAnsi="Arial" w:cs="Arial"/>
        </w:rPr>
      </w:pPr>
      <w:r w:rsidRPr="00040514">
        <w:rPr>
          <w:rFonts w:ascii="Arial" w:hAnsi="Arial" w:cs="Arial"/>
        </w:rPr>
        <w:t>This process undoubtedly requires information produced within organizations. It implies that public administration must have processes for producing and governing data, as well as automated information systems that provide useful and relevant insights for decision-making.</w:t>
      </w:r>
    </w:p>
    <w:p w14:paraId="40912BAD" w14:textId="331B0777" w:rsidR="00B81BDC" w:rsidRPr="00040514" w:rsidRDefault="00B81BDC" w:rsidP="00EF3D78">
      <w:pPr>
        <w:spacing w:line="240" w:lineRule="auto"/>
        <w:ind w:firstLine="720"/>
        <w:jc w:val="both"/>
        <w:rPr>
          <w:rFonts w:ascii="Arial" w:hAnsi="Arial" w:cs="Arial"/>
        </w:rPr>
      </w:pPr>
      <w:r w:rsidRPr="00040514">
        <w:rPr>
          <w:rFonts w:ascii="Arial" w:hAnsi="Arial" w:cs="Arial"/>
        </w:rPr>
        <w:t>In Costa Rica, the Ministry of National Planning (</w:t>
      </w:r>
      <w:proofErr w:type="spellStart"/>
      <w:r w:rsidRPr="00040514">
        <w:rPr>
          <w:rFonts w:ascii="Arial" w:hAnsi="Arial" w:cs="Arial"/>
        </w:rPr>
        <w:t>Mideplan</w:t>
      </w:r>
      <w:proofErr w:type="spellEnd"/>
      <w:r w:rsidRPr="00040514">
        <w:rPr>
          <w:rFonts w:ascii="Arial" w:hAnsi="Arial" w:cs="Arial"/>
        </w:rPr>
        <w:t>) and the Ministry of Finance</w:t>
      </w:r>
      <w:r w:rsidR="00900020" w:rsidRPr="00040514">
        <w:rPr>
          <w:rFonts w:ascii="Arial" w:hAnsi="Arial" w:cs="Arial"/>
        </w:rPr>
        <w:t xml:space="preserve"> (</w:t>
      </w:r>
      <w:proofErr w:type="spellStart"/>
      <w:r w:rsidR="00900020" w:rsidRPr="00040514">
        <w:rPr>
          <w:rFonts w:ascii="Arial" w:hAnsi="Arial" w:cs="Arial"/>
        </w:rPr>
        <w:t>MinHacienda</w:t>
      </w:r>
      <w:proofErr w:type="spellEnd"/>
      <w:r w:rsidR="00900020" w:rsidRPr="00040514">
        <w:rPr>
          <w:rFonts w:ascii="Arial" w:hAnsi="Arial" w:cs="Arial"/>
        </w:rPr>
        <w:t>)</w:t>
      </w:r>
      <w:r w:rsidRPr="00040514">
        <w:rPr>
          <w:rFonts w:ascii="Arial" w:hAnsi="Arial" w:cs="Arial"/>
        </w:rPr>
        <w:t xml:space="preserve"> have developed various instruments to guide the application of this approach across strategic planning and budgeting processes. According to </w:t>
      </w:r>
      <w:proofErr w:type="spellStart"/>
      <w:r w:rsidRPr="00040514">
        <w:rPr>
          <w:rFonts w:ascii="Arial" w:hAnsi="Arial" w:cs="Arial"/>
        </w:rPr>
        <w:t>Mideplan</w:t>
      </w:r>
      <w:proofErr w:type="spellEnd"/>
      <w:r w:rsidRPr="00040514">
        <w:rPr>
          <w:rFonts w:ascii="Arial" w:hAnsi="Arial" w:cs="Arial"/>
        </w:rPr>
        <w:t xml:space="preserve"> (201</w:t>
      </w:r>
      <w:r w:rsidR="00541963" w:rsidRPr="00040514">
        <w:rPr>
          <w:rFonts w:ascii="Arial" w:hAnsi="Arial" w:cs="Arial"/>
        </w:rPr>
        <w:t>6</w:t>
      </w:r>
      <w:r w:rsidRPr="00040514">
        <w:rPr>
          <w:rFonts w:ascii="Arial" w:hAnsi="Arial" w:cs="Arial"/>
        </w:rPr>
        <w:t xml:space="preserve">), the basic instrument of RBM is the results chain, </w:t>
      </w:r>
      <w:r w:rsidR="00D779F7" w:rsidRPr="00040514">
        <w:rPr>
          <w:rFonts w:ascii="Arial" w:hAnsi="Arial" w:cs="Arial"/>
        </w:rPr>
        <w:t xml:space="preserve">which </w:t>
      </w:r>
      <w:r w:rsidR="00AB21B9" w:rsidRPr="00040514">
        <w:rPr>
          <w:rFonts w:ascii="Arial" w:hAnsi="Arial" w:cs="Arial"/>
        </w:rPr>
        <w:t>allows us</w:t>
      </w:r>
      <w:r w:rsidR="00D779F7" w:rsidRPr="00040514">
        <w:rPr>
          <w:rFonts w:ascii="Arial" w:hAnsi="Arial" w:cs="Arial"/>
        </w:rPr>
        <w:t xml:space="preserve"> to understand</w:t>
      </w:r>
      <w:r w:rsidR="00902BF1" w:rsidRPr="00040514">
        <w:rPr>
          <w:rFonts w:ascii="Arial" w:hAnsi="Arial" w:cs="Arial"/>
        </w:rPr>
        <w:t xml:space="preserve"> how inputs are transformed </w:t>
      </w:r>
      <w:r w:rsidR="00AB21B9" w:rsidRPr="00040514">
        <w:rPr>
          <w:rFonts w:ascii="Arial" w:hAnsi="Arial" w:cs="Arial"/>
        </w:rPr>
        <w:t>into</w:t>
      </w:r>
      <w:r w:rsidR="00902BF1" w:rsidRPr="00040514">
        <w:rPr>
          <w:rFonts w:ascii="Arial" w:hAnsi="Arial" w:cs="Arial"/>
        </w:rPr>
        <w:t xml:space="preserve"> public value. The logic </w:t>
      </w:r>
      <w:r w:rsidR="00AB21B9" w:rsidRPr="00040514">
        <w:rPr>
          <w:rFonts w:ascii="Arial" w:hAnsi="Arial" w:cs="Arial"/>
        </w:rPr>
        <w:t xml:space="preserve">of the results chain </w:t>
      </w:r>
      <w:r w:rsidRPr="00040514">
        <w:rPr>
          <w:rFonts w:ascii="Arial" w:hAnsi="Arial" w:cs="Arial"/>
        </w:rPr>
        <w:t xml:space="preserve">responds to three essential questions: </w:t>
      </w:r>
      <w:r w:rsidR="00AB21B9" w:rsidRPr="00040514">
        <w:rPr>
          <w:rFonts w:ascii="Arial" w:hAnsi="Arial" w:cs="Arial"/>
        </w:rPr>
        <w:t>w</w:t>
      </w:r>
      <w:r w:rsidRPr="00040514">
        <w:rPr>
          <w:rFonts w:ascii="Arial" w:hAnsi="Arial" w:cs="Arial"/>
        </w:rPr>
        <w:t xml:space="preserve">hat are the expected results? </w:t>
      </w:r>
      <w:r w:rsidR="00AB21B9" w:rsidRPr="00040514">
        <w:rPr>
          <w:rFonts w:ascii="Arial" w:hAnsi="Arial" w:cs="Arial"/>
        </w:rPr>
        <w:t>How</w:t>
      </w:r>
      <w:r w:rsidRPr="00040514">
        <w:rPr>
          <w:rFonts w:ascii="Arial" w:hAnsi="Arial" w:cs="Arial"/>
        </w:rPr>
        <w:t xml:space="preserve"> will they be achieved? </w:t>
      </w:r>
      <w:r w:rsidR="00AB21B9" w:rsidRPr="00040514">
        <w:rPr>
          <w:rFonts w:ascii="Arial" w:hAnsi="Arial" w:cs="Arial"/>
        </w:rPr>
        <w:t>How</w:t>
      </w:r>
      <w:r w:rsidRPr="00040514">
        <w:rPr>
          <w:rFonts w:ascii="Arial" w:hAnsi="Arial" w:cs="Arial"/>
        </w:rPr>
        <w:t xml:space="preserve"> will their achievement be measured?</w:t>
      </w:r>
    </w:p>
    <w:p w14:paraId="1C455248" w14:textId="5B1E0BD9" w:rsidR="00B81BDC" w:rsidRPr="00040514" w:rsidRDefault="00B81BDC" w:rsidP="00EF3D78">
      <w:pPr>
        <w:spacing w:line="240" w:lineRule="auto"/>
        <w:ind w:firstLine="720"/>
        <w:jc w:val="both"/>
        <w:rPr>
          <w:rFonts w:ascii="Arial" w:hAnsi="Arial" w:cs="Arial"/>
        </w:rPr>
      </w:pPr>
      <w:r w:rsidRPr="00040514">
        <w:rPr>
          <w:rFonts w:ascii="Arial" w:hAnsi="Arial" w:cs="Arial"/>
        </w:rPr>
        <w:t xml:space="preserve">However, measuring results is not an </w:t>
      </w:r>
      <w:proofErr w:type="gramStart"/>
      <w:r w:rsidR="00452AC5" w:rsidRPr="00040514">
        <w:rPr>
          <w:rFonts w:ascii="Arial" w:hAnsi="Arial" w:cs="Arial"/>
        </w:rPr>
        <w:t>end in itself, as</w:t>
      </w:r>
      <w:proofErr w:type="gramEnd"/>
      <w:r w:rsidRPr="00040514">
        <w:rPr>
          <w:rFonts w:ascii="Arial" w:hAnsi="Arial" w:cs="Arial"/>
        </w:rPr>
        <w:t xml:space="preserve"> </w:t>
      </w:r>
      <w:r w:rsidR="00452AC5" w:rsidRPr="00040514">
        <w:rPr>
          <w:rFonts w:ascii="Arial" w:hAnsi="Arial" w:cs="Arial"/>
        </w:rPr>
        <w:t>defined</w:t>
      </w:r>
      <w:r w:rsidRPr="00040514">
        <w:rPr>
          <w:rFonts w:ascii="Arial" w:hAnsi="Arial" w:cs="Arial"/>
        </w:rPr>
        <w:t xml:space="preserve"> by public administration. It must be built collectively with various interested actors so that it responds to real needs. Mazzucato </w:t>
      </w:r>
      <w:r w:rsidR="00A97351" w:rsidRPr="00040514">
        <w:rPr>
          <w:rFonts w:ascii="Arial" w:hAnsi="Arial" w:cs="Arial"/>
        </w:rPr>
        <w:t>and</w:t>
      </w:r>
      <w:r w:rsidRPr="00040514">
        <w:rPr>
          <w:rFonts w:ascii="Arial" w:hAnsi="Arial" w:cs="Arial"/>
        </w:rPr>
        <w:t xml:space="preserve"> Ryan-Collins (2022) argue that it is necessary to go beyond the managerial view of public value and </w:t>
      </w:r>
      <w:r w:rsidR="00CC0467" w:rsidRPr="00040514">
        <w:rPr>
          <w:rFonts w:ascii="Arial" w:hAnsi="Arial" w:cs="Arial"/>
        </w:rPr>
        <w:t xml:space="preserve">to </w:t>
      </w:r>
      <w:r w:rsidRPr="00040514">
        <w:rPr>
          <w:rFonts w:ascii="Arial" w:hAnsi="Arial" w:cs="Arial"/>
        </w:rPr>
        <w:t>build a collective</w:t>
      </w:r>
      <w:r w:rsidR="00CC0467" w:rsidRPr="00040514">
        <w:rPr>
          <w:rFonts w:ascii="Arial" w:hAnsi="Arial" w:cs="Arial"/>
        </w:rPr>
        <w:t>,</w:t>
      </w:r>
      <w:r w:rsidRPr="00040514">
        <w:rPr>
          <w:rFonts w:ascii="Arial" w:hAnsi="Arial" w:cs="Arial"/>
        </w:rPr>
        <w:t xml:space="preserve"> horizontal vision, based on new indicators that capture the economic benefits of different policies in all their dimensions. This theoretical </w:t>
      </w:r>
      <w:r w:rsidRPr="00040514">
        <w:rPr>
          <w:rFonts w:ascii="Arial" w:hAnsi="Arial" w:cs="Arial"/>
        </w:rPr>
        <w:lastRenderedPageBreak/>
        <w:t xml:space="preserve">definition, among other things, further demands the production of high-quality data </w:t>
      </w:r>
      <w:r w:rsidR="00CC0467" w:rsidRPr="00040514">
        <w:rPr>
          <w:rFonts w:ascii="Arial" w:hAnsi="Arial" w:cs="Arial"/>
        </w:rPr>
        <w:t>to</w:t>
      </w:r>
      <w:r w:rsidRPr="00040514">
        <w:rPr>
          <w:rFonts w:ascii="Arial" w:hAnsi="Arial" w:cs="Arial"/>
        </w:rPr>
        <w:t xml:space="preserve"> </w:t>
      </w:r>
      <w:r w:rsidR="00CC0467" w:rsidRPr="00040514">
        <w:rPr>
          <w:rFonts w:ascii="Arial" w:hAnsi="Arial" w:cs="Arial"/>
        </w:rPr>
        <w:t xml:space="preserve">measure </w:t>
      </w:r>
      <w:r w:rsidRPr="00040514">
        <w:rPr>
          <w:rFonts w:ascii="Arial" w:hAnsi="Arial" w:cs="Arial"/>
        </w:rPr>
        <w:t xml:space="preserve">and </w:t>
      </w:r>
      <w:r w:rsidR="00CC0467" w:rsidRPr="00040514">
        <w:rPr>
          <w:rFonts w:ascii="Arial" w:hAnsi="Arial" w:cs="Arial"/>
        </w:rPr>
        <w:t xml:space="preserve">evaluate </w:t>
      </w:r>
      <w:r w:rsidRPr="00040514">
        <w:rPr>
          <w:rFonts w:ascii="Arial" w:hAnsi="Arial" w:cs="Arial"/>
        </w:rPr>
        <w:t>the outcomes of public policies implemented by the public administration.</w:t>
      </w:r>
    </w:p>
    <w:p w14:paraId="2A72641B" w14:textId="396B890B" w:rsidR="00B81BDC" w:rsidRPr="00040514" w:rsidRDefault="00B81BDC" w:rsidP="00EF3D78">
      <w:pPr>
        <w:spacing w:line="240" w:lineRule="auto"/>
        <w:ind w:firstLine="720"/>
        <w:jc w:val="both"/>
        <w:rPr>
          <w:rFonts w:ascii="Arial" w:hAnsi="Arial" w:cs="Arial"/>
        </w:rPr>
      </w:pPr>
      <w:r w:rsidRPr="00040514">
        <w:rPr>
          <w:rFonts w:ascii="Arial" w:hAnsi="Arial" w:cs="Arial"/>
        </w:rPr>
        <w:t xml:space="preserve">At </w:t>
      </w:r>
      <w:r w:rsidR="00CC0467" w:rsidRPr="00040514">
        <w:rPr>
          <w:rFonts w:ascii="Arial" w:hAnsi="Arial" w:cs="Arial"/>
        </w:rPr>
        <w:t>both</w:t>
      </w:r>
      <w:r w:rsidRPr="00040514">
        <w:rPr>
          <w:rFonts w:ascii="Arial" w:hAnsi="Arial" w:cs="Arial"/>
        </w:rPr>
        <w:t xml:space="preserve"> theoretical and practical level</w:t>
      </w:r>
      <w:r w:rsidR="00CC0467" w:rsidRPr="00040514">
        <w:rPr>
          <w:rFonts w:ascii="Arial" w:hAnsi="Arial" w:cs="Arial"/>
        </w:rPr>
        <w:t>s</w:t>
      </w:r>
      <w:r w:rsidRPr="00040514">
        <w:rPr>
          <w:rFonts w:ascii="Arial" w:hAnsi="Arial" w:cs="Arial"/>
        </w:rPr>
        <w:t xml:space="preserve">, the importance of generating data and information for performance measurement, accountability, and ultimately the creation of public value is evident. In this sense, the new concept of data governance has gained traction in recent years. This concept </w:t>
      </w:r>
      <w:r w:rsidR="00CC0467" w:rsidRPr="00040514">
        <w:rPr>
          <w:rFonts w:ascii="Arial" w:hAnsi="Arial" w:cs="Arial"/>
        </w:rPr>
        <w:t>view</w:t>
      </w:r>
      <w:r w:rsidRPr="00040514">
        <w:rPr>
          <w:rFonts w:ascii="Arial" w:hAnsi="Arial" w:cs="Arial"/>
        </w:rPr>
        <w:t xml:space="preserve">s data as a public good capable of producing public value, rather than </w:t>
      </w:r>
      <w:r w:rsidR="00CC0467" w:rsidRPr="00040514">
        <w:rPr>
          <w:rFonts w:ascii="Arial" w:hAnsi="Arial" w:cs="Arial"/>
        </w:rPr>
        <w:t xml:space="preserve">merely </w:t>
      </w:r>
      <w:r w:rsidRPr="00040514">
        <w:rPr>
          <w:rFonts w:ascii="Arial" w:hAnsi="Arial" w:cs="Arial"/>
        </w:rPr>
        <w:t xml:space="preserve">as a technical process. Governance involves public policy decisions about which data are produced, how they are collected, who owns them, </w:t>
      </w:r>
      <w:r w:rsidR="00D82726" w:rsidRPr="00040514">
        <w:rPr>
          <w:rFonts w:ascii="Arial" w:hAnsi="Arial" w:cs="Arial"/>
        </w:rPr>
        <w:t xml:space="preserve">and the </w:t>
      </w:r>
      <w:r w:rsidRPr="00040514">
        <w:rPr>
          <w:rFonts w:ascii="Arial" w:hAnsi="Arial" w:cs="Arial"/>
        </w:rPr>
        <w:t>mechanisms for openness, security, and quality (</w:t>
      </w:r>
      <w:r w:rsidR="00933497" w:rsidRPr="00040514">
        <w:rPr>
          <w:rFonts w:ascii="Arial" w:hAnsi="Arial" w:cs="Arial"/>
        </w:rPr>
        <w:t>Organization for Economic Co-operation and Development [OECD]</w:t>
      </w:r>
      <w:r w:rsidRPr="00040514">
        <w:rPr>
          <w:rFonts w:ascii="Arial" w:hAnsi="Arial" w:cs="Arial"/>
        </w:rPr>
        <w:t>, 2019).</w:t>
      </w:r>
    </w:p>
    <w:p w14:paraId="01773262" w14:textId="6FF6BAEC" w:rsidR="00B81BDC" w:rsidRPr="00040514" w:rsidRDefault="00B81BDC" w:rsidP="00EF3D78">
      <w:pPr>
        <w:spacing w:line="240" w:lineRule="auto"/>
        <w:ind w:firstLine="720"/>
        <w:jc w:val="both"/>
        <w:rPr>
          <w:rFonts w:ascii="Arial" w:hAnsi="Arial" w:cs="Arial"/>
        </w:rPr>
      </w:pPr>
      <w:r w:rsidRPr="00040514">
        <w:rPr>
          <w:rFonts w:ascii="Arial" w:hAnsi="Arial" w:cs="Arial"/>
        </w:rPr>
        <w:t xml:space="preserve">In the absence of data, the following questions become necessary: How do organizations know if their policies are </w:t>
      </w:r>
      <w:proofErr w:type="gramStart"/>
      <w:r w:rsidRPr="00040514">
        <w:rPr>
          <w:rFonts w:ascii="Arial" w:hAnsi="Arial" w:cs="Arial"/>
        </w:rPr>
        <w:t>effective?</w:t>
      </w:r>
      <w:r w:rsidR="00B262C3" w:rsidRPr="00040514">
        <w:rPr>
          <w:rFonts w:ascii="Arial" w:hAnsi="Arial" w:cs="Arial"/>
        </w:rPr>
        <w:t>;</w:t>
      </w:r>
      <w:proofErr w:type="gramEnd"/>
      <w:r w:rsidR="00D82726" w:rsidRPr="00040514">
        <w:rPr>
          <w:rFonts w:ascii="Arial" w:hAnsi="Arial" w:cs="Arial"/>
        </w:rPr>
        <w:t xml:space="preserve"> </w:t>
      </w:r>
      <w:r w:rsidR="00B262C3" w:rsidRPr="00040514">
        <w:rPr>
          <w:rFonts w:ascii="Arial" w:hAnsi="Arial" w:cs="Arial"/>
        </w:rPr>
        <w:t>a</w:t>
      </w:r>
      <w:r w:rsidRPr="00040514">
        <w:rPr>
          <w:rFonts w:ascii="Arial" w:hAnsi="Arial" w:cs="Arial"/>
        </w:rPr>
        <w:t xml:space="preserve">re they really addressing the needs of the populations for whom those policies were designed? In Costa Rica, these questions are difficult to answer, especially when it comes to vulnerable populations such as lesbian, gay, bisexual, trans, intersex, queer, asexual, </w:t>
      </w:r>
      <w:r w:rsidR="009371D1" w:rsidRPr="00040514">
        <w:rPr>
          <w:rFonts w:ascii="Arial" w:hAnsi="Arial" w:cs="Arial"/>
        </w:rPr>
        <w:t>and</w:t>
      </w:r>
      <w:r w:rsidRPr="00040514">
        <w:rPr>
          <w:rFonts w:ascii="Arial" w:hAnsi="Arial" w:cs="Arial"/>
        </w:rPr>
        <w:t xml:space="preserve"> other related people (LGBTIQA+) regarding access to justice and the public policies developed by the Judiciary.</w:t>
      </w:r>
    </w:p>
    <w:p w14:paraId="0A2A2C82" w14:textId="7AB14087" w:rsidR="00111A20" w:rsidRPr="00B059DF" w:rsidRDefault="00111A20" w:rsidP="00B059DF">
      <w:pPr>
        <w:spacing w:line="240" w:lineRule="auto"/>
        <w:jc w:val="both"/>
        <w:rPr>
          <w:rFonts w:ascii="Arial" w:hAnsi="Arial" w:cs="Arial"/>
          <w:i/>
          <w:iCs/>
        </w:rPr>
      </w:pPr>
      <w:r w:rsidRPr="00B059DF">
        <w:rPr>
          <w:rFonts w:ascii="Arial" w:hAnsi="Arial" w:cs="Arial"/>
          <w:b/>
          <w:bCs/>
          <w:i/>
          <w:iCs/>
        </w:rPr>
        <w:t>Regional Overview: Challenges in Producing Data on LGBTIQA+ Populations in the Justice System</w:t>
      </w:r>
    </w:p>
    <w:p w14:paraId="27CB634D" w14:textId="318E3E4B" w:rsidR="00896C6E" w:rsidRPr="00040514" w:rsidRDefault="00896C6E" w:rsidP="00896C6E">
      <w:pPr>
        <w:spacing w:line="240" w:lineRule="auto"/>
        <w:ind w:firstLine="720"/>
        <w:jc w:val="both"/>
        <w:rPr>
          <w:rFonts w:ascii="Arial" w:hAnsi="Arial" w:cs="Arial"/>
        </w:rPr>
      </w:pPr>
      <w:r w:rsidRPr="00040514">
        <w:rPr>
          <w:rFonts w:ascii="Arial" w:hAnsi="Arial" w:cs="Arial"/>
        </w:rPr>
        <w:t xml:space="preserve">Although the Inter-American Court of Human Rights, through Advisory Opinion OC-24/17, established that all people have the right to have their gender identity and expression respected—and that violations of this right constitute breaches of other fundamental liberties—LGBTIQA+ people continue to face widespread violence, discrimination, and structural barriers to accessing justice across the region (Corte </w:t>
      </w:r>
      <w:proofErr w:type="spellStart"/>
      <w:r w:rsidRPr="00040514">
        <w:rPr>
          <w:rFonts w:ascii="Arial" w:hAnsi="Arial" w:cs="Arial"/>
        </w:rPr>
        <w:t>Interamericana</w:t>
      </w:r>
      <w:proofErr w:type="spellEnd"/>
      <w:r w:rsidRPr="00040514">
        <w:rPr>
          <w:rFonts w:ascii="Arial" w:hAnsi="Arial" w:cs="Arial"/>
        </w:rPr>
        <w:t xml:space="preserve"> de Derechos Humanos, 2017). In this context, international human rights standards, such as the Yogyakarta Principles and the jurisprudence of the Inter-American Court of Human Rights, provide normative guidance for the recognition of gender identity and sexual orientation within justice systems and reinforce the obligation of public institutions to generate information that enables effective access to rights, non-discrimination, and evidence-based public action.</w:t>
      </w:r>
    </w:p>
    <w:p w14:paraId="5564F087" w14:textId="2800D914" w:rsidR="00896C6E" w:rsidRPr="00040514" w:rsidRDefault="00896C6E" w:rsidP="00896C6E">
      <w:pPr>
        <w:spacing w:line="240" w:lineRule="auto"/>
        <w:ind w:firstLine="720"/>
        <w:jc w:val="both"/>
        <w:rPr>
          <w:rFonts w:ascii="Arial" w:hAnsi="Arial" w:cs="Arial"/>
        </w:rPr>
      </w:pPr>
      <w:r w:rsidRPr="00040514">
        <w:rPr>
          <w:rFonts w:ascii="Arial" w:hAnsi="Arial" w:cs="Arial"/>
        </w:rPr>
        <w:t>Recent international evidence shows that the failure of States to protect the rights of LGBTIQA+ populations can have severe and even lethal consequences. A report by the UN Special Rapporteur on extrajudicial, summary, or arbitrary executions highlights how systemic discrimination creates environments of violence and despair that increase the risk of suicide and unlawful deaths among these populations (United Nations, 2024). Survey data from more than 30 European Union countries indicate that over one-third of LGBTIQA+ respondents reported suicidal thoughts in the previous year, while a national survey of trans people in China found high levels of suicidal ideation and attempts (United Nations, 2024). In Latin America, violence remains acute: Brazil recorded 273 murders of LGBTIQA+ individuals in 2022, and in 2023, 321 murders of trans and gender-diverse people were reported across Latin America and the Caribbean (United Nations, 2024).</w:t>
      </w:r>
    </w:p>
    <w:p w14:paraId="00F75FA4" w14:textId="66323B8C" w:rsidR="00896C6E" w:rsidRPr="00040514" w:rsidRDefault="00896C6E" w:rsidP="00896C6E">
      <w:pPr>
        <w:spacing w:line="240" w:lineRule="auto"/>
        <w:ind w:firstLine="720"/>
        <w:jc w:val="both"/>
        <w:rPr>
          <w:rFonts w:ascii="Arial" w:hAnsi="Arial" w:cs="Arial"/>
        </w:rPr>
      </w:pPr>
      <w:r w:rsidRPr="00040514">
        <w:rPr>
          <w:rFonts w:ascii="Arial" w:hAnsi="Arial" w:cs="Arial"/>
        </w:rPr>
        <w:t xml:space="preserve">Beyond lethal violence, multiple studies document structural barriers within justice systems that hinder access to rights and contribute to the invisibility of discrimination. An exploratory study in Chile found that, despite the judiciary being perceived as a formally safe space, LGBTIQA+ users continue to experience discrimination, lack of responsiveness, and discretionary practices that negatively affect case resolution (Rivas et al., 2022). Similar findings emerge from Mexico, where a diagnostic study identified serious human rights </w:t>
      </w:r>
      <w:r w:rsidRPr="00040514">
        <w:rPr>
          <w:rFonts w:ascii="Arial" w:hAnsi="Arial" w:cs="Arial"/>
        </w:rPr>
        <w:lastRenderedPageBreak/>
        <w:t xml:space="preserve">violations linked to institutional ignorance of diversity issues and emphasized the need to improve administrative records and collect disaggregated data on discrimination-related violence (Comisión </w:t>
      </w:r>
      <w:proofErr w:type="spellStart"/>
      <w:r w:rsidRPr="00040514">
        <w:rPr>
          <w:rFonts w:ascii="Arial" w:hAnsi="Arial" w:cs="Arial"/>
        </w:rPr>
        <w:t>Ejecutiva</w:t>
      </w:r>
      <w:proofErr w:type="spellEnd"/>
      <w:r w:rsidRPr="00040514">
        <w:rPr>
          <w:rFonts w:ascii="Arial" w:hAnsi="Arial" w:cs="Arial"/>
        </w:rPr>
        <w:t xml:space="preserve"> de </w:t>
      </w:r>
      <w:proofErr w:type="spellStart"/>
      <w:r w:rsidRPr="00040514">
        <w:rPr>
          <w:rFonts w:ascii="Arial" w:hAnsi="Arial" w:cs="Arial"/>
        </w:rPr>
        <w:t>Atención</w:t>
      </w:r>
      <w:proofErr w:type="spellEnd"/>
      <w:r w:rsidRPr="00040514">
        <w:rPr>
          <w:rFonts w:ascii="Arial" w:hAnsi="Arial" w:cs="Arial"/>
        </w:rPr>
        <w:t xml:space="preserve"> a </w:t>
      </w:r>
      <w:proofErr w:type="spellStart"/>
      <w:r w:rsidRPr="00040514">
        <w:rPr>
          <w:rFonts w:ascii="Arial" w:hAnsi="Arial" w:cs="Arial"/>
        </w:rPr>
        <w:t>Víctimas</w:t>
      </w:r>
      <w:proofErr w:type="spellEnd"/>
      <w:r w:rsidRPr="00040514">
        <w:rPr>
          <w:rFonts w:ascii="Arial" w:hAnsi="Arial" w:cs="Arial"/>
        </w:rPr>
        <w:t>, 2018).</w:t>
      </w:r>
    </w:p>
    <w:p w14:paraId="41EB2A81" w14:textId="7C11E568" w:rsidR="00896C6E" w:rsidRPr="00040514" w:rsidRDefault="00896C6E" w:rsidP="00896C6E">
      <w:pPr>
        <w:spacing w:line="240" w:lineRule="auto"/>
        <w:ind w:firstLine="720"/>
        <w:jc w:val="both"/>
        <w:rPr>
          <w:rFonts w:ascii="Arial" w:hAnsi="Arial" w:cs="Arial"/>
        </w:rPr>
      </w:pPr>
      <w:r w:rsidRPr="00040514">
        <w:rPr>
          <w:rFonts w:ascii="Arial" w:hAnsi="Arial" w:cs="Arial"/>
        </w:rPr>
        <w:t>In Central America, an exploratory regional study covering Costa Rica, El Salvador, Guatemala, Honduras, and Nicaragua identified severe problems of underreporting, weak documentation, and the absence of official administrative records on violence against LGBTIQA+ populations (Fallas et al., 2021). The study highlights barriers related to legal frameworks, institutional capacity, and inconsistent definitions of sexual orientation and gender identity. In Honduras, these deficiencies were addressed by the Inter-American Court of Human Rights in the Vicky Hernández vs. Honduras case, which established the State’s obligation to collect data on violence against LGBTIQA+ people and to apply a gender-sensitive approach throughout criminal investigations.</w:t>
      </w:r>
    </w:p>
    <w:p w14:paraId="724B4B6C" w14:textId="341D3B42" w:rsidR="00896C6E" w:rsidRPr="00040514" w:rsidRDefault="00896C6E" w:rsidP="00896C6E">
      <w:pPr>
        <w:spacing w:line="240" w:lineRule="auto"/>
        <w:ind w:firstLine="720"/>
        <w:jc w:val="both"/>
        <w:rPr>
          <w:rFonts w:ascii="Arial" w:hAnsi="Arial" w:cs="Arial"/>
        </w:rPr>
      </w:pPr>
      <w:r w:rsidRPr="00040514">
        <w:rPr>
          <w:rFonts w:ascii="Arial" w:hAnsi="Arial" w:cs="Arial"/>
        </w:rPr>
        <w:t xml:space="preserve">Costa Rica represents a particularly challenging case. Existing studies indicate that </w:t>
      </w:r>
      <w:r w:rsidR="00C9383B" w:rsidRPr="00040514">
        <w:rPr>
          <w:rFonts w:ascii="Arial" w:hAnsi="Arial" w:cs="Arial"/>
        </w:rPr>
        <w:t xml:space="preserve">the judiciary </w:t>
      </w:r>
      <w:r w:rsidRPr="00040514">
        <w:rPr>
          <w:rFonts w:ascii="Arial" w:hAnsi="Arial" w:cs="Arial"/>
        </w:rPr>
        <w:t xml:space="preserve">lacks the legal, technical, and technological flexibility to systematically measure violence based on gender identity or sexual orientation, largely due to the absence of administrative records incorporating these variables (Fallas et al., 2021). This limitation is also reflected in the </w:t>
      </w:r>
      <w:proofErr w:type="spellStart"/>
      <w:r w:rsidRPr="00040514">
        <w:rPr>
          <w:rFonts w:ascii="Arial" w:hAnsi="Arial" w:cs="Arial"/>
        </w:rPr>
        <w:t>Tercer</w:t>
      </w:r>
      <w:proofErr w:type="spellEnd"/>
      <w:r w:rsidRPr="00040514">
        <w:rPr>
          <w:rFonts w:ascii="Arial" w:hAnsi="Arial" w:cs="Arial"/>
        </w:rPr>
        <w:t xml:space="preserve"> Informe del Estado de la Justicia, which identifies the institution’s inability to adequately understand user profiles, needs, and outcomes as a structural weakness of judicial governance (</w:t>
      </w:r>
      <w:bookmarkStart w:id="0" w:name="OLE_LINK2"/>
      <w:r w:rsidRPr="00040514">
        <w:rPr>
          <w:rFonts w:ascii="Arial" w:hAnsi="Arial" w:cs="Arial"/>
        </w:rPr>
        <w:t>Vargas</w:t>
      </w:r>
      <w:bookmarkEnd w:id="0"/>
      <w:r w:rsidRPr="00040514">
        <w:rPr>
          <w:rFonts w:ascii="Arial" w:hAnsi="Arial" w:cs="Arial"/>
        </w:rPr>
        <w:t xml:space="preserve"> </w:t>
      </w:r>
      <w:proofErr w:type="spellStart"/>
      <w:r w:rsidRPr="00040514">
        <w:rPr>
          <w:rFonts w:ascii="Arial" w:hAnsi="Arial" w:cs="Arial"/>
        </w:rPr>
        <w:t>Cullell</w:t>
      </w:r>
      <w:proofErr w:type="spellEnd"/>
      <w:r w:rsidRPr="00040514">
        <w:rPr>
          <w:rFonts w:ascii="Arial" w:hAnsi="Arial" w:cs="Arial"/>
        </w:rPr>
        <w:t xml:space="preserve"> et al., 2022).</w:t>
      </w:r>
    </w:p>
    <w:p w14:paraId="23F8D956" w14:textId="57A1D2EA" w:rsidR="00111A20" w:rsidRPr="00040514" w:rsidRDefault="00896C6E" w:rsidP="00896C6E">
      <w:pPr>
        <w:spacing w:line="240" w:lineRule="auto"/>
        <w:ind w:firstLine="720"/>
        <w:jc w:val="both"/>
        <w:rPr>
          <w:rFonts w:ascii="Arial" w:hAnsi="Arial" w:cs="Arial"/>
        </w:rPr>
      </w:pPr>
      <w:r w:rsidRPr="00040514">
        <w:rPr>
          <w:rFonts w:ascii="Arial" w:hAnsi="Arial" w:cs="Arial"/>
        </w:rPr>
        <w:t xml:space="preserve">Taken together, the regional evidence underscores that ensuring effective access to justice and compliance with the American Convention on Human Rights requires justice institutions to produce data from a human rights perspective. This entails recognizing LGBTIQA+ populations, understanding their characteristics and needs, and developing public policy processes that generate administrative and statistical records </w:t>
      </w:r>
      <w:r w:rsidR="00893B8E" w:rsidRPr="00040514">
        <w:rPr>
          <w:rFonts w:ascii="Arial" w:hAnsi="Arial" w:cs="Arial"/>
        </w:rPr>
        <w:t>to</w:t>
      </w:r>
      <w:r w:rsidRPr="00040514">
        <w:rPr>
          <w:rFonts w:ascii="Arial" w:hAnsi="Arial" w:cs="Arial"/>
        </w:rPr>
        <w:t xml:space="preserve"> inform prevention, investigation, and evidence-based decision-making (Fallas et al., 2021).</w:t>
      </w:r>
    </w:p>
    <w:p w14:paraId="57D0A0DA" w14:textId="3D54EA13" w:rsidR="00D604E6" w:rsidRPr="00F4763C" w:rsidRDefault="00D604E6" w:rsidP="00F4763C">
      <w:pPr>
        <w:spacing w:line="240" w:lineRule="auto"/>
        <w:jc w:val="both"/>
        <w:rPr>
          <w:rFonts w:ascii="Arial" w:hAnsi="Arial" w:cs="Arial"/>
          <w:b/>
          <w:bCs/>
          <w:sz w:val="28"/>
          <w:szCs w:val="28"/>
        </w:rPr>
      </w:pPr>
      <w:r w:rsidRPr="00F4763C">
        <w:rPr>
          <w:rFonts w:ascii="Arial" w:hAnsi="Arial" w:cs="Arial"/>
          <w:b/>
          <w:bCs/>
          <w:sz w:val="28"/>
          <w:szCs w:val="28"/>
        </w:rPr>
        <w:t>Methodological Approach: Reflective Systematization of an Institutional Experience</w:t>
      </w:r>
    </w:p>
    <w:p w14:paraId="73163351" w14:textId="25A25528" w:rsidR="00EC2230" w:rsidRPr="00040514" w:rsidRDefault="00EC2230" w:rsidP="00EC2230">
      <w:pPr>
        <w:spacing w:line="240" w:lineRule="auto"/>
        <w:ind w:firstLine="720"/>
        <w:jc w:val="both"/>
        <w:rPr>
          <w:rFonts w:ascii="Arial" w:hAnsi="Arial" w:cs="Arial"/>
        </w:rPr>
      </w:pPr>
      <w:r w:rsidRPr="00040514">
        <w:rPr>
          <w:rFonts w:ascii="Arial" w:hAnsi="Arial" w:cs="Arial"/>
        </w:rPr>
        <w:t>This study follows a descriptive–interpretative qualitative design grounded in the systematization of an institutional experience and informed by a reflective practice approach. The analysis combines multiple qualitative techniques aligned with this perspective, allowing the experience to be examined as a source of institutional learning rather than as a purely descriptive account.</w:t>
      </w:r>
    </w:p>
    <w:p w14:paraId="7C73A9E3" w14:textId="1E25E52E" w:rsidR="00EC2230" w:rsidRPr="00040514" w:rsidRDefault="00EC2230" w:rsidP="00EC2230">
      <w:pPr>
        <w:spacing w:line="240" w:lineRule="auto"/>
        <w:ind w:firstLine="720"/>
        <w:jc w:val="both"/>
        <w:rPr>
          <w:rFonts w:ascii="Arial" w:hAnsi="Arial" w:cs="Arial"/>
        </w:rPr>
      </w:pPr>
      <w:r w:rsidRPr="00040514">
        <w:rPr>
          <w:rFonts w:ascii="Arial" w:hAnsi="Arial" w:cs="Arial"/>
        </w:rPr>
        <w:t xml:space="preserve">The empirical material analyzed was drawn from three main sources. First, a documentary review and qualitative interpretative analysis were conducted using official institutional records, including management reports, administrative documents submitted to the Consejo Superior of </w:t>
      </w:r>
      <w:r w:rsidR="00C9383B" w:rsidRPr="00040514">
        <w:rPr>
          <w:rFonts w:ascii="Arial" w:hAnsi="Arial" w:cs="Arial"/>
        </w:rPr>
        <w:t xml:space="preserve">the judiciary </w:t>
      </w:r>
      <w:r w:rsidRPr="00040514">
        <w:rPr>
          <w:rFonts w:ascii="Arial" w:hAnsi="Arial" w:cs="Arial"/>
        </w:rPr>
        <w:t>of Costa Rica, internal memoranda, project outcome reports, and related materials. These documents were used to reconstruct the sequence of decisions and actions, identify key stages of the process, and examine how data collection practices evolved in dialogue with the theoretical framework proposed in this article.</w:t>
      </w:r>
    </w:p>
    <w:p w14:paraId="24F7D302" w14:textId="65C66E23" w:rsidR="00EC2230" w:rsidRPr="00040514" w:rsidRDefault="00EC2230" w:rsidP="00EC2230">
      <w:pPr>
        <w:spacing w:line="240" w:lineRule="auto"/>
        <w:ind w:firstLine="720"/>
        <w:jc w:val="both"/>
        <w:rPr>
          <w:rFonts w:ascii="Arial" w:hAnsi="Arial" w:cs="Arial"/>
        </w:rPr>
      </w:pPr>
      <w:r w:rsidRPr="00040514">
        <w:rPr>
          <w:rFonts w:ascii="Arial" w:hAnsi="Arial" w:cs="Arial"/>
        </w:rPr>
        <w:t xml:space="preserve">Second, participatory workshops and working sessions with institutional actors and civil society organizations functioned both as implementation mechanisms and as analytical inputs. These spaces informed the definition and validation of variables related to gender identity and sexual orientation, facilitated the identification of institutional concerns, ethical considerations, </w:t>
      </w:r>
      <w:r w:rsidRPr="00040514">
        <w:rPr>
          <w:rFonts w:ascii="Arial" w:hAnsi="Arial" w:cs="Arial"/>
        </w:rPr>
        <w:lastRenderedPageBreak/>
        <w:t>and operational constraints, and contributed to the interpretation of enabling conditions and tensions observed throughout the process.</w:t>
      </w:r>
    </w:p>
    <w:p w14:paraId="4AFA9B97" w14:textId="56BF7635" w:rsidR="00EC2230" w:rsidRPr="00040514" w:rsidRDefault="00EC2230" w:rsidP="00EC2230">
      <w:pPr>
        <w:spacing w:line="240" w:lineRule="auto"/>
        <w:ind w:firstLine="720"/>
        <w:jc w:val="both"/>
        <w:rPr>
          <w:rFonts w:ascii="Arial" w:hAnsi="Arial" w:cs="Arial"/>
        </w:rPr>
      </w:pPr>
      <w:r w:rsidRPr="00040514">
        <w:rPr>
          <w:rFonts w:ascii="Arial" w:hAnsi="Arial" w:cs="Arial"/>
        </w:rPr>
        <w:t>Third, structured questionnaires applied to judicial staff at the end of the pilot phase provided complementary descriptive</w:t>
      </w:r>
      <w:r w:rsidR="00FE7770" w:rsidRPr="00040514">
        <w:rPr>
          <w:rFonts w:ascii="Arial" w:hAnsi="Arial" w:cs="Arial"/>
        </w:rPr>
        <w:t>,</w:t>
      </w:r>
      <w:r w:rsidRPr="00040514">
        <w:rPr>
          <w:rFonts w:ascii="Arial" w:hAnsi="Arial" w:cs="Arial"/>
        </w:rPr>
        <w:t xml:space="preserve"> quantitative</w:t>
      </w:r>
      <w:r w:rsidR="00FE7770" w:rsidRPr="00040514">
        <w:rPr>
          <w:rFonts w:ascii="Arial" w:hAnsi="Arial" w:cs="Arial"/>
        </w:rPr>
        <w:t>,</w:t>
      </w:r>
      <w:r w:rsidRPr="00040514">
        <w:rPr>
          <w:rFonts w:ascii="Arial" w:hAnsi="Arial" w:cs="Arial"/>
        </w:rPr>
        <w:t xml:space="preserve"> and qualitative information on implementation experiences, perceptions, and operational challenges. These data were used to support the interpretative analysis and to triangulate findings emerging from the documentary review and the systematization of the experience, without aiming to measure impact or establish causal relationships.</w:t>
      </w:r>
    </w:p>
    <w:p w14:paraId="5A31B018" w14:textId="46B6118D" w:rsidR="00D604E6" w:rsidRPr="00040514" w:rsidRDefault="00EC2230" w:rsidP="00EC2230">
      <w:pPr>
        <w:spacing w:line="240" w:lineRule="auto"/>
        <w:ind w:firstLine="720"/>
        <w:jc w:val="both"/>
        <w:rPr>
          <w:rFonts w:ascii="Arial" w:hAnsi="Arial" w:cs="Arial"/>
        </w:rPr>
      </w:pPr>
      <w:r w:rsidRPr="00040514">
        <w:rPr>
          <w:rFonts w:ascii="Arial" w:hAnsi="Arial" w:cs="Arial"/>
        </w:rPr>
        <w:t>The analytical process was organized following the systematization</w:t>
      </w:r>
      <w:r w:rsidR="00FE7770" w:rsidRPr="00040514">
        <w:rPr>
          <w:rFonts w:ascii="Arial" w:hAnsi="Arial" w:cs="Arial"/>
        </w:rPr>
        <w:t>-of-</w:t>
      </w:r>
      <w:r w:rsidRPr="00040514">
        <w:rPr>
          <w:rFonts w:ascii="Arial" w:hAnsi="Arial" w:cs="Arial"/>
        </w:rPr>
        <w:t xml:space="preserve">experience methodology proposed by Jara (2018), which structures the interpretation of practice into five steps. The first step </w:t>
      </w:r>
      <w:r w:rsidR="00FE7770" w:rsidRPr="00040514">
        <w:rPr>
          <w:rFonts w:ascii="Arial" w:hAnsi="Arial" w:cs="Arial"/>
        </w:rPr>
        <w:t>requires</w:t>
      </w:r>
      <w:r w:rsidRPr="00040514">
        <w:rPr>
          <w:rFonts w:ascii="Arial" w:hAnsi="Arial" w:cs="Arial"/>
        </w:rPr>
        <w:t xml:space="preserve"> records of the experience and the </w:t>
      </w:r>
      <w:r w:rsidR="00FE7770" w:rsidRPr="00040514">
        <w:rPr>
          <w:rFonts w:ascii="Arial" w:hAnsi="Arial" w:cs="Arial"/>
        </w:rPr>
        <w:t>researcher's</w:t>
      </w:r>
      <w:r w:rsidRPr="00040514">
        <w:rPr>
          <w:rFonts w:ascii="Arial" w:hAnsi="Arial" w:cs="Arial"/>
        </w:rPr>
        <w:t xml:space="preserve"> </w:t>
      </w:r>
      <w:r w:rsidR="00FE7770" w:rsidRPr="00040514">
        <w:rPr>
          <w:rFonts w:ascii="Arial" w:hAnsi="Arial" w:cs="Arial"/>
        </w:rPr>
        <w:t>participation</w:t>
      </w:r>
      <w:r w:rsidRPr="00040514">
        <w:rPr>
          <w:rFonts w:ascii="Arial" w:hAnsi="Arial" w:cs="Arial"/>
        </w:rPr>
        <w:t xml:space="preserve"> in the process, a condition met in this case. The second step consists of defining a systematization plan, including the objective, object, systematization axis, sources of information, and analytical procedure, as summarized in Table 1:</w:t>
      </w:r>
    </w:p>
    <w:p w14:paraId="698462B6" w14:textId="6318812E" w:rsidR="00FE7770" w:rsidRPr="00F4763C" w:rsidRDefault="0094342B" w:rsidP="00FE7770">
      <w:pPr>
        <w:pStyle w:val="Descripcin"/>
        <w:keepNext/>
        <w:jc w:val="both"/>
        <w:rPr>
          <w:rFonts w:ascii="Arial" w:hAnsi="Arial" w:cs="Arial"/>
          <w:b/>
          <w:bCs/>
          <w:i w:val="0"/>
          <w:iCs w:val="0"/>
          <w:color w:val="auto"/>
          <w:sz w:val="24"/>
          <w:szCs w:val="24"/>
        </w:rPr>
      </w:pPr>
      <w:r w:rsidRPr="00F4763C">
        <w:rPr>
          <w:rFonts w:ascii="Arial" w:hAnsi="Arial" w:cs="Arial"/>
          <w:b/>
          <w:bCs/>
          <w:i w:val="0"/>
          <w:iCs w:val="0"/>
          <w:color w:val="auto"/>
          <w:sz w:val="24"/>
          <w:szCs w:val="24"/>
        </w:rPr>
        <w:t xml:space="preserve">Table </w:t>
      </w:r>
      <w:r w:rsidRPr="00F4763C">
        <w:rPr>
          <w:rFonts w:ascii="Arial" w:hAnsi="Arial" w:cs="Arial"/>
          <w:b/>
          <w:bCs/>
          <w:i w:val="0"/>
          <w:iCs w:val="0"/>
          <w:color w:val="auto"/>
          <w:sz w:val="24"/>
          <w:szCs w:val="24"/>
        </w:rPr>
        <w:fldChar w:fldCharType="begin"/>
      </w:r>
      <w:r w:rsidRPr="00F4763C">
        <w:rPr>
          <w:rFonts w:ascii="Arial" w:hAnsi="Arial" w:cs="Arial"/>
          <w:b/>
          <w:bCs/>
          <w:i w:val="0"/>
          <w:iCs w:val="0"/>
          <w:color w:val="auto"/>
          <w:sz w:val="24"/>
          <w:szCs w:val="24"/>
        </w:rPr>
        <w:instrText xml:space="preserve"> SEQ Table \* ARABIC </w:instrText>
      </w:r>
      <w:r w:rsidRPr="00F4763C">
        <w:rPr>
          <w:rFonts w:ascii="Arial" w:hAnsi="Arial" w:cs="Arial"/>
          <w:b/>
          <w:bCs/>
          <w:i w:val="0"/>
          <w:iCs w:val="0"/>
          <w:color w:val="auto"/>
          <w:sz w:val="24"/>
          <w:szCs w:val="24"/>
        </w:rPr>
        <w:fldChar w:fldCharType="separate"/>
      </w:r>
      <w:r w:rsidR="007A6F22" w:rsidRPr="00F4763C">
        <w:rPr>
          <w:rFonts w:ascii="Arial" w:hAnsi="Arial" w:cs="Arial"/>
          <w:b/>
          <w:bCs/>
          <w:i w:val="0"/>
          <w:iCs w:val="0"/>
          <w:noProof/>
          <w:color w:val="auto"/>
          <w:sz w:val="24"/>
          <w:szCs w:val="24"/>
        </w:rPr>
        <w:t>1</w:t>
      </w:r>
      <w:r w:rsidRPr="00F4763C">
        <w:rPr>
          <w:rFonts w:ascii="Arial" w:hAnsi="Arial" w:cs="Arial"/>
          <w:b/>
          <w:bCs/>
          <w:i w:val="0"/>
          <w:iCs w:val="0"/>
          <w:color w:val="auto"/>
          <w:sz w:val="24"/>
          <w:szCs w:val="24"/>
        </w:rPr>
        <w:fldChar w:fldCharType="end"/>
      </w:r>
    </w:p>
    <w:p w14:paraId="2E5AD1A2" w14:textId="6ED7D7F2" w:rsidR="0094342B" w:rsidRPr="00040514" w:rsidRDefault="0094342B" w:rsidP="00F4763C">
      <w:pPr>
        <w:pStyle w:val="Descripcin"/>
        <w:keepNext/>
        <w:jc w:val="both"/>
        <w:rPr>
          <w:rFonts w:ascii="Arial" w:hAnsi="Arial" w:cs="Arial"/>
          <w:color w:val="auto"/>
          <w:sz w:val="24"/>
          <w:szCs w:val="24"/>
        </w:rPr>
      </w:pPr>
      <w:r w:rsidRPr="00040514">
        <w:rPr>
          <w:rFonts w:ascii="Arial" w:hAnsi="Arial" w:cs="Arial"/>
          <w:color w:val="auto"/>
          <w:sz w:val="24"/>
          <w:szCs w:val="24"/>
        </w:rPr>
        <w:t>Basic Methodology for Systematization of Experiences</w:t>
      </w:r>
    </w:p>
    <w:tbl>
      <w:tblPr>
        <w:tblStyle w:val="Tablaconcuadrcula"/>
        <w:tblW w:w="0" w:type="auto"/>
        <w:tblLook w:val="04A0" w:firstRow="1" w:lastRow="0" w:firstColumn="1" w:lastColumn="0" w:noHBand="0" w:noVBand="1"/>
      </w:tblPr>
      <w:tblGrid>
        <w:gridCol w:w="1870"/>
        <w:gridCol w:w="1870"/>
        <w:gridCol w:w="1911"/>
        <w:gridCol w:w="1870"/>
        <w:gridCol w:w="1870"/>
      </w:tblGrid>
      <w:tr w:rsidR="00B73121" w:rsidRPr="00040514" w14:paraId="37C9EF2E" w14:textId="77777777" w:rsidTr="00B73121">
        <w:tc>
          <w:tcPr>
            <w:tcW w:w="1870" w:type="dxa"/>
          </w:tcPr>
          <w:p w14:paraId="549A085B" w14:textId="0270C2A7" w:rsidR="00B73121" w:rsidRPr="00040514" w:rsidRDefault="00B73121" w:rsidP="00EF3D78">
            <w:pPr>
              <w:jc w:val="both"/>
              <w:rPr>
                <w:rFonts w:ascii="Arial" w:hAnsi="Arial" w:cs="Arial"/>
              </w:rPr>
            </w:pPr>
            <w:r w:rsidRPr="00040514">
              <w:rPr>
                <w:rFonts w:ascii="Arial" w:hAnsi="Arial" w:cs="Arial"/>
              </w:rPr>
              <w:t>Objective</w:t>
            </w:r>
          </w:p>
        </w:tc>
        <w:tc>
          <w:tcPr>
            <w:tcW w:w="1870" w:type="dxa"/>
          </w:tcPr>
          <w:p w14:paraId="343F6FEA" w14:textId="5834B4EE" w:rsidR="00B73121" w:rsidRPr="00040514" w:rsidRDefault="00B73121" w:rsidP="00EF3D78">
            <w:pPr>
              <w:jc w:val="both"/>
              <w:rPr>
                <w:rFonts w:ascii="Arial" w:hAnsi="Arial" w:cs="Arial"/>
              </w:rPr>
            </w:pPr>
            <w:r w:rsidRPr="00040514">
              <w:rPr>
                <w:rFonts w:ascii="Arial" w:hAnsi="Arial" w:cs="Arial"/>
              </w:rPr>
              <w:t>Object</w:t>
            </w:r>
          </w:p>
        </w:tc>
        <w:tc>
          <w:tcPr>
            <w:tcW w:w="1870" w:type="dxa"/>
          </w:tcPr>
          <w:p w14:paraId="00B52A38" w14:textId="0A182136" w:rsidR="00B73121" w:rsidRPr="00040514" w:rsidRDefault="00B73121" w:rsidP="00EF3D78">
            <w:pPr>
              <w:jc w:val="both"/>
              <w:rPr>
                <w:rFonts w:ascii="Arial" w:hAnsi="Arial" w:cs="Arial"/>
              </w:rPr>
            </w:pPr>
            <w:r w:rsidRPr="00040514">
              <w:rPr>
                <w:rFonts w:ascii="Arial" w:hAnsi="Arial" w:cs="Arial"/>
              </w:rPr>
              <w:t>Systematization axis</w:t>
            </w:r>
          </w:p>
        </w:tc>
        <w:tc>
          <w:tcPr>
            <w:tcW w:w="1870" w:type="dxa"/>
          </w:tcPr>
          <w:p w14:paraId="41216163" w14:textId="4A090EE8" w:rsidR="00B73121" w:rsidRPr="00040514" w:rsidRDefault="00B73121" w:rsidP="00EF3D78">
            <w:pPr>
              <w:jc w:val="both"/>
              <w:rPr>
                <w:rFonts w:ascii="Arial" w:hAnsi="Arial" w:cs="Arial"/>
              </w:rPr>
            </w:pPr>
            <w:r w:rsidRPr="00040514">
              <w:rPr>
                <w:rFonts w:ascii="Arial" w:hAnsi="Arial" w:cs="Arial"/>
              </w:rPr>
              <w:t>Sources of Information</w:t>
            </w:r>
          </w:p>
        </w:tc>
        <w:tc>
          <w:tcPr>
            <w:tcW w:w="1870" w:type="dxa"/>
          </w:tcPr>
          <w:p w14:paraId="38A1F1E7" w14:textId="22FD55F0" w:rsidR="00B73121" w:rsidRPr="00040514" w:rsidRDefault="00B73121" w:rsidP="00EF3D78">
            <w:pPr>
              <w:jc w:val="both"/>
              <w:rPr>
                <w:rFonts w:ascii="Arial" w:hAnsi="Arial" w:cs="Arial"/>
              </w:rPr>
            </w:pPr>
            <w:r w:rsidRPr="00040514">
              <w:rPr>
                <w:rFonts w:ascii="Arial" w:hAnsi="Arial" w:cs="Arial"/>
              </w:rPr>
              <w:t>Procedure</w:t>
            </w:r>
          </w:p>
        </w:tc>
      </w:tr>
      <w:tr w:rsidR="00B73121" w:rsidRPr="00040514" w14:paraId="5BDCF2B5" w14:textId="77777777" w:rsidTr="00B73121">
        <w:tc>
          <w:tcPr>
            <w:tcW w:w="1870" w:type="dxa"/>
          </w:tcPr>
          <w:p w14:paraId="58E97D65" w14:textId="2F5BD541" w:rsidR="00B73121" w:rsidRPr="00040514" w:rsidRDefault="00B73121" w:rsidP="00EF3D78">
            <w:pPr>
              <w:jc w:val="both"/>
              <w:rPr>
                <w:rFonts w:ascii="Arial" w:hAnsi="Arial" w:cs="Arial"/>
              </w:rPr>
            </w:pPr>
            <w:r w:rsidRPr="00040514">
              <w:rPr>
                <w:rFonts w:ascii="Arial" w:hAnsi="Arial" w:cs="Arial"/>
              </w:rPr>
              <w:t>To explain the experiences of building participatory data records for populations in conditions of vulnerability</w:t>
            </w:r>
          </w:p>
        </w:tc>
        <w:tc>
          <w:tcPr>
            <w:tcW w:w="1870" w:type="dxa"/>
          </w:tcPr>
          <w:p w14:paraId="107C62B0" w14:textId="124B963B" w:rsidR="00B73121" w:rsidRPr="00040514" w:rsidRDefault="00B73121" w:rsidP="00EF3D78">
            <w:pPr>
              <w:jc w:val="both"/>
              <w:rPr>
                <w:rFonts w:ascii="Arial" w:hAnsi="Arial" w:cs="Arial"/>
              </w:rPr>
            </w:pPr>
            <w:r w:rsidRPr="00040514">
              <w:rPr>
                <w:rFonts w:ascii="Arial" w:hAnsi="Arial" w:cs="Arial"/>
              </w:rPr>
              <w:t xml:space="preserve">The data collection project on LGBTIQA+ populations in </w:t>
            </w:r>
            <w:r w:rsidR="00C9383B" w:rsidRPr="00040514">
              <w:rPr>
                <w:rFonts w:ascii="Arial" w:hAnsi="Arial" w:cs="Arial"/>
              </w:rPr>
              <w:t xml:space="preserve">the judiciary </w:t>
            </w:r>
            <w:r w:rsidRPr="00040514">
              <w:rPr>
                <w:rFonts w:ascii="Arial" w:hAnsi="Arial" w:cs="Arial"/>
              </w:rPr>
              <w:t>of Costa Rica, from 2021 to 2024</w:t>
            </w:r>
          </w:p>
        </w:tc>
        <w:tc>
          <w:tcPr>
            <w:tcW w:w="1870" w:type="dxa"/>
          </w:tcPr>
          <w:p w14:paraId="0EE2A8FF" w14:textId="5600CFD1" w:rsidR="00B73121" w:rsidRPr="00040514" w:rsidRDefault="00B73121" w:rsidP="00EF3D78">
            <w:pPr>
              <w:jc w:val="both"/>
              <w:rPr>
                <w:rFonts w:ascii="Arial" w:hAnsi="Arial" w:cs="Arial"/>
              </w:rPr>
            </w:pPr>
            <w:r w:rsidRPr="00040514">
              <w:rPr>
                <w:rFonts w:ascii="Arial" w:hAnsi="Arial" w:cs="Arial"/>
              </w:rPr>
              <w:t>Elements that facilitate or hinder the participatory construction of data for the LGBTIQA+ population</w:t>
            </w:r>
          </w:p>
        </w:tc>
        <w:tc>
          <w:tcPr>
            <w:tcW w:w="1870" w:type="dxa"/>
          </w:tcPr>
          <w:p w14:paraId="5BB93FAE" w14:textId="650AA218" w:rsidR="00B73121" w:rsidRPr="00040514" w:rsidRDefault="003157D2" w:rsidP="00EF3D78">
            <w:pPr>
              <w:jc w:val="both"/>
              <w:rPr>
                <w:rFonts w:ascii="Arial" w:hAnsi="Arial" w:cs="Arial"/>
              </w:rPr>
            </w:pPr>
            <w:r w:rsidRPr="00040514">
              <w:rPr>
                <w:rFonts w:ascii="Arial" w:hAnsi="Arial" w:cs="Arial"/>
              </w:rPr>
              <w:t>E</w:t>
            </w:r>
            <w:r w:rsidR="00B73121" w:rsidRPr="00040514">
              <w:rPr>
                <w:rFonts w:ascii="Arial" w:hAnsi="Arial" w:cs="Arial"/>
              </w:rPr>
              <w:t xml:space="preserve">xperience </w:t>
            </w:r>
            <w:r w:rsidRPr="00040514">
              <w:rPr>
                <w:rFonts w:ascii="Arial" w:hAnsi="Arial" w:cs="Arial"/>
              </w:rPr>
              <w:t>from the working group</w:t>
            </w:r>
          </w:p>
          <w:p w14:paraId="1BBF436D" w14:textId="77777777" w:rsidR="00B73121" w:rsidRPr="00040514" w:rsidRDefault="00B73121" w:rsidP="00EF3D78">
            <w:pPr>
              <w:jc w:val="both"/>
              <w:rPr>
                <w:rFonts w:ascii="Arial" w:hAnsi="Arial" w:cs="Arial"/>
              </w:rPr>
            </w:pPr>
            <w:r w:rsidRPr="00040514">
              <w:rPr>
                <w:rFonts w:ascii="Arial" w:hAnsi="Arial" w:cs="Arial"/>
              </w:rPr>
              <w:t xml:space="preserve">Management reports and administrative memos </w:t>
            </w:r>
          </w:p>
          <w:p w14:paraId="3EB42927" w14:textId="77777777" w:rsidR="00B73121" w:rsidRPr="00040514" w:rsidRDefault="00B73121" w:rsidP="00EF3D78">
            <w:pPr>
              <w:jc w:val="both"/>
              <w:rPr>
                <w:rFonts w:ascii="Arial" w:hAnsi="Arial" w:cs="Arial"/>
              </w:rPr>
            </w:pPr>
            <w:r w:rsidRPr="00040514">
              <w:rPr>
                <w:rFonts w:ascii="Arial" w:hAnsi="Arial" w:cs="Arial"/>
              </w:rPr>
              <w:t xml:space="preserve">Results reports </w:t>
            </w:r>
          </w:p>
          <w:p w14:paraId="2879F4D0" w14:textId="138A60E7" w:rsidR="00B73121" w:rsidRPr="00040514" w:rsidRDefault="00B73121" w:rsidP="00EF3D78">
            <w:pPr>
              <w:jc w:val="both"/>
              <w:rPr>
                <w:rFonts w:ascii="Arial" w:hAnsi="Arial" w:cs="Arial"/>
              </w:rPr>
            </w:pPr>
            <w:r w:rsidRPr="00040514">
              <w:rPr>
                <w:rFonts w:ascii="Arial" w:hAnsi="Arial" w:cs="Arial"/>
              </w:rPr>
              <w:t>Activity records</w:t>
            </w:r>
          </w:p>
        </w:tc>
        <w:tc>
          <w:tcPr>
            <w:tcW w:w="1870" w:type="dxa"/>
          </w:tcPr>
          <w:p w14:paraId="69B18F8D" w14:textId="6208F62E" w:rsidR="00B73121" w:rsidRPr="00040514" w:rsidRDefault="003A1E3D" w:rsidP="00EF3D78">
            <w:pPr>
              <w:jc w:val="both"/>
              <w:rPr>
                <w:rFonts w:ascii="Arial" w:hAnsi="Arial" w:cs="Arial"/>
              </w:rPr>
            </w:pPr>
            <w:r w:rsidRPr="00040514">
              <w:rPr>
                <w:rFonts w:ascii="Arial" w:hAnsi="Arial" w:cs="Arial"/>
              </w:rPr>
              <w:t>Analytical reconstruction of the implementation process based on systematization of experience</w:t>
            </w:r>
          </w:p>
        </w:tc>
      </w:tr>
    </w:tbl>
    <w:p w14:paraId="13C4CAE2" w14:textId="77777777" w:rsidR="002362FC" w:rsidRPr="00040514" w:rsidRDefault="002362FC" w:rsidP="00EF3D78">
      <w:pPr>
        <w:spacing w:line="240" w:lineRule="auto"/>
        <w:ind w:firstLine="720"/>
        <w:jc w:val="both"/>
        <w:rPr>
          <w:rFonts w:ascii="Arial" w:hAnsi="Arial" w:cs="Arial"/>
        </w:rPr>
      </w:pPr>
    </w:p>
    <w:p w14:paraId="2BB22900" w14:textId="2CF94146" w:rsidR="00AA62C6" w:rsidRPr="00040514" w:rsidRDefault="00AA62C6" w:rsidP="00AA62C6">
      <w:pPr>
        <w:spacing w:line="240" w:lineRule="auto"/>
        <w:ind w:firstLine="720"/>
        <w:jc w:val="both"/>
        <w:rPr>
          <w:rFonts w:ascii="Arial" w:hAnsi="Arial" w:cs="Arial"/>
        </w:rPr>
      </w:pPr>
      <w:r w:rsidRPr="00040514">
        <w:rPr>
          <w:rFonts w:ascii="Arial" w:hAnsi="Arial" w:cs="Arial"/>
        </w:rPr>
        <w:t xml:space="preserve">The third step focuses on a historical and descriptive reconstruction of the experience, outlining the objectives, motivations, actions, reactions, and achievements of each phase without introducing critical interpretation. The fourth step involves a critical interpretation of the process, drawing on the theoretical and practical discussions presented earlier to synthesize findings, conceptualize key elements, and identify the main tensions and contradictions that emerged. The fifth step consists of formulating conclusions and lessons learned that respond to the </w:t>
      </w:r>
      <w:r w:rsidR="00BE06EB" w:rsidRPr="00040514">
        <w:rPr>
          <w:rFonts w:ascii="Arial" w:hAnsi="Arial" w:cs="Arial"/>
        </w:rPr>
        <w:t xml:space="preserve">systematization's </w:t>
      </w:r>
      <w:r w:rsidRPr="00040514">
        <w:rPr>
          <w:rFonts w:ascii="Arial" w:hAnsi="Arial" w:cs="Arial"/>
        </w:rPr>
        <w:t>initial objective and inform the transformation of practice.</w:t>
      </w:r>
    </w:p>
    <w:p w14:paraId="17F463A2" w14:textId="6CF8AC59" w:rsidR="00D604E6" w:rsidRPr="00040514" w:rsidRDefault="00AA62C6" w:rsidP="00AA62C6">
      <w:pPr>
        <w:spacing w:line="240" w:lineRule="auto"/>
        <w:ind w:firstLine="720"/>
        <w:jc w:val="both"/>
        <w:rPr>
          <w:rFonts w:ascii="Arial" w:hAnsi="Arial" w:cs="Arial"/>
        </w:rPr>
      </w:pPr>
      <w:r w:rsidRPr="00040514">
        <w:rPr>
          <w:rFonts w:ascii="Arial" w:hAnsi="Arial" w:cs="Arial"/>
        </w:rPr>
        <w:t>Accordingly, in this case study, the analysis of steps three, four, and five is organized into three key stages: the problem definition and enabling conditions stage, the participatory design stage for gender identity and sexual orientation records, and the implementation stage of the pilot plan to test the instruments.</w:t>
      </w:r>
    </w:p>
    <w:p w14:paraId="2340292D" w14:textId="7B825399" w:rsidR="00B73121" w:rsidRPr="00F4763C" w:rsidRDefault="00B73121" w:rsidP="00F4763C">
      <w:pPr>
        <w:spacing w:line="240" w:lineRule="auto"/>
        <w:jc w:val="both"/>
        <w:rPr>
          <w:rFonts w:ascii="Arial" w:hAnsi="Arial" w:cs="Arial"/>
          <w:b/>
          <w:bCs/>
          <w:sz w:val="28"/>
          <w:szCs w:val="28"/>
        </w:rPr>
      </w:pPr>
      <w:r w:rsidRPr="00F4763C">
        <w:rPr>
          <w:rFonts w:ascii="Arial" w:hAnsi="Arial" w:cs="Arial"/>
          <w:b/>
          <w:bCs/>
          <w:sz w:val="28"/>
          <w:szCs w:val="28"/>
        </w:rPr>
        <w:t>Results</w:t>
      </w:r>
    </w:p>
    <w:p w14:paraId="6F786BF3" w14:textId="76B05ACB" w:rsidR="00B73121" w:rsidRPr="00F4763C" w:rsidRDefault="00B73121" w:rsidP="00F4763C">
      <w:pPr>
        <w:spacing w:line="240" w:lineRule="auto"/>
        <w:jc w:val="both"/>
        <w:rPr>
          <w:rFonts w:ascii="Arial" w:hAnsi="Arial" w:cs="Arial"/>
          <w:b/>
          <w:bCs/>
          <w:i/>
          <w:iCs/>
        </w:rPr>
      </w:pPr>
      <w:r w:rsidRPr="00F4763C">
        <w:rPr>
          <w:rFonts w:ascii="Arial" w:hAnsi="Arial" w:cs="Arial"/>
          <w:b/>
          <w:bCs/>
          <w:i/>
          <w:iCs/>
        </w:rPr>
        <w:t>Stage 1: Institutional recognition of the problem and conditions for action</w:t>
      </w:r>
    </w:p>
    <w:p w14:paraId="79D249DA" w14:textId="232F6CCF" w:rsidR="00B73121" w:rsidRPr="00040514" w:rsidRDefault="00B73121" w:rsidP="00EF3D78">
      <w:pPr>
        <w:spacing w:line="240" w:lineRule="auto"/>
        <w:ind w:firstLine="720"/>
        <w:jc w:val="both"/>
        <w:rPr>
          <w:rFonts w:ascii="Arial" w:hAnsi="Arial" w:cs="Arial"/>
        </w:rPr>
      </w:pPr>
      <w:r w:rsidRPr="00040514">
        <w:rPr>
          <w:rFonts w:ascii="Arial" w:hAnsi="Arial" w:cs="Arial"/>
        </w:rPr>
        <w:lastRenderedPageBreak/>
        <w:t xml:space="preserve">As previously mentioned, the limited availability of data and statistics on violence and discrimination against LGBTIQA+ people is a form of violence, </w:t>
      </w:r>
      <w:r w:rsidR="00ED775A" w:rsidRPr="00040514">
        <w:rPr>
          <w:rFonts w:ascii="Arial" w:hAnsi="Arial" w:cs="Arial"/>
        </w:rPr>
        <w:t xml:space="preserve">because </w:t>
      </w:r>
      <w:r w:rsidRPr="00040514">
        <w:rPr>
          <w:rFonts w:ascii="Arial" w:hAnsi="Arial" w:cs="Arial"/>
        </w:rPr>
        <w:t>it makes the problem, its scale, and magnitude invisible. The State is responsible for producing these data through administrative records, surveys, censuses, and other tools at its disposal, to create results-based public policies and ensure the fulfillment of rights.</w:t>
      </w:r>
    </w:p>
    <w:p w14:paraId="136824B6" w14:textId="30E6B8E8" w:rsidR="00B73121" w:rsidRPr="00040514" w:rsidRDefault="00B73121" w:rsidP="00EF3D78">
      <w:pPr>
        <w:spacing w:line="240" w:lineRule="auto"/>
        <w:ind w:firstLine="720"/>
        <w:jc w:val="both"/>
        <w:rPr>
          <w:rFonts w:ascii="Arial" w:hAnsi="Arial" w:cs="Arial"/>
        </w:rPr>
      </w:pPr>
      <w:r w:rsidRPr="00040514">
        <w:rPr>
          <w:rFonts w:ascii="Arial" w:hAnsi="Arial" w:cs="Arial"/>
        </w:rPr>
        <w:t xml:space="preserve">In this context, since 2021, </w:t>
      </w:r>
      <w:r w:rsidR="00C9383B" w:rsidRPr="00040514">
        <w:rPr>
          <w:rFonts w:ascii="Arial" w:hAnsi="Arial" w:cs="Arial"/>
        </w:rPr>
        <w:t xml:space="preserve">the judiciary </w:t>
      </w:r>
      <w:r w:rsidRPr="00040514">
        <w:rPr>
          <w:rFonts w:ascii="Arial" w:hAnsi="Arial" w:cs="Arial"/>
        </w:rPr>
        <w:t xml:space="preserve">has developed a project </w:t>
      </w:r>
      <w:r w:rsidR="00824126" w:rsidRPr="00040514">
        <w:rPr>
          <w:rFonts w:ascii="Arial" w:hAnsi="Arial" w:cs="Arial"/>
        </w:rPr>
        <w:t>to</w:t>
      </w:r>
      <w:r w:rsidRPr="00040514">
        <w:rPr>
          <w:rFonts w:ascii="Arial" w:hAnsi="Arial" w:cs="Arial"/>
        </w:rPr>
        <w:t xml:space="preserve"> build, </w:t>
      </w:r>
      <w:r w:rsidR="00824126" w:rsidRPr="00040514">
        <w:rPr>
          <w:rFonts w:ascii="Arial" w:hAnsi="Arial" w:cs="Arial"/>
        </w:rPr>
        <w:t>include</w:t>
      </w:r>
      <w:r w:rsidRPr="00040514">
        <w:rPr>
          <w:rFonts w:ascii="Arial" w:hAnsi="Arial" w:cs="Arial"/>
        </w:rPr>
        <w:t xml:space="preserve">, and implement a basic data collection system on the gender identity and sexual orientation of users of judicial services. This project was carried out </w:t>
      </w:r>
      <w:r w:rsidR="000C042D" w:rsidRPr="00040514">
        <w:rPr>
          <w:rFonts w:ascii="Arial" w:hAnsi="Arial" w:cs="Arial"/>
        </w:rPr>
        <w:t>in</w:t>
      </w:r>
      <w:r w:rsidRPr="00040514">
        <w:rPr>
          <w:rFonts w:ascii="Arial" w:hAnsi="Arial" w:cs="Arial"/>
        </w:rPr>
        <w:t xml:space="preserve"> </w:t>
      </w:r>
      <w:r w:rsidR="000C042D" w:rsidRPr="00040514">
        <w:rPr>
          <w:rFonts w:ascii="Arial" w:hAnsi="Arial" w:cs="Arial"/>
        </w:rPr>
        <w:t>accordance with</w:t>
      </w:r>
      <w:r w:rsidRPr="00040514">
        <w:rPr>
          <w:rFonts w:ascii="Arial" w:hAnsi="Arial" w:cs="Arial"/>
        </w:rPr>
        <w:t xml:space="preserve"> the principles of Open Justice, </w:t>
      </w:r>
      <w:r w:rsidR="000C042D" w:rsidRPr="00040514">
        <w:rPr>
          <w:rFonts w:ascii="Arial" w:hAnsi="Arial" w:cs="Arial"/>
        </w:rPr>
        <w:t>particular</w:t>
      </w:r>
      <w:r w:rsidRPr="00040514">
        <w:rPr>
          <w:rFonts w:ascii="Arial" w:hAnsi="Arial" w:cs="Arial"/>
        </w:rPr>
        <w:t>ly citizen participation and collaboration with people from various LGBTIQA+ groups</w:t>
      </w:r>
      <w:r w:rsidR="00D346E3">
        <w:rPr>
          <w:rFonts w:ascii="Arial" w:hAnsi="Arial" w:cs="Arial"/>
        </w:rPr>
        <w:t>,</w:t>
      </w:r>
      <w:r w:rsidR="00B22AAF">
        <w:rPr>
          <w:rFonts w:ascii="Arial" w:hAnsi="Arial" w:cs="Arial"/>
        </w:rPr>
        <w:t xml:space="preserve"> and the support from </w:t>
      </w:r>
      <w:proofErr w:type="spellStart"/>
      <w:r w:rsidR="00B22AAF" w:rsidRPr="006022D2">
        <w:rPr>
          <w:rFonts w:ascii="Arial" w:hAnsi="Arial" w:cs="Arial"/>
          <w:i/>
          <w:iCs/>
        </w:rPr>
        <w:t>Hivos</w:t>
      </w:r>
      <w:proofErr w:type="spellEnd"/>
      <w:r w:rsidRPr="00040514">
        <w:rPr>
          <w:rFonts w:ascii="Arial" w:hAnsi="Arial" w:cs="Arial"/>
        </w:rPr>
        <w:t>.</w:t>
      </w:r>
    </w:p>
    <w:p w14:paraId="724CABC9" w14:textId="37DE6ED0" w:rsidR="00B73121" w:rsidRPr="00F4763C" w:rsidRDefault="00B73121" w:rsidP="00F4763C">
      <w:pPr>
        <w:spacing w:line="240" w:lineRule="auto"/>
        <w:jc w:val="both"/>
        <w:rPr>
          <w:rFonts w:ascii="Arial" w:hAnsi="Arial" w:cs="Arial"/>
          <w:b/>
          <w:bCs/>
          <w:i/>
          <w:iCs/>
        </w:rPr>
      </w:pPr>
      <w:r w:rsidRPr="00F4763C">
        <w:rPr>
          <w:rFonts w:ascii="Arial" w:hAnsi="Arial" w:cs="Arial"/>
          <w:b/>
          <w:bCs/>
          <w:i/>
          <w:iCs/>
        </w:rPr>
        <w:t>Institutional and regulatory enabling conditions</w:t>
      </w:r>
    </w:p>
    <w:p w14:paraId="02673A7B" w14:textId="0B167CAE" w:rsidR="00B73121" w:rsidRPr="00040514" w:rsidRDefault="00B73121" w:rsidP="00EF3D78">
      <w:pPr>
        <w:spacing w:line="240" w:lineRule="auto"/>
        <w:ind w:firstLine="720"/>
        <w:jc w:val="both"/>
        <w:rPr>
          <w:rFonts w:ascii="Arial" w:hAnsi="Arial" w:cs="Arial"/>
        </w:rPr>
      </w:pPr>
      <w:r w:rsidRPr="00040514">
        <w:rPr>
          <w:rFonts w:ascii="Arial" w:hAnsi="Arial" w:cs="Arial"/>
        </w:rPr>
        <w:t xml:space="preserve">In 2011, the </w:t>
      </w:r>
      <w:r w:rsidR="00095024" w:rsidRPr="00040514">
        <w:rPr>
          <w:rFonts w:ascii="Arial" w:hAnsi="Arial" w:cs="Arial"/>
          <w:i/>
          <w:iCs/>
        </w:rPr>
        <w:t>Corte Suprema</w:t>
      </w:r>
      <w:r w:rsidR="00095024" w:rsidRPr="00040514">
        <w:rPr>
          <w:rFonts w:ascii="Arial" w:hAnsi="Arial" w:cs="Arial"/>
        </w:rPr>
        <w:t xml:space="preserve"> (Supreme Court)</w:t>
      </w:r>
      <w:r w:rsidRPr="00040514">
        <w:rPr>
          <w:rFonts w:ascii="Arial" w:hAnsi="Arial" w:cs="Arial"/>
        </w:rPr>
        <w:t xml:space="preserve"> of </w:t>
      </w:r>
      <w:r w:rsidR="00C9383B" w:rsidRPr="00040514">
        <w:rPr>
          <w:rFonts w:ascii="Arial" w:hAnsi="Arial" w:cs="Arial"/>
        </w:rPr>
        <w:t xml:space="preserve">the judiciary </w:t>
      </w:r>
      <w:r w:rsidRPr="00040514">
        <w:rPr>
          <w:rFonts w:ascii="Arial" w:hAnsi="Arial" w:cs="Arial"/>
        </w:rPr>
        <w:t xml:space="preserve">of Costa Rica approved the “Política </w:t>
      </w:r>
      <w:proofErr w:type="spellStart"/>
      <w:r w:rsidRPr="00040514">
        <w:rPr>
          <w:rFonts w:ascii="Arial" w:hAnsi="Arial" w:cs="Arial"/>
        </w:rPr>
        <w:t>Respetuosa</w:t>
      </w:r>
      <w:proofErr w:type="spellEnd"/>
      <w:r w:rsidRPr="00040514">
        <w:rPr>
          <w:rFonts w:ascii="Arial" w:hAnsi="Arial" w:cs="Arial"/>
        </w:rPr>
        <w:t xml:space="preserve"> de la </w:t>
      </w:r>
      <w:proofErr w:type="spellStart"/>
      <w:r w:rsidRPr="00040514">
        <w:rPr>
          <w:rFonts w:ascii="Arial" w:hAnsi="Arial" w:cs="Arial"/>
        </w:rPr>
        <w:t>Diversidad</w:t>
      </w:r>
      <w:proofErr w:type="spellEnd"/>
      <w:r w:rsidRPr="00040514">
        <w:rPr>
          <w:rFonts w:ascii="Arial" w:hAnsi="Arial" w:cs="Arial"/>
        </w:rPr>
        <w:t xml:space="preserve"> Sexual” (</w:t>
      </w:r>
      <w:bookmarkStart w:id="1" w:name="OLE_LINK3"/>
      <w:r w:rsidRPr="00040514">
        <w:rPr>
          <w:rFonts w:ascii="Arial" w:hAnsi="Arial" w:cs="Arial"/>
        </w:rPr>
        <w:t>Poder Judicial</w:t>
      </w:r>
      <w:r w:rsidR="00155650" w:rsidRPr="00040514">
        <w:rPr>
          <w:rFonts w:ascii="Arial" w:hAnsi="Arial" w:cs="Arial"/>
        </w:rPr>
        <w:t xml:space="preserve"> de Costa Rica</w:t>
      </w:r>
      <w:bookmarkEnd w:id="1"/>
      <w:r w:rsidRPr="00040514">
        <w:rPr>
          <w:rFonts w:ascii="Arial" w:hAnsi="Arial" w:cs="Arial"/>
        </w:rPr>
        <w:t>, 2011), which establishes a series of institutional obligations to guarantee respect for the rights of sexually diverse people. These include the adoption of administrative and regulatory measures, the allocation of adequate resources, the development of affirmative actions to eliminate inequalities in access to justice, continuous training of judicial personnel, and the provision of services based on non-discrimination, accessibility, and non-revictimization criteria.</w:t>
      </w:r>
    </w:p>
    <w:p w14:paraId="72E56E99" w14:textId="3FC1DDA2" w:rsidR="006062C0" w:rsidRPr="00040514" w:rsidRDefault="006062C0" w:rsidP="00EF3D78">
      <w:pPr>
        <w:spacing w:line="240" w:lineRule="auto"/>
        <w:ind w:firstLine="720"/>
        <w:jc w:val="both"/>
        <w:rPr>
          <w:rFonts w:ascii="Arial" w:hAnsi="Arial" w:cs="Arial"/>
        </w:rPr>
      </w:pPr>
      <w:r w:rsidRPr="00040514">
        <w:rPr>
          <w:rFonts w:ascii="Arial" w:hAnsi="Arial" w:cs="Arial"/>
        </w:rPr>
        <w:t xml:space="preserve">Following the approval of the policy and the efforts of the </w:t>
      </w:r>
      <w:proofErr w:type="spellStart"/>
      <w:r w:rsidRPr="00040514">
        <w:rPr>
          <w:rFonts w:ascii="Arial" w:hAnsi="Arial" w:cs="Arial"/>
          <w:i/>
          <w:iCs/>
        </w:rPr>
        <w:t>Subcomisión</w:t>
      </w:r>
      <w:proofErr w:type="spellEnd"/>
      <w:r w:rsidRPr="00040514">
        <w:rPr>
          <w:rFonts w:ascii="Arial" w:hAnsi="Arial" w:cs="Arial"/>
          <w:i/>
          <w:iCs/>
        </w:rPr>
        <w:t xml:space="preserve"> contra la </w:t>
      </w:r>
      <w:proofErr w:type="spellStart"/>
      <w:r w:rsidRPr="00040514">
        <w:rPr>
          <w:rFonts w:ascii="Arial" w:hAnsi="Arial" w:cs="Arial"/>
          <w:i/>
          <w:iCs/>
        </w:rPr>
        <w:t>discriminación</w:t>
      </w:r>
      <w:proofErr w:type="spellEnd"/>
      <w:r w:rsidRPr="00040514">
        <w:rPr>
          <w:rFonts w:ascii="Arial" w:hAnsi="Arial" w:cs="Arial"/>
          <w:i/>
          <w:iCs/>
        </w:rPr>
        <w:t xml:space="preserve"> </w:t>
      </w:r>
      <w:proofErr w:type="spellStart"/>
      <w:r w:rsidRPr="00040514">
        <w:rPr>
          <w:rFonts w:ascii="Arial" w:hAnsi="Arial" w:cs="Arial"/>
          <w:i/>
          <w:iCs/>
        </w:rPr>
        <w:t>por</w:t>
      </w:r>
      <w:proofErr w:type="spellEnd"/>
      <w:r w:rsidRPr="00040514">
        <w:rPr>
          <w:rFonts w:ascii="Arial" w:hAnsi="Arial" w:cs="Arial"/>
          <w:i/>
          <w:iCs/>
        </w:rPr>
        <w:t xml:space="preserve"> </w:t>
      </w:r>
      <w:proofErr w:type="spellStart"/>
      <w:r w:rsidRPr="00040514">
        <w:rPr>
          <w:rFonts w:ascii="Arial" w:hAnsi="Arial" w:cs="Arial"/>
          <w:i/>
          <w:iCs/>
        </w:rPr>
        <w:t>orientación</w:t>
      </w:r>
      <w:proofErr w:type="spellEnd"/>
      <w:r w:rsidRPr="00040514">
        <w:rPr>
          <w:rFonts w:ascii="Arial" w:hAnsi="Arial" w:cs="Arial"/>
          <w:i/>
          <w:iCs/>
        </w:rPr>
        <w:t xml:space="preserve"> sexual e </w:t>
      </w:r>
      <w:proofErr w:type="spellStart"/>
      <w:r w:rsidRPr="00040514">
        <w:rPr>
          <w:rFonts w:ascii="Arial" w:hAnsi="Arial" w:cs="Arial"/>
          <w:i/>
          <w:iCs/>
        </w:rPr>
        <w:t>identidad</w:t>
      </w:r>
      <w:proofErr w:type="spellEnd"/>
      <w:r w:rsidRPr="00040514">
        <w:rPr>
          <w:rFonts w:ascii="Arial" w:hAnsi="Arial" w:cs="Arial"/>
          <w:i/>
          <w:iCs/>
        </w:rPr>
        <w:t xml:space="preserve"> de </w:t>
      </w:r>
      <w:proofErr w:type="spellStart"/>
      <w:r w:rsidRPr="00040514">
        <w:rPr>
          <w:rFonts w:ascii="Arial" w:hAnsi="Arial" w:cs="Arial"/>
          <w:i/>
          <w:iCs/>
        </w:rPr>
        <w:t>género</w:t>
      </w:r>
      <w:proofErr w:type="spellEnd"/>
      <w:r w:rsidRPr="00040514">
        <w:rPr>
          <w:rFonts w:ascii="Arial" w:hAnsi="Arial" w:cs="Arial"/>
        </w:rPr>
        <w:t xml:space="preserve"> (hereinafter, “the </w:t>
      </w:r>
      <w:proofErr w:type="spellStart"/>
      <w:r w:rsidRPr="00040514">
        <w:rPr>
          <w:rFonts w:ascii="Arial" w:hAnsi="Arial" w:cs="Arial"/>
        </w:rPr>
        <w:t>Subcomisión</w:t>
      </w:r>
      <w:proofErr w:type="spellEnd"/>
      <w:r w:rsidRPr="00040514">
        <w:rPr>
          <w:rFonts w:ascii="Arial" w:hAnsi="Arial" w:cs="Arial"/>
        </w:rPr>
        <w:t xml:space="preserve">”)—a body established to address discrimination based on sexual orientation and gender identity—a formal request was submitted in 2018 to the </w:t>
      </w:r>
      <w:r w:rsidRPr="00040514">
        <w:rPr>
          <w:rFonts w:ascii="Arial" w:hAnsi="Arial" w:cs="Arial"/>
          <w:i/>
          <w:iCs/>
        </w:rPr>
        <w:t>Consejo Superior</w:t>
      </w:r>
      <w:r w:rsidRPr="00040514">
        <w:rPr>
          <w:rFonts w:ascii="Arial" w:hAnsi="Arial" w:cs="Arial"/>
        </w:rPr>
        <w:t xml:space="preserve"> of </w:t>
      </w:r>
      <w:r w:rsidR="00C9383B" w:rsidRPr="00040514">
        <w:rPr>
          <w:rFonts w:ascii="Arial" w:hAnsi="Arial" w:cs="Arial"/>
        </w:rPr>
        <w:t xml:space="preserve">the judiciary </w:t>
      </w:r>
      <w:r w:rsidRPr="00040514">
        <w:rPr>
          <w:rFonts w:ascii="Arial" w:hAnsi="Arial" w:cs="Arial"/>
        </w:rPr>
        <w:t xml:space="preserve">of Costa Rica. The </w:t>
      </w:r>
      <w:r w:rsidRPr="00040514">
        <w:rPr>
          <w:rFonts w:ascii="Arial" w:hAnsi="Arial" w:cs="Arial"/>
          <w:i/>
          <w:iCs/>
        </w:rPr>
        <w:t>Consejo Superior</w:t>
      </w:r>
      <w:r w:rsidRPr="00040514">
        <w:rPr>
          <w:rFonts w:ascii="Arial" w:hAnsi="Arial" w:cs="Arial"/>
        </w:rPr>
        <w:t xml:space="preserve">, the highest administrative decision-making body of the </w:t>
      </w:r>
      <w:r w:rsidRPr="00040514">
        <w:rPr>
          <w:rFonts w:ascii="Arial" w:hAnsi="Arial" w:cs="Arial"/>
          <w:i/>
          <w:iCs/>
        </w:rPr>
        <w:t>Poder Judicial</w:t>
      </w:r>
      <w:r w:rsidRPr="00040514">
        <w:rPr>
          <w:rFonts w:ascii="Arial" w:hAnsi="Arial" w:cs="Arial"/>
        </w:rPr>
        <w:t xml:space="preserve"> (Poder Judicial</w:t>
      </w:r>
      <w:r w:rsidR="00E3657E" w:rsidRPr="00040514">
        <w:rPr>
          <w:rFonts w:ascii="Arial" w:hAnsi="Arial" w:cs="Arial"/>
        </w:rPr>
        <w:t xml:space="preserve"> de Costa Rica</w:t>
      </w:r>
      <w:r w:rsidRPr="00040514">
        <w:rPr>
          <w:rFonts w:ascii="Arial" w:hAnsi="Arial" w:cs="Arial"/>
        </w:rPr>
        <w:t xml:space="preserve">, 2018), was asked to authorize the inclusion of variables related to gender identity and sexual orientation in the institution’s data systems. This request highlighted a significant data gap that hindered authorities from understanding the reasons why LGBTIQA+ individuals seek judicial services. In response, the </w:t>
      </w:r>
      <w:r w:rsidRPr="00040514">
        <w:rPr>
          <w:rFonts w:ascii="Arial" w:hAnsi="Arial" w:cs="Arial"/>
          <w:i/>
          <w:iCs/>
        </w:rPr>
        <w:t>Consejo Superior</w:t>
      </w:r>
      <w:r w:rsidRPr="00040514">
        <w:rPr>
          <w:rFonts w:ascii="Arial" w:hAnsi="Arial" w:cs="Arial"/>
        </w:rPr>
        <w:t xml:space="preserve"> declared the collection of sexual orientation and gender identity data for the active party in judicial proceedings to be of institutional interest and instructed that the immediate registration of these variables begin.</w:t>
      </w:r>
    </w:p>
    <w:p w14:paraId="750D4664" w14:textId="1501E998" w:rsidR="00B73121" w:rsidRPr="00040514" w:rsidRDefault="00B73121" w:rsidP="00EF3D78">
      <w:pPr>
        <w:spacing w:line="240" w:lineRule="auto"/>
        <w:ind w:firstLine="720"/>
        <w:jc w:val="both"/>
        <w:rPr>
          <w:rFonts w:ascii="Arial" w:hAnsi="Arial" w:cs="Arial"/>
        </w:rPr>
      </w:pPr>
      <w:r w:rsidRPr="00040514">
        <w:rPr>
          <w:rFonts w:ascii="Arial" w:hAnsi="Arial" w:cs="Arial"/>
        </w:rPr>
        <w:t>However, the agreement could not be implemented in the following years due to training, technological, and conceptual challenges (Poder Judicial</w:t>
      </w:r>
      <w:r w:rsidR="00E3657E" w:rsidRPr="00040514">
        <w:rPr>
          <w:rFonts w:ascii="Arial" w:hAnsi="Arial" w:cs="Arial"/>
        </w:rPr>
        <w:t xml:space="preserve"> de Costa Rica</w:t>
      </w:r>
      <w:r w:rsidRPr="00040514">
        <w:rPr>
          <w:rFonts w:ascii="Arial" w:hAnsi="Arial" w:cs="Arial"/>
        </w:rPr>
        <w:t>, 2022</w:t>
      </w:r>
      <w:r w:rsidR="00BF3398" w:rsidRPr="00040514">
        <w:rPr>
          <w:rFonts w:ascii="Arial" w:hAnsi="Arial" w:cs="Arial"/>
        </w:rPr>
        <w:t>a</w:t>
      </w:r>
      <w:r w:rsidRPr="00040514">
        <w:rPr>
          <w:rFonts w:ascii="Arial" w:hAnsi="Arial" w:cs="Arial"/>
        </w:rPr>
        <w:t xml:space="preserve">). Regarding training, there were logistical difficulties in carrying out a large-scale training program for public service personnel. In addition, </w:t>
      </w:r>
      <w:r w:rsidR="00C9383B" w:rsidRPr="00040514">
        <w:rPr>
          <w:rFonts w:ascii="Arial" w:hAnsi="Arial" w:cs="Arial"/>
        </w:rPr>
        <w:t xml:space="preserve">the judiciary </w:t>
      </w:r>
      <w:r w:rsidRPr="00040514">
        <w:rPr>
          <w:rFonts w:ascii="Arial" w:hAnsi="Arial" w:cs="Arial"/>
        </w:rPr>
        <w:t xml:space="preserve">was in the process of designing a new case management system, so the most coherent decision was to wait until the system was completed to avoid duplicating processes. Finally, the institution in charge of national data collection, the </w:t>
      </w:r>
      <w:r w:rsidR="00277045" w:rsidRPr="00040514">
        <w:rPr>
          <w:rFonts w:ascii="Arial" w:hAnsi="Arial" w:cs="Arial"/>
        </w:rPr>
        <w:t xml:space="preserve">Instituto Nacional de </w:t>
      </w:r>
      <w:proofErr w:type="spellStart"/>
      <w:r w:rsidR="00277045" w:rsidRPr="00040514">
        <w:rPr>
          <w:rFonts w:ascii="Arial" w:hAnsi="Arial" w:cs="Arial"/>
        </w:rPr>
        <w:t>Estadística</w:t>
      </w:r>
      <w:proofErr w:type="spellEnd"/>
      <w:r w:rsidR="00277045" w:rsidRPr="00040514">
        <w:rPr>
          <w:rFonts w:ascii="Arial" w:hAnsi="Arial" w:cs="Arial"/>
        </w:rPr>
        <w:t xml:space="preserve"> y Censos </w:t>
      </w:r>
      <w:r w:rsidRPr="00040514">
        <w:rPr>
          <w:rFonts w:ascii="Arial" w:hAnsi="Arial" w:cs="Arial"/>
        </w:rPr>
        <w:t>(</w:t>
      </w:r>
      <w:r w:rsidR="00277045" w:rsidRPr="00040514">
        <w:rPr>
          <w:rFonts w:ascii="Arial" w:hAnsi="Arial" w:cs="Arial"/>
        </w:rPr>
        <w:t>Statistics National Institute</w:t>
      </w:r>
      <w:r w:rsidRPr="00040514">
        <w:rPr>
          <w:rFonts w:ascii="Arial" w:hAnsi="Arial" w:cs="Arial"/>
        </w:rPr>
        <w:t>), was in the process of defining conceptual frameworks for sexual orientation and gender identity for all Costa Rican public institutions.</w:t>
      </w:r>
    </w:p>
    <w:p w14:paraId="19526404" w14:textId="563BD17D" w:rsidR="00B73121" w:rsidRPr="00040514" w:rsidRDefault="00B73121" w:rsidP="00EF3D78">
      <w:pPr>
        <w:spacing w:line="240" w:lineRule="auto"/>
        <w:ind w:firstLine="720"/>
        <w:jc w:val="both"/>
        <w:rPr>
          <w:rFonts w:ascii="Arial" w:hAnsi="Arial" w:cs="Arial"/>
        </w:rPr>
      </w:pPr>
      <w:r w:rsidRPr="00FC2654">
        <w:rPr>
          <w:rFonts w:ascii="Arial" w:hAnsi="Arial" w:cs="Arial"/>
          <w:lang w:val="es-CR"/>
        </w:rPr>
        <w:t xml:space="preserve">In 2021, </w:t>
      </w:r>
      <w:proofErr w:type="spellStart"/>
      <w:r w:rsidRPr="00FC2654">
        <w:rPr>
          <w:rFonts w:ascii="Arial" w:hAnsi="Arial" w:cs="Arial"/>
          <w:lang w:val="es-CR"/>
        </w:rPr>
        <w:t>several</w:t>
      </w:r>
      <w:proofErr w:type="spellEnd"/>
      <w:r w:rsidRPr="00FC2654">
        <w:rPr>
          <w:rFonts w:ascii="Arial" w:hAnsi="Arial" w:cs="Arial"/>
          <w:lang w:val="es-CR"/>
        </w:rPr>
        <w:t xml:space="preserve"> </w:t>
      </w:r>
      <w:proofErr w:type="spellStart"/>
      <w:r w:rsidRPr="00FC2654">
        <w:rPr>
          <w:rFonts w:ascii="Arial" w:hAnsi="Arial" w:cs="Arial"/>
          <w:lang w:val="es-CR"/>
        </w:rPr>
        <w:t>bodies</w:t>
      </w:r>
      <w:proofErr w:type="spellEnd"/>
      <w:r w:rsidRPr="00FC2654">
        <w:rPr>
          <w:rFonts w:ascii="Arial" w:hAnsi="Arial" w:cs="Arial"/>
          <w:lang w:val="es-CR"/>
        </w:rPr>
        <w:t xml:space="preserve"> </w:t>
      </w:r>
      <w:proofErr w:type="spellStart"/>
      <w:r w:rsidRPr="00FC2654">
        <w:rPr>
          <w:rFonts w:ascii="Arial" w:hAnsi="Arial" w:cs="Arial"/>
          <w:lang w:val="es-CR"/>
        </w:rPr>
        <w:t>of</w:t>
      </w:r>
      <w:proofErr w:type="spellEnd"/>
      <w:r w:rsidRPr="00FC2654">
        <w:rPr>
          <w:rFonts w:ascii="Arial" w:hAnsi="Arial" w:cs="Arial"/>
          <w:lang w:val="es-CR"/>
        </w:rPr>
        <w:t xml:space="preserve"> </w:t>
      </w:r>
      <w:proofErr w:type="spellStart"/>
      <w:r w:rsidRPr="00FC2654">
        <w:rPr>
          <w:rFonts w:ascii="Arial" w:hAnsi="Arial" w:cs="Arial"/>
          <w:lang w:val="es-CR"/>
        </w:rPr>
        <w:t>the</w:t>
      </w:r>
      <w:proofErr w:type="spellEnd"/>
      <w:r w:rsidRPr="00FC2654">
        <w:rPr>
          <w:rFonts w:ascii="Arial" w:hAnsi="Arial" w:cs="Arial"/>
          <w:lang w:val="es-CR"/>
        </w:rPr>
        <w:t xml:space="preserve"> </w:t>
      </w:r>
      <w:proofErr w:type="spellStart"/>
      <w:r w:rsidRPr="00FC2654">
        <w:rPr>
          <w:rFonts w:ascii="Arial" w:hAnsi="Arial" w:cs="Arial"/>
          <w:lang w:val="es-CR"/>
        </w:rPr>
        <w:t>Judiciary</w:t>
      </w:r>
      <w:proofErr w:type="spellEnd"/>
      <w:r w:rsidRPr="00FC2654">
        <w:rPr>
          <w:rFonts w:ascii="Arial" w:hAnsi="Arial" w:cs="Arial"/>
          <w:lang w:val="es-CR"/>
        </w:rPr>
        <w:t xml:space="preserve">, </w:t>
      </w:r>
      <w:proofErr w:type="spellStart"/>
      <w:r w:rsidRPr="00FC2654">
        <w:rPr>
          <w:rFonts w:ascii="Arial" w:hAnsi="Arial" w:cs="Arial"/>
          <w:lang w:val="es-CR"/>
        </w:rPr>
        <w:t>including</w:t>
      </w:r>
      <w:proofErr w:type="spellEnd"/>
      <w:r w:rsidRPr="00FC2654">
        <w:rPr>
          <w:rFonts w:ascii="Arial" w:hAnsi="Arial" w:cs="Arial"/>
          <w:lang w:val="es-CR"/>
        </w:rPr>
        <w:t xml:space="preserve"> </w:t>
      </w:r>
      <w:proofErr w:type="spellStart"/>
      <w:r w:rsidRPr="00FC2654">
        <w:rPr>
          <w:rFonts w:ascii="Arial" w:hAnsi="Arial" w:cs="Arial"/>
          <w:lang w:val="es-CR"/>
        </w:rPr>
        <w:t>the</w:t>
      </w:r>
      <w:proofErr w:type="spellEnd"/>
      <w:r w:rsidRPr="00FC2654">
        <w:rPr>
          <w:rFonts w:ascii="Arial" w:hAnsi="Arial" w:cs="Arial"/>
          <w:lang w:val="es-CR"/>
        </w:rPr>
        <w:t xml:space="preserve"> </w:t>
      </w:r>
      <w:r w:rsidR="00BA5A50" w:rsidRPr="00FC2654">
        <w:rPr>
          <w:rFonts w:ascii="Arial" w:hAnsi="Arial" w:cs="Arial"/>
          <w:i/>
          <w:iCs/>
          <w:lang w:val="es-CR"/>
        </w:rPr>
        <w:t>Subcomisión</w:t>
      </w:r>
      <w:r w:rsidRPr="00FC2654">
        <w:rPr>
          <w:rFonts w:ascii="Arial" w:hAnsi="Arial" w:cs="Arial"/>
          <w:lang w:val="es-CR"/>
        </w:rPr>
        <w:t xml:space="preserve">, </w:t>
      </w:r>
      <w:proofErr w:type="spellStart"/>
      <w:r w:rsidRPr="00FC2654">
        <w:rPr>
          <w:rFonts w:ascii="Arial" w:hAnsi="Arial" w:cs="Arial"/>
          <w:lang w:val="es-CR"/>
        </w:rPr>
        <w:t>the</w:t>
      </w:r>
      <w:proofErr w:type="spellEnd"/>
      <w:r w:rsidRPr="00FC2654">
        <w:rPr>
          <w:rFonts w:ascii="Arial" w:hAnsi="Arial" w:cs="Arial"/>
          <w:lang w:val="es-CR"/>
        </w:rPr>
        <w:t xml:space="preserve"> </w:t>
      </w:r>
      <w:r w:rsidR="00BA5A50" w:rsidRPr="00FC2654">
        <w:rPr>
          <w:rFonts w:ascii="Arial" w:hAnsi="Arial" w:cs="Arial"/>
          <w:i/>
          <w:iCs/>
          <w:lang w:val="es-CR"/>
        </w:rPr>
        <w:t xml:space="preserve">Comisión Nacional para el Mejoramiento de la Administración de Justicia </w:t>
      </w:r>
      <w:r w:rsidRPr="00FC2654">
        <w:rPr>
          <w:rFonts w:ascii="Arial" w:hAnsi="Arial" w:cs="Arial"/>
          <w:i/>
          <w:iCs/>
          <w:lang w:val="es-CR"/>
        </w:rPr>
        <w:t>(</w:t>
      </w:r>
      <w:proofErr w:type="spellStart"/>
      <w:r w:rsidRPr="00FC2654">
        <w:rPr>
          <w:rFonts w:ascii="Arial" w:hAnsi="Arial" w:cs="Arial"/>
          <w:i/>
          <w:iCs/>
          <w:lang w:val="es-CR"/>
        </w:rPr>
        <w:t>Conamaj</w:t>
      </w:r>
      <w:proofErr w:type="spellEnd"/>
      <w:r w:rsidRPr="00FC2654">
        <w:rPr>
          <w:rFonts w:ascii="Arial" w:hAnsi="Arial" w:cs="Arial"/>
          <w:i/>
          <w:iCs/>
          <w:lang w:val="es-CR"/>
        </w:rPr>
        <w:t>)</w:t>
      </w:r>
      <w:r w:rsidRPr="00FC2654">
        <w:rPr>
          <w:rFonts w:ascii="Arial" w:hAnsi="Arial" w:cs="Arial"/>
          <w:lang w:val="es-CR"/>
        </w:rPr>
        <w:t xml:space="preserve">, </w:t>
      </w:r>
      <w:proofErr w:type="spellStart"/>
      <w:r w:rsidRPr="00FC2654">
        <w:rPr>
          <w:rFonts w:ascii="Arial" w:hAnsi="Arial" w:cs="Arial"/>
          <w:lang w:val="es-CR"/>
        </w:rPr>
        <w:t>the</w:t>
      </w:r>
      <w:proofErr w:type="spellEnd"/>
      <w:r w:rsidRPr="00FC2654">
        <w:rPr>
          <w:rFonts w:ascii="Arial" w:hAnsi="Arial" w:cs="Arial"/>
          <w:lang w:val="es-CR"/>
        </w:rPr>
        <w:t xml:space="preserve"> </w:t>
      </w:r>
      <w:r w:rsidR="00BA5A50" w:rsidRPr="00FC2654">
        <w:rPr>
          <w:rFonts w:ascii="Arial" w:hAnsi="Arial" w:cs="Arial"/>
          <w:i/>
          <w:iCs/>
          <w:lang w:val="es-CR"/>
        </w:rPr>
        <w:t>Organismo de Investigación Judicial</w:t>
      </w:r>
      <w:r w:rsidRPr="00FC2654">
        <w:rPr>
          <w:rFonts w:ascii="Arial" w:hAnsi="Arial" w:cs="Arial"/>
          <w:lang w:val="es-CR"/>
        </w:rPr>
        <w:t xml:space="preserve">, </w:t>
      </w:r>
      <w:proofErr w:type="spellStart"/>
      <w:r w:rsidRPr="00FC2654">
        <w:rPr>
          <w:rFonts w:ascii="Arial" w:hAnsi="Arial" w:cs="Arial"/>
          <w:lang w:val="es-CR"/>
        </w:rPr>
        <w:t>the</w:t>
      </w:r>
      <w:proofErr w:type="spellEnd"/>
      <w:r w:rsidRPr="00FC2654">
        <w:rPr>
          <w:rFonts w:ascii="Arial" w:hAnsi="Arial" w:cs="Arial"/>
          <w:lang w:val="es-CR"/>
        </w:rPr>
        <w:t xml:space="preserve"> </w:t>
      </w:r>
      <w:r w:rsidR="00BA5A50" w:rsidRPr="00FC2654">
        <w:rPr>
          <w:rFonts w:ascii="Arial" w:hAnsi="Arial" w:cs="Arial"/>
          <w:i/>
          <w:iCs/>
          <w:lang w:val="es-CR"/>
        </w:rPr>
        <w:t>Departamento de Tecnologías de la Información</w:t>
      </w:r>
      <w:r w:rsidRPr="00FC2654">
        <w:rPr>
          <w:rFonts w:ascii="Arial" w:hAnsi="Arial" w:cs="Arial"/>
          <w:lang w:val="es-CR"/>
        </w:rPr>
        <w:t xml:space="preserve">, and </w:t>
      </w:r>
      <w:proofErr w:type="spellStart"/>
      <w:r w:rsidRPr="00FC2654">
        <w:rPr>
          <w:rFonts w:ascii="Arial" w:hAnsi="Arial" w:cs="Arial"/>
          <w:lang w:val="es-CR"/>
        </w:rPr>
        <w:t>the</w:t>
      </w:r>
      <w:proofErr w:type="spellEnd"/>
      <w:r w:rsidRPr="00FC2654">
        <w:rPr>
          <w:rFonts w:ascii="Arial" w:hAnsi="Arial" w:cs="Arial"/>
          <w:lang w:val="es-CR"/>
        </w:rPr>
        <w:t xml:space="preserve"> </w:t>
      </w:r>
      <w:r w:rsidR="00BA5A50" w:rsidRPr="00FC2654">
        <w:rPr>
          <w:rFonts w:ascii="Arial" w:hAnsi="Arial" w:cs="Arial"/>
          <w:i/>
          <w:iCs/>
          <w:lang w:val="es-CR"/>
        </w:rPr>
        <w:t>Departamento de Planificación</w:t>
      </w:r>
      <w:r w:rsidRPr="00FC2654">
        <w:rPr>
          <w:rFonts w:ascii="Arial" w:hAnsi="Arial" w:cs="Arial"/>
          <w:lang w:val="es-CR"/>
        </w:rPr>
        <w:t xml:space="preserve">, </w:t>
      </w:r>
      <w:proofErr w:type="spellStart"/>
      <w:r w:rsidRPr="00FC2654">
        <w:rPr>
          <w:rFonts w:ascii="Arial" w:hAnsi="Arial" w:cs="Arial"/>
          <w:lang w:val="es-CR"/>
        </w:rPr>
        <w:t>attended</w:t>
      </w:r>
      <w:proofErr w:type="spellEnd"/>
      <w:r w:rsidRPr="00FC2654">
        <w:rPr>
          <w:rFonts w:ascii="Arial" w:hAnsi="Arial" w:cs="Arial"/>
          <w:lang w:val="es-CR"/>
        </w:rPr>
        <w:t xml:space="preserve"> a workshop </w:t>
      </w:r>
      <w:proofErr w:type="spellStart"/>
      <w:r w:rsidRPr="00FC2654">
        <w:rPr>
          <w:rFonts w:ascii="Arial" w:hAnsi="Arial" w:cs="Arial"/>
          <w:lang w:val="es-CR"/>
        </w:rPr>
        <w:t>on</w:t>
      </w:r>
      <w:proofErr w:type="spellEnd"/>
      <w:r w:rsidRPr="00FC2654">
        <w:rPr>
          <w:rFonts w:ascii="Arial" w:hAnsi="Arial" w:cs="Arial"/>
          <w:lang w:val="es-CR"/>
        </w:rPr>
        <w:t xml:space="preserve"> data gaps </w:t>
      </w:r>
      <w:proofErr w:type="spellStart"/>
      <w:r w:rsidRPr="00FC2654">
        <w:rPr>
          <w:rFonts w:ascii="Arial" w:hAnsi="Arial" w:cs="Arial"/>
          <w:lang w:val="es-CR"/>
        </w:rPr>
        <w:t>regarding</w:t>
      </w:r>
      <w:proofErr w:type="spellEnd"/>
      <w:r w:rsidRPr="00FC2654">
        <w:rPr>
          <w:rFonts w:ascii="Arial" w:hAnsi="Arial" w:cs="Arial"/>
          <w:lang w:val="es-CR"/>
        </w:rPr>
        <w:t xml:space="preserve"> LGBTIQA+ </w:t>
      </w:r>
      <w:proofErr w:type="spellStart"/>
      <w:r w:rsidRPr="00FC2654">
        <w:rPr>
          <w:rFonts w:ascii="Arial" w:hAnsi="Arial" w:cs="Arial"/>
          <w:lang w:val="es-CR"/>
        </w:rPr>
        <w:t>people</w:t>
      </w:r>
      <w:proofErr w:type="spellEnd"/>
      <w:r w:rsidRPr="00FC2654">
        <w:rPr>
          <w:rFonts w:ascii="Arial" w:hAnsi="Arial" w:cs="Arial"/>
          <w:lang w:val="es-CR"/>
        </w:rPr>
        <w:t xml:space="preserve"> in Central </w:t>
      </w:r>
      <w:proofErr w:type="spellStart"/>
      <w:r w:rsidRPr="00FC2654">
        <w:rPr>
          <w:rFonts w:ascii="Arial" w:hAnsi="Arial" w:cs="Arial"/>
          <w:lang w:val="es-CR"/>
        </w:rPr>
        <w:t>America</w:t>
      </w:r>
      <w:proofErr w:type="spellEnd"/>
      <w:r w:rsidRPr="00FC2654">
        <w:rPr>
          <w:rFonts w:ascii="Arial" w:hAnsi="Arial" w:cs="Arial"/>
          <w:lang w:val="es-CR"/>
        </w:rPr>
        <w:t xml:space="preserve"> </w:t>
      </w:r>
      <w:proofErr w:type="spellStart"/>
      <w:r w:rsidRPr="00FC2654">
        <w:rPr>
          <w:rFonts w:ascii="Arial" w:hAnsi="Arial" w:cs="Arial"/>
          <w:lang w:val="es-CR"/>
        </w:rPr>
        <w:t>organized</w:t>
      </w:r>
      <w:proofErr w:type="spellEnd"/>
      <w:r w:rsidRPr="00FC2654">
        <w:rPr>
          <w:rFonts w:ascii="Arial" w:hAnsi="Arial" w:cs="Arial"/>
          <w:lang w:val="es-CR"/>
        </w:rPr>
        <w:t xml:space="preserve"> </w:t>
      </w:r>
      <w:proofErr w:type="spellStart"/>
      <w:r w:rsidRPr="00FC2654">
        <w:rPr>
          <w:rFonts w:ascii="Arial" w:hAnsi="Arial" w:cs="Arial"/>
          <w:lang w:val="es-CR"/>
        </w:rPr>
        <w:t>by</w:t>
      </w:r>
      <w:proofErr w:type="spellEnd"/>
      <w:r w:rsidRPr="00FC2654">
        <w:rPr>
          <w:rFonts w:ascii="Arial" w:hAnsi="Arial" w:cs="Arial"/>
          <w:lang w:val="es-CR"/>
        </w:rPr>
        <w:t xml:space="preserve"> </w:t>
      </w:r>
      <w:proofErr w:type="spellStart"/>
      <w:r w:rsidRPr="00FC2654">
        <w:rPr>
          <w:rFonts w:ascii="Arial" w:hAnsi="Arial" w:cs="Arial"/>
          <w:lang w:val="es-CR"/>
        </w:rPr>
        <w:t>Hivos</w:t>
      </w:r>
      <w:proofErr w:type="spellEnd"/>
      <w:r w:rsidRPr="00FC2654">
        <w:rPr>
          <w:rFonts w:ascii="Arial" w:hAnsi="Arial" w:cs="Arial"/>
          <w:lang w:val="es-CR"/>
        </w:rPr>
        <w:t xml:space="preserve">. </w:t>
      </w:r>
      <w:r w:rsidRPr="00040514">
        <w:rPr>
          <w:rFonts w:ascii="Arial" w:hAnsi="Arial" w:cs="Arial"/>
        </w:rPr>
        <w:t xml:space="preserve">The workshop addressed the current state of </w:t>
      </w:r>
      <w:r w:rsidRPr="00040514">
        <w:rPr>
          <w:rFonts w:ascii="Arial" w:hAnsi="Arial" w:cs="Arial"/>
        </w:rPr>
        <w:lastRenderedPageBreak/>
        <w:t>data collection on LGBTIQA+ populations in Central America and pointed out that Costa Rica was one of the countries with the greatest difficulties in accessing these data.</w:t>
      </w:r>
    </w:p>
    <w:p w14:paraId="08D3A055" w14:textId="2FF35A38" w:rsidR="00B73121" w:rsidRPr="00040514" w:rsidRDefault="001B2D22" w:rsidP="00EF3D78">
      <w:pPr>
        <w:spacing w:line="240" w:lineRule="auto"/>
        <w:ind w:firstLine="720"/>
        <w:jc w:val="both"/>
        <w:rPr>
          <w:rFonts w:ascii="Arial" w:hAnsi="Arial" w:cs="Arial"/>
        </w:rPr>
      </w:pPr>
      <w:r>
        <w:rPr>
          <w:rFonts w:ascii="Arial" w:hAnsi="Arial" w:cs="Arial"/>
        </w:rPr>
        <w:t>After</w:t>
      </w:r>
      <w:r w:rsidRPr="00040514">
        <w:rPr>
          <w:rFonts w:ascii="Arial" w:hAnsi="Arial" w:cs="Arial"/>
        </w:rPr>
        <w:t xml:space="preserve"> </w:t>
      </w:r>
      <w:r w:rsidR="00B73121" w:rsidRPr="00040514">
        <w:rPr>
          <w:rFonts w:ascii="Arial" w:hAnsi="Arial" w:cs="Arial"/>
        </w:rPr>
        <w:t xml:space="preserve">this activity, a working group was formed among the participating bodies, and a guide was proposed for </w:t>
      </w:r>
      <w:r w:rsidR="00335152">
        <w:rPr>
          <w:rFonts w:ascii="Arial" w:hAnsi="Arial" w:cs="Arial"/>
        </w:rPr>
        <w:t>designing</w:t>
      </w:r>
      <w:r w:rsidR="00B73121" w:rsidRPr="00040514">
        <w:rPr>
          <w:rFonts w:ascii="Arial" w:hAnsi="Arial" w:cs="Arial"/>
        </w:rPr>
        <w:t xml:space="preserve"> administrative records on gender identity and sexual orientation. This guide was based on citizen participation, collaboration, and the protection of personal data, taking as a starting point Law No. 8968 on the Protection of Personal Data, the institutional data protection guidelines, and the 2018 declaration of institutional interest on the subject.</w:t>
      </w:r>
    </w:p>
    <w:p w14:paraId="5D346E7D" w14:textId="420E74CF" w:rsidR="0094342B" w:rsidRPr="00FC2654" w:rsidRDefault="0094342B" w:rsidP="00FC2654">
      <w:pPr>
        <w:spacing w:line="240" w:lineRule="auto"/>
        <w:jc w:val="both"/>
        <w:rPr>
          <w:rFonts w:ascii="Arial" w:hAnsi="Arial" w:cs="Arial"/>
          <w:b/>
          <w:bCs/>
          <w:i/>
          <w:iCs/>
        </w:rPr>
      </w:pPr>
      <w:r w:rsidRPr="00FC2654">
        <w:rPr>
          <w:rFonts w:ascii="Arial" w:hAnsi="Arial" w:cs="Arial"/>
          <w:b/>
          <w:bCs/>
          <w:i/>
          <w:iCs/>
        </w:rPr>
        <w:t>Critical analysis</w:t>
      </w:r>
    </w:p>
    <w:p w14:paraId="3F7F88C7" w14:textId="5894C427" w:rsidR="0094342B" w:rsidRPr="00040514" w:rsidRDefault="0094342B" w:rsidP="00EF3D78">
      <w:pPr>
        <w:spacing w:line="240" w:lineRule="auto"/>
        <w:ind w:firstLine="720"/>
        <w:jc w:val="both"/>
        <w:rPr>
          <w:rFonts w:ascii="Arial" w:hAnsi="Arial" w:cs="Arial"/>
        </w:rPr>
      </w:pPr>
      <w:r w:rsidRPr="00040514">
        <w:rPr>
          <w:rFonts w:ascii="Arial" w:hAnsi="Arial" w:cs="Arial"/>
        </w:rPr>
        <w:t xml:space="preserve">The main milestone in this first stage was </w:t>
      </w:r>
      <w:r w:rsidR="00BD0F44">
        <w:rPr>
          <w:rFonts w:ascii="Arial" w:hAnsi="Arial" w:cs="Arial"/>
        </w:rPr>
        <w:t>identifying</w:t>
      </w:r>
      <w:r w:rsidRPr="00040514">
        <w:rPr>
          <w:rFonts w:ascii="Arial" w:hAnsi="Arial" w:cs="Arial"/>
        </w:rPr>
        <w:t xml:space="preserve"> and defini</w:t>
      </w:r>
      <w:r w:rsidR="00BD0F44">
        <w:rPr>
          <w:rFonts w:ascii="Arial" w:hAnsi="Arial" w:cs="Arial"/>
        </w:rPr>
        <w:t>ng</w:t>
      </w:r>
      <w:r w:rsidRPr="00040514">
        <w:rPr>
          <w:rFonts w:ascii="Arial" w:hAnsi="Arial" w:cs="Arial"/>
        </w:rPr>
        <w:t xml:space="preserve"> a public policy problem that the institution was willing to address. </w:t>
      </w:r>
      <w:r w:rsidR="00320913">
        <w:rPr>
          <w:rFonts w:ascii="Arial" w:hAnsi="Arial" w:cs="Arial"/>
        </w:rPr>
        <w:t>In</w:t>
      </w:r>
      <w:r w:rsidRPr="00040514">
        <w:rPr>
          <w:rFonts w:ascii="Arial" w:hAnsi="Arial" w:cs="Arial"/>
        </w:rPr>
        <w:t xml:space="preserve"> recognition of the intrinsic value of data and the institutional need to have it for results-based management, at two different times, the </w:t>
      </w:r>
      <w:r w:rsidR="00320913">
        <w:rPr>
          <w:rFonts w:ascii="Arial" w:hAnsi="Arial" w:cs="Arial"/>
        </w:rPr>
        <w:t>judiciary's</w:t>
      </w:r>
      <w:r w:rsidR="00C9383B" w:rsidRPr="00040514">
        <w:rPr>
          <w:rFonts w:ascii="Arial" w:hAnsi="Arial" w:cs="Arial"/>
        </w:rPr>
        <w:t xml:space="preserve"> </w:t>
      </w:r>
      <w:r w:rsidR="00320913">
        <w:rPr>
          <w:rFonts w:ascii="Arial" w:hAnsi="Arial" w:cs="Arial"/>
        </w:rPr>
        <w:t>authorities</w:t>
      </w:r>
      <w:r w:rsidR="00C9383B" w:rsidRPr="00040514">
        <w:rPr>
          <w:rFonts w:ascii="Arial" w:hAnsi="Arial" w:cs="Arial"/>
        </w:rPr>
        <w:t xml:space="preserve"> </w:t>
      </w:r>
      <w:r w:rsidRPr="00040514">
        <w:rPr>
          <w:rFonts w:ascii="Arial" w:hAnsi="Arial" w:cs="Arial"/>
        </w:rPr>
        <w:t>agreed to address this gap in institutional data collection.</w:t>
      </w:r>
    </w:p>
    <w:p w14:paraId="1AAF0C31" w14:textId="0BDCCE0B" w:rsidR="0094342B" w:rsidRPr="00040514" w:rsidRDefault="0094342B" w:rsidP="00EF3D78">
      <w:pPr>
        <w:spacing w:line="240" w:lineRule="auto"/>
        <w:ind w:firstLine="720"/>
        <w:jc w:val="both"/>
        <w:rPr>
          <w:rFonts w:ascii="Arial" w:hAnsi="Arial" w:cs="Arial"/>
        </w:rPr>
      </w:pPr>
      <w:r w:rsidRPr="00040514">
        <w:rPr>
          <w:rFonts w:ascii="Arial" w:hAnsi="Arial" w:cs="Arial"/>
        </w:rPr>
        <w:t xml:space="preserve">However, the process was not linear. Despite the latent need and the explicit political will expressed in an agreement of the </w:t>
      </w:r>
      <w:r w:rsidR="00900D73" w:rsidRPr="00040514">
        <w:rPr>
          <w:rFonts w:ascii="Arial" w:hAnsi="Arial" w:cs="Arial"/>
          <w:i/>
          <w:iCs/>
        </w:rPr>
        <w:t>Consejo Superior</w:t>
      </w:r>
      <w:r w:rsidRPr="00040514">
        <w:rPr>
          <w:rFonts w:ascii="Arial" w:hAnsi="Arial" w:cs="Arial"/>
        </w:rPr>
        <w:t>, logistical, technological, and relevance-related conditions stood in the way of implementation. In this sense, and in line with the concept of public value proposed by Moore (1995), the conditions of political will and authorizing environment were in place, but the institution’s operational capacity and its immediate context did not allow it to address a problem that is crucial for generating data that contributes to public value outcomes.</w:t>
      </w:r>
    </w:p>
    <w:p w14:paraId="48737BBB" w14:textId="6E1D40C3" w:rsidR="0094342B" w:rsidRPr="00040514" w:rsidRDefault="00CF72AC" w:rsidP="00EF3D78">
      <w:pPr>
        <w:spacing w:line="240" w:lineRule="auto"/>
        <w:ind w:firstLine="720"/>
        <w:jc w:val="both"/>
        <w:rPr>
          <w:rFonts w:ascii="Arial" w:hAnsi="Arial" w:cs="Arial"/>
        </w:rPr>
      </w:pPr>
      <w:r>
        <w:rPr>
          <w:rFonts w:ascii="Arial" w:hAnsi="Arial" w:cs="Arial"/>
        </w:rPr>
        <w:t>This situation delayed data collection that would enable the judiciary to be accountable to LGBTIQA+ populations</w:t>
      </w:r>
      <w:r w:rsidR="0094342B" w:rsidRPr="00040514">
        <w:rPr>
          <w:rFonts w:ascii="Arial" w:hAnsi="Arial" w:cs="Arial"/>
        </w:rPr>
        <w:t xml:space="preserve">. Based on the concept of democratic </w:t>
      </w:r>
      <w:r>
        <w:rPr>
          <w:rFonts w:ascii="Arial" w:hAnsi="Arial" w:cs="Arial"/>
          <w:kern w:val="0"/>
          <w14:ligatures w14:val="none"/>
        </w:rPr>
        <w:t>accountability discussed at the beginning of this paper, excluding these variables from administrative records means that the information needed to define performance measurement based on what citizens value is unavailable, which in turn affects the perception these</w:t>
      </w:r>
      <w:r w:rsidR="0094342B" w:rsidRPr="00040514">
        <w:rPr>
          <w:rFonts w:ascii="Arial" w:hAnsi="Arial" w:cs="Arial"/>
        </w:rPr>
        <w:t xml:space="preserve"> populations have of the institution.</w:t>
      </w:r>
    </w:p>
    <w:p w14:paraId="115E9D29" w14:textId="734A6123" w:rsidR="0094342B" w:rsidRPr="00040514" w:rsidRDefault="0094342B" w:rsidP="00EF3D78">
      <w:pPr>
        <w:spacing w:line="240" w:lineRule="auto"/>
        <w:ind w:firstLine="720"/>
        <w:jc w:val="both"/>
        <w:rPr>
          <w:rFonts w:ascii="Arial" w:hAnsi="Arial" w:cs="Arial"/>
        </w:rPr>
      </w:pPr>
      <w:r w:rsidRPr="00040514">
        <w:rPr>
          <w:rFonts w:ascii="Arial" w:hAnsi="Arial" w:cs="Arial"/>
        </w:rPr>
        <w:t>Moreover, within a human rights framework, data are not only a technical input for public policy development, but their existence is directly linked to the exercise of the fundamental rights of these populations. When such data do not exist or are incomplete, the invisibility of vulnerable groups is perpetuated. This is a key aspect of data governance, as decisions about which data to prioritize and where to invest resources reflect institutional priorities—priorities that may contradict what citizens consider urgent.</w:t>
      </w:r>
    </w:p>
    <w:p w14:paraId="704EE28B" w14:textId="5F581551" w:rsidR="0094342B" w:rsidRPr="00813389" w:rsidRDefault="0094342B" w:rsidP="00813389">
      <w:pPr>
        <w:spacing w:line="240" w:lineRule="auto"/>
        <w:jc w:val="both"/>
        <w:rPr>
          <w:rFonts w:ascii="Arial" w:hAnsi="Arial" w:cs="Arial"/>
          <w:b/>
          <w:bCs/>
          <w:i/>
          <w:iCs/>
        </w:rPr>
      </w:pPr>
      <w:r w:rsidRPr="00813389">
        <w:rPr>
          <w:rFonts w:ascii="Arial" w:hAnsi="Arial" w:cs="Arial"/>
          <w:b/>
          <w:bCs/>
          <w:i/>
          <w:iCs/>
        </w:rPr>
        <w:t>Stage 2: Participatory design of records and tensions between privacy and access</w:t>
      </w:r>
    </w:p>
    <w:p w14:paraId="1D55D4A0" w14:textId="3AEA58C8" w:rsidR="0094342B" w:rsidRPr="00040514" w:rsidRDefault="0094342B" w:rsidP="00EF3D78">
      <w:pPr>
        <w:spacing w:line="240" w:lineRule="auto"/>
        <w:ind w:firstLine="720"/>
        <w:jc w:val="both"/>
        <w:rPr>
          <w:rFonts w:ascii="Arial" w:hAnsi="Arial" w:cs="Arial"/>
        </w:rPr>
      </w:pPr>
      <w:r w:rsidRPr="00040514">
        <w:rPr>
          <w:rFonts w:ascii="Arial" w:hAnsi="Arial" w:cs="Arial"/>
        </w:rPr>
        <w:t xml:space="preserve">After identifying the problem, </w:t>
      </w:r>
      <w:r w:rsidR="00CE1B50">
        <w:rPr>
          <w:rFonts w:ascii="Arial" w:hAnsi="Arial" w:cs="Arial"/>
        </w:rPr>
        <w:t>setting up</w:t>
      </w:r>
      <w:r w:rsidR="00CE1B50" w:rsidRPr="00040514">
        <w:rPr>
          <w:rFonts w:ascii="Arial" w:hAnsi="Arial" w:cs="Arial"/>
        </w:rPr>
        <w:t xml:space="preserve"> </w:t>
      </w:r>
      <w:r w:rsidRPr="00040514">
        <w:rPr>
          <w:rFonts w:ascii="Arial" w:hAnsi="Arial" w:cs="Arial"/>
        </w:rPr>
        <w:t xml:space="preserve">the initial working group, and confirming the existence of institutional and regulatory enabling conditions to </w:t>
      </w:r>
      <w:r w:rsidR="00CE1B50">
        <w:rPr>
          <w:rFonts w:ascii="Arial" w:hAnsi="Arial" w:cs="Arial"/>
        </w:rPr>
        <w:t>address</w:t>
      </w:r>
      <w:r w:rsidRPr="00040514">
        <w:rPr>
          <w:rFonts w:ascii="Arial" w:hAnsi="Arial" w:cs="Arial"/>
        </w:rPr>
        <w:t xml:space="preserve"> the issue, the working group developed an initial roadmap </w:t>
      </w:r>
      <w:r w:rsidR="00CE1B50">
        <w:rPr>
          <w:rFonts w:ascii="Arial" w:hAnsi="Arial" w:cs="Arial"/>
        </w:rPr>
        <w:t>outlining</w:t>
      </w:r>
      <w:r w:rsidRPr="00040514">
        <w:rPr>
          <w:rFonts w:ascii="Arial" w:hAnsi="Arial" w:cs="Arial"/>
        </w:rPr>
        <w:t xml:space="preserve"> key activities for a public policy approach. This initial strategy </w:t>
      </w:r>
      <w:r w:rsidR="00A61042" w:rsidRPr="00040514">
        <w:rPr>
          <w:rFonts w:ascii="Arial" w:hAnsi="Arial" w:cs="Arial"/>
        </w:rPr>
        <w:t xml:space="preserve">is shown in Table 2: </w:t>
      </w:r>
    </w:p>
    <w:p w14:paraId="53454F99" w14:textId="30C518C5" w:rsidR="00D65AE7" w:rsidRPr="00813389" w:rsidRDefault="0094342B" w:rsidP="00D65AE7">
      <w:pPr>
        <w:pStyle w:val="Descripcin"/>
        <w:keepNext/>
        <w:jc w:val="both"/>
        <w:rPr>
          <w:rFonts w:ascii="Arial" w:hAnsi="Arial" w:cs="Arial"/>
          <w:b/>
          <w:bCs/>
          <w:i w:val="0"/>
          <w:iCs w:val="0"/>
          <w:color w:val="auto"/>
          <w:sz w:val="24"/>
          <w:szCs w:val="24"/>
        </w:rPr>
      </w:pPr>
      <w:r w:rsidRPr="00813389">
        <w:rPr>
          <w:rFonts w:ascii="Arial" w:hAnsi="Arial" w:cs="Arial"/>
          <w:b/>
          <w:bCs/>
          <w:i w:val="0"/>
          <w:iCs w:val="0"/>
          <w:color w:val="auto"/>
          <w:sz w:val="24"/>
          <w:szCs w:val="24"/>
        </w:rPr>
        <w:t xml:space="preserve">Table </w:t>
      </w:r>
      <w:r w:rsidRPr="00813389">
        <w:rPr>
          <w:rFonts w:ascii="Arial" w:hAnsi="Arial" w:cs="Arial"/>
          <w:b/>
          <w:bCs/>
          <w:i w:val="0"/>
          <w:iCs w:val="0"/>
          <w:color w:val="auto"/>
          <w:sz w:val="24"/>
          <w:szCs w:val="24"/>
        </w:rPr>
        <w:fldChar w:fldCharType="begin"/>
      </w:r>
      <w:r w:rsidRPr="00813389">
        <w:rPr>
          <w:rFonts w:ascii="Arial" w:hAnsi="Arial" w:cs="Arial"/>
          <w:b/>
          <w:bCs/>
          <w:i w:val="0"/>
          <w:iCs w:val="0"/>
          <w:color w:val="auto"/>
          <w:sz w:val="24"/>
          <w:szCs w:val="24"/>
        </w:rPr>
        <w:instrText xml:space="preserve"> SEQ Table \* ARABIC </w:instrText>
      </w:r>
      <w:r w:rsidRPr="00813389">
        <w:rPr>
          <w:rFonts w:ascii="Arial" w:hAnsi="Arial" w:cs="Arial"/>
          <w:b/>
          <w:bCs/>
          <w:i w:val="0"/>
          <w:iCs w:val="0"/>
          <w:color w:val="auto"/>
          <w:sz w:val="24"/>
          <w:szCs w:val="24"/>
        </w:rPr>
        <w:fldChar w:fldCharType="separate"/>
      </w:r>
      <w:r w:rsidR="007A6F22" w:rsidRPr="00813389">
        <w:rPr>
          <w:rFonts w:ascii="Arial" w:hAnsi="Arial" w:cs="Arial"/>
          <w:b/>
          <w:bCs/>
          <w:i w:val="0"/>
          <w:iCs w:val="0"/>
          <w:noProof/>
          <w:color w:val="auto"/>
          <w:sz w:val="24"/>
          <w:szCs w:val="24"/>
        </w:rPr>
        <w:t>2</w:t>
      </w:r>
      <w:r w:rsidRPr="00813389">
        <w:rPr>
          <w:rFonts w:ascii="Arial" w:hAnsi="Arial" w:cs="Arial"/>
          <w:b/>
          <w:bCs/>
          <w:i w:val="0"/>
          <w:iCs w:val="0"/>
          <w:color w:val="auto"/>
          <w:sz w:val="24"/>
          <w:szCs w:val="24"/>
        </w:rPr>
        <w:fldChar w:fldCharType="end"/>
      </w:r>
      <w:r w:rsidRPr="00813389">
        <w:rPr>
          <w:rFonts w:ascii="Arial" w:hAnsi="Arial" w:cs="Arial"/>
          <w:b/>
          <w:bCs/>
          <w:i w:val="0"/>
          <w:iCs w:val="0"/>
          <w:color w:val="auto"/>
          <w:sz w:val="24"/>
          <w:szCs w:val="24"/>
        </w:rPr>
        <w:t xml:space="preserve"> </w:t>
      </w:r>
    </w:p>
    <w:p w14:paraId="2F604D17" w14:textId="189CD287" w:rsidR="0094342B" w:rsidRPr="00040514" w:rsidRDefault="0094342B" w:rsidP="00813389">
      <w:pPr>
        <w:pStyle w:val="Descripcin"/>
        <w:keepNext/>
        <w:jc w:val="both"/>
        <w:rPr>
          <w:rFonts w:ascii="Arial" w:hAnsi="Arial" w:cs="Arial"/>
          <w:color w:val="auto"/>
          <w:sz w:val="24"/>
          <w:szCs w:val="24"/>
        </w:rPr>
      </w:pPr>
      <w:r w:rsidRPr="00040514">
        <w:rPr>
          <w:rFonts w:ascii="Arial" w:hAnsi="Arial" w:cs="Arial"/>
          <w:color w:val="auto"/>
          <w:sz w:val="24"/>
          <w:szCs w:val="24"/>
        </w:rPr>
        <w:t>Initial Strategy</w:t>
      </w:r>
    </w:p>
    <w:tbl>
      <w:tblPr>
        <w:tblStyle w:val="Tablaconcuadrcula"/>
        <w:tblW w:w="0" w:type="auto"/>
        <w:tblLook w:val="04A0" w:firstRow="1" w:lastRow="0" w:firstColumn="1" w:lastColumn="0" w:noHBand="0" w:noVBand="1"/>
      </w:tblPr>
      <w:tblGrid>
        <w:gridCol w:w="4675"/>
        <w:gridCol w:w="4675"/>
      </w:tblGrid>
      <w:tr w:rsidR="0094342B" w:rsidRPr="00040514" w14:paraId="672EAD43" w14:textId="77777777" w:rsidTr="0094342B">
        <w:trPr>
          <w:tblHeader/>
        </w:trPr>
        <w:tc>
          <w:tcPr>
            <w:tcW w:w="4675" w:type="dxa"/>
          </w:tcPr>
          <w:p w14:paraId="46E59764" w14:textId="38499893" w:rsidR="0094342B" w:rsidRPr="00040514" w:rsidRDefault="0094342B" w:rsidP="00EF3D78">
            <w:pPr>
              <w:ind w:firstLine="720"/>
              <w:jc w:val="both"/>
              <w:rPr>
                <w:rFonts w:ascii="Arial" w:hAnsi="Arial" w:cs="Arial"/>
              </w:rPr>
            </w:pPr>
            <w:r w:rsidRPr="00040514">
              <w:rPr>
                <w:rFonts w:ascii="Arial" w:hAnsi="Arial" w:cs="Arial"/>
              </w:rPr>
              <w:t>Short-term actions</w:t>
            </w:r>
          </w:p>
        </w:tc>
        <w:tc>
          <w:tcPr>
            <w:tcW w:w="4675" w:type="dxa"/>
          </w:tcPr>
          <w:p w14:paraId="70EDA061" w14:textId="34366342" w:rsidR="0094342B" w:rsidRPr="00040514" w:rsidRDefault="0094342B" w:rsidP="00EF3D78">
            <w:pPr>
              <w:ind w:firstLine="720"/>
              <w:jc w:val="both"/>
              <w:rPr>
                <w:rFonts w:ascii="Arial" w:hAnsi="Arial" w:cs="Arial"/>
              </w:rPr>
            </w:pPr>
            <w:r w:rsidRPr="00040514">
              <w:rPr>
                <w:rFonts w:ascii="Arial" w:hAnsi="Arial" w:cs="Arial"/>
              </w:rPr>
              <w:t>Medium-term actions</w:t>
            </w:r>
          </w:p>
        </w:tc>
      </w:tr>
      <w:tr w:rsidR="0094342B" w:rsidRPr="00040514" w14:paraId="475AA0EE" w14:textId="77777777" w:rsidTr="0094342B">
        <w:tc>
          <w:tcPr>
            <w:tcW w:w="4675" w:type="dxa"/>
          </w:tcPr>
          <w:p w14:paraId="110DEF27" w14:textId="309709BA" w:rsidR="0094342B" w:rsidRPr="00040514" w:rsidRDefault="0094342B" w:rsidP="00EF3D78">
            <w:pPr>
              <w:jc w:val="both"/>
              <w:rPr>
                <w:rFonts w:ascii="Arial" w:hAnsi="Arial" w:cs="Arial"/>
              </w:rPr>
            </w:pPr>
            <w:r w:rsidRPr="00040514">
              <w:rPr>
                <w:rFonts w:ascii="Arial" w:hAnsi="Arial" w:cs="Arial"/>
              </w:rPr>
              <w:t xml:space="preserve">Awareness and sensitization campaign for judicial staff. </w:t>
            </w:r>
          </w:p>
          <w:p w14:paraId="04B9BF48" w14:textId="56CBAE07" w:rsidR="0094342B" w:rsidRPr="00040514" w:rsidRDefault="0094342B" w:rsidP="00EF3D78">
            <w:pPr>
              <w:jc w:val="both"/>
              <w:rPr>
                <w:rFonts w:ascii="Arial" w:hAnsi="Arial" w:cs="Arial"/>
              </w:rPr>
            </w:pPr>
            <w:r w:rsidRPr="00040514">
              <w:rPr>
                <w:rFonts w:ascii="Arial" w:hAnsi="Arial" w:cs="Arial"/>
              </w:rPr>
              <w:lastRenderedPageBreak/>
              <w:t xml:space="preserve">Definition of variables to be measured. </w:t>
            </w:r>
            <w:r w:rsidRPr="00040514">
              <w:rPr>
                <w:rFonts w:ascii="Arial" w:hAnsi="Arial" w:cs="Arial"/>
              </w:rPr>
              <w:br/>
              <w:t xml:space="preserve">Inclusion of variables in systems to ensure standardization across all areas of the Judiciary. </w:t>
            </w:r>
            <w:r w:rsidRPr="00040514">
              <w:rPr>
                <w:rFonts w:ascii="Arial" w:hAnsi="Arial" w:cs="Arial"/>
              </w:rPr>
              <w:br/>
              <w:t xml:space="preserve">Development of an implementation strategy including proactive press management and data protection actions. </w:t>
            </w:r>
            <w:r w:rsidRPr="00040514">
              <w:rPr>
                <w:rFonts w:ascii="Arial" w:hAnsi="Arial" w:cs="Arial"/>
              </w:rPr>
              <w:br/>
              <w:t xml:space="preserve">Specific training process for public service personnel. </w:t>
            </w:r>
            <w:r w:rsidRPr="00040514">
              <w:rPr>
                <w:rFonts w:ascii="Arial" w:hAnsi="Arial" w:cs="Arial"/>
              </w:rPr>
              <w:br/>
              <w:t>Formation of a core working team with the session participants.</w:t>
            </w:r>
          </w:p>
        </w:tc>
        <w:tc>
          <w:tcPr>
            <w:tcW w:w="4675" w:type="dxa"/>
          </w:tcPr>
          <w:p w14:paraId="64EBDBC2" w14:textId="2DEEA508" w:rsidR="0094342B" w:rsidRPr="00040514" w:rsidRDefault="0094342B" w:rsidP="00EF3D78">
            <w:pPr>
              <w:jc w:val="both"/>
              <w:rPr>
                <w:rFonts w:ascii="Arial" w:hAnsi="Arial" w:cs="Arial"/>
              </w:rPr>
            </w:pPr>
            <w:r w:rsidRPr="00040514">
              <w:rPr>
                <w:rFonts w:ascii="Arial" w:hAnsi="Arial" w:cs="Arial"/>
              </w:rPr>
              <w:lastRenderedPageBreak/>
              <w:t xml:space="preserve">Expansion of the working team to include the </w:t>
            </w:r>
            <w:proofErr w:type="spellStart"/>
            <w:r w:rsidR="00A96AA7" w:rsidRPr="00040514">
              <w:rPr>
                <w:rFonts w:ascii="Arial" w:hAnsi="Arial" w:cs="Arial"/>
              </w:rPr>
              <w:t>Subcomisión</w:t>
            </w:r>
            <w:proofErr w:type="spellEnd"/>
            <w:r w:rsidRPr="00040514">
              <w:rPr>
                <w:rFonts w:ascii="Arial" w:hAnsi="Arial" w:cs="Arial"/>
              </w:rPr>
              <w:t xml:space="preserve">, international experts, representatives of social organizations, </w:t>
            </w:r>
            <w:r w:rsidRPr="00040514">
              <w:rPr>
                <w:rFonts w:ascii="Arial" w:hAnsi="Arial" w:cs="Arial"/>
              </w:rPr>
              <w:lastRenderedPageBreak/>
              <w:t xml:space="preserve">and other necessary actors depending on the action. </w:t>
            </w:r>
            <w:r w:rsidRPr="00040514">
              <w:rPr>
                <w:rFonts w:ascii="Arial" w:hAnsi="Arial" w:cs="Arial"/>
              </w:rPr>
              <w:br/>
              <w:t xml:space="preserve">Identification of possible international partnerships to attract funding for implementation. </w:t>
            </w:r>
            <w:r w:rsidRPr="00040514">
              <w:rPr>
                <w:rFonts w:ascii="Arial" w:hAnsi="Arial" w:cs="Arial"/>
              </w:rPr>
              <w:br/>
              <w:t xml:space="preserve">Definition of a pilot project that includes the topics to be addressed. </w:t>
            </w:r>
            <w:r w:rsidRPr="00040514">
              <w:rPr>
                <w:rFonts w:ascii="Arial" w:hAnsi="Arial" w:cs="Arial"/>
              </w:rPr>
              <w:br/>
              <w:t xml:space="preserve">Manage the generation of LGBTI variables in the SIAGPJ in the processes defined through the pilot project. </w:t>
            </w:r>
            <w:r w:rsidRPr="00040514">
              <w:rPr>
                <w:rFonts w:ascii="Arial" w:hAnsi="Arial" w:cs="Arial"/>
              </w:rPr>
              <w:br/>
              <w:t xml:space="preserve">Inclusion of existing SIAGPJ variables in the SIGMA universe. </w:t>
            </w:r>
            <w:r w:rsidRPr="00040514">
              <w:rPr>
                <w:rFonts w:ascii="Arial" w:hAnsi="Arial" w:cs="Arial"/>
              </w:rPr>
              <w:br/>
              <w:t xml:space="preserve">Establishment of an LGBTIQ+ civil society commission to monitor LGBTIQ+ issues within the Judiciary. </w:t>
            </w:r>
            <w:r w:rsidRPr="00040514">
              <w:rPr>
                <w:rFonts w:ascii="Arial" w:hAnsi="Arial" w:cs="Arial"/>
              </w:rPr>
              <w:br/>
              <w:t xml:space="preserve">Development of a continuous internal training strategy using diverse educational resources. </w:t>
            </w:r>
            <w:r w:rsidRPr="00040514">
              <w:rPr>
                <w:rFonts w:ascii="Arial" w:hAnsi="Arial" w:cs="Arial"/>
              </w:rPr>
              <w:br/>
              <w:t>Define an internal and external communication and dissemination strategy.</w:t>
            </w:r>
          </w:p>
        </w:tc>
      </w:tr>
    </w:tbl>
    <w:p w14:paraId="01061300" w14:textId="77777777" w:rsidR="00CA3672" w:rsidRPr="00040514" w:rsidRDefault="00CA3672" w:rsidP="00EF3D78">
      <w:pPr>
        <w:spacing w:line="240" w:lineRule="auto"/>
        <w:ind w:firstLine="720"/>
        <w:jc w:val="both"/>
        <w:rPr>
          <w:rFonts w:ascii="Arial" w:hAnsi="Arial" w:cs="Arial"/>
        </w:rPr>
      </w:pPr>
    </w:p>
    <w:p w14:paraId="2E5BF3F5" w14:textId="21D688E2" w:rsidR="0094342B" w:rsidRPr="00040514" w:rsidRDefault="0094342B" w:rsidP="00EF3D78">
      <w:pPr>
        <w:spacing w:line="240" w:lineRule="auto"/>
        <w:ind w:firstLine="720"/>
        <w:jc w:val="both"/>
        <w:rPr>
          <w:rFonts w:ascii="Arial" w:hAnsi="Arial" w:cs="Arial"/>
        </w:rPr>
      </w:pPr>
      <w:r w:rsidRPr="00040514">
        <w:rPr>
          <w:rFonts w:ascii="Arial" w:hAnsi="Arial" w:cs="Arial"/>
        </w:rPr>
        <w:t xml:space="preserve">Additionally, the group agreed to create an internal proposal of variables in collaboration with institutional experts, to be </w:t>
      </w:r>
      <w:r w:rsidR="002D559D">
        <w:rPr>
          <w:rFonts w:ascii="Arial" w:hAnsi="Arial" w:cs="Arial"/>
        </w:rPr>
        <w:t>presented</w:t>
      </w:r>
      <w:r w:rsidRPr="00040514">
        <w:rPr>
          <w:rFonts w:ascii="Arial" w:hAnsi="Arial" w:cs="Arial"/>
        </w:rPr>
        <w:t xml:space="preserve"> </w:t>
      </w:r>
      <w:r w:rsidR="002D559D">
        <w:rPr>
          <w:rFonts w:ascii="Arial" w:hAnsi="Arial" w:cs="Arial"/>
        </w:rPr>
        <w:t>at</w:t>
      </w:r>
      <w:r w:rsidRPr="00040514">
        <w:rPr>
          <w:rFonts w:ascii="Arial" w:hAnsi="Arial" w:cs="Arial"/>
        </w:rPr>
        <w:t xml:space="preserve"> a meeting involving various civil society organizations for joint review and </w:t>
      </w:r>
      <w:r w:rsidR="002D559D">
        <w:rPr>
          <w:rFonts w:ascii="Arial" w:hAnsi="Arial" w:cs="Arial"/>
        </w:rPr>
        <w:t>the development</w:t>
      </w:r>
      <w:r w:rsidRPr="00040514">
        <w:rPr>
          <w:rFonts w:ascii="Arial" w:hAnsi="Arial" w:cs="Arial"/>
        </w:rPr>
        <w:t xml:space="preserve"> of a shared proposal.</w:t>
      </w:r>
    </w:p>
    <w:p w14:paraId="4B659B7E" w14:textId="2D307560" w:rsidR="00CA00FE" w:rsidRPr="00040514" w:rsidRDefault="0094342B" w:rsidP="00EF3D78">
      <w:pPr>
        <w:spacing w:line="240" w:lineRule="auto"/>
        <w:ind w:firstLine="720"/>
        <w:jc w:val="both"/>
        <w:rPr>
          <w:rFonts w:ascii="Arial" w:hAnsi="Arial" w:cs="Arial"/>
        </w:rPr>
      </w:pPr>
      <w:r w:rsidRPr="00040514">
        <w:rPr>
          <w:rFonts w:ascii="Arial" w:hAnsi="Arial" w:cs="Arial"/>
        </w:rPr>
        <w:t xml:space="preserve">This session took place in May 2022 and included the participation of social organizations such as </w:t>
      </w:r>
      <w:proofErr w:type="spellStart"/>
      <w:r w:rsidRPr="00040514">
        <w:rPr>
          <w:rFonts w:ascii="Arial" w:hAnsi="Arial" w:cs="Arial"/>
        </w:rPr>
        <w:t>Asociación</w:t>
      </w:r>
      <w:proofErr w:type="spellEnd"/>
      <w:r w:rsidRPr="00040514">
        <w:rPr>
          <w:rFonts w:ascii="Arial" w:hAnsi="Arial" w:cs="Arial"/>
        </w:rPr>
        <w:t xml:space="preserve"> </w:t>
      </w:r>
      <w:proofErr w:type="spellStart"/>
      <w:r w:rsidRPr="00040514">
        <w:rPr>
          <w:rFonts w:ascii="Arial" w:hAnsi="Arial" w:cs="Arial"/>
        </w:rPr>
        <w:t>Somos</w:t>
      </w:r>
      <w:proofErr w:type="spellEnd"/>
      <w:r w:rsidRPr="00040514">
        <w:rPr>
          <w:rFonts w:ascii="Arial" w:hAnsi="Arial" w:cs="Arial"/>
        </w:rPr>
        <w:t xml:space="preserve">, No Binarie CR, </w:t>
      </w:r>
      <w:proofErr w:type="spellStart"/>
      <w:r w:rsidRPr="00040514">
        <w:rPr>
          <w:rFonts w:ascii="Arial" w:hAnsi="Arial" w:cs="Arial"/>
        </w:rPr>
        <w:t>Asociación</w:t>
      </w:r>
      <w:proofErr w:type="spellEnd"/>
      <w:r w:rsidRPr="00040514">
        <w:rPr>
          <w:rFonts w:ascii="Arial" w:hAnsi="Arial" w:cs="Arial"/>
        </w:rPr>
        <w:t xml:space="preserve"> </w:t>
      </w:r>
      <w:proofErr w:type="spellStart"/>
      <w:r w:rsidRPr="00040514">
        <w:rPr>
          <w:rFonts w:ascii="Arial" w:hAnsi="Arial" w:cs="Arial"/>
        </w:rPr>
        <w:t>TransVida</w:t>
      </w:r>
      <w:proofErr w:type="spellEnd"/>
      <w:r w:rsidRPr="00040514">
        <w:rPr>
          <w:rFonts w:ascii="Arial" w:hAnsi="Arial" w:cs="Arial"/>
        </w:rPr>
        <w:t xml:space="preserve">, Beso </w:t>
      </w:r>
      <w:proofErr w:type="spellStart"/>
      <w:r w:rsidRPr="00040514">
        <w:rPr>
          <w:rFonts w:ascii="Arial" w:hAnsi="Arial" w:cs="Arial"/>
        </w:rPr>
        <w:t>Diverso</w:t>
      </w:r>
      <w:proofErr w:type="spellEnd"/>
      <w:r w:rsidRPr="00040514">
        <w:rPr>
          <w:rFonts w:ascii="Arial" w:hAnsi="Arial" w:cs="Arial"/>
        </w:rPr>
        <w:t xml:space="preserve">, Mulabi, Voces </w:t>
      </w:r>
      <w:proofErr w:type="spellStart"/>
      <w:r w:rsidRPr="00040514">
        <w:rPr>
          <w:rFonts w:ascii="Arial" w:hAnsi="Arial" w:cs="Arial"/>
        </w:rPr>
        <w:t>Fieras</w:t>
      </w:r>
      <w:proofErr w:type="spellEnd"/>
      <w:r w:rsidRPr="00040514">
        <w:rPr>
          <w:rFonts w:ascii="Arial" w:hAnsi="Arial" w:cs="Arial"/>
        </w:rPr>
        <w:t xml:space="preserve">, and </w:t>
      </w:r>
      <w:proofErr w:type="spellStart"/>
      <w:r w:rsidRPr="00040514">
        <w:rPr>
          <w:rFonts w:ascii="Arial" w:hAnsi="Arial" w:cs="Arial"/>
        </w:rPr>
        <w:t>Innovaap</w:t>
      </w:r>
      <w:proofErr w:type="spellEnd"/>
      <w:r w:rsidRPr="00040514">
        <w:rPr>
          <w:rFonts w:ascii="Arial" w:hAnsi="Arial" w:cs="Arial"/>
        </w:rPr>
        <w:t xml:space="preserve"> from the University of Costa Rica. In this workshop, the following proposal—originally created internally within </w:t>
      </w:r>
      <w:r w:rsidR="00C9383B" w:rsidRPr="00040514">
        <w:rPr>
          <w:rFonts w:ascii="Arial" w:hAnsi="Arial" w:cs="Arial"/>
        </w:rPr>
        <w:t xml:space="preserve">the judiciary </w:t>
      </w:r>
      <w:r w:rsidRPr="00040514">
        <w:rPr>
          <w:rFonts w:ascii="Arial" w:hAnsi="Arial" w:cs="Arial"/>
        </w:rPr>
        <w:t>with expert input—was discussed</w:t>
      </w:r>
      <w:r w:rsidR="00A61042" w:rsidRPr="00040514">
        <w:rPr>
          <w:rFonts w:ascii="Arial" w:hAnsi="Arial" w:cs="Arial"/>
        </w:rPr>
        <w:t xml:space="preserve"> and is shown in Table 3</w:t>
      </w:r>
      <w:r w:rsidRPr="00040514">
        <w:rPr>
          <w:rFonts w:ascii="Arial" w:hAnsi="Arial" w:cs="Arial"/>
        </w:rPr>
        <w:t>:</w:t>
      </w:r>
    </w:p>
    <w:p w14:paraId="2B4BBAC7" w14:textId="0654E2A8" w:rsidR="002D559D" w:rsidRPr="00813389" w:rsidRDefault="007A6F22" w:rsidP="00813389">
      <w:pPr>
        <w:pStyle w:val="Descripcin"/>
        <w:keepNext/>
        <w:jc w:val="both"/>
        <w:rPr>
          <w:rFonts w:ascii="Arial" w:hAnsi="Arial" w:cs="Arial"/>
          <w:b/>
          <w:bCs/>
          <w:i w:val="0"/>
          <w:iCs w:val="0"/>
          <w:color w:val="auto"/>
          <w:sz w:val="24"/>
          <w:szCs w:val="24"/>
        </w:rPr>
      </w:pPr>
      <w:r w:rsidRPr="00813389">
        <w:rPr>
          <w:rFonts w:ascii="Arial" w:hAnsi="Arial" w:cs="Arial"/>
          <w:b/>
          <w:bCs/>
          <w:i w:val="0"/>
          <w:iCs w:val="0"/>
          <w:color w:val="auto"/>
          <w:sz w:val="24"/>
          <w:szCs w:val="24"/>
        </w:rPr>
        <w:t xml:space="preserve">Table </w:t>
      </w:r>
      <w:r w:rsidRPr="00813389">
        <w:rPr>
          <w:rFonts w:ascii="Arial" w:hAnsi="Arial" w:cs="Arial"/>
          <w:b/>
          <w:bCs/>
          <w:i w:val="0"/>
          <w:iCs w:val="0"/>
          <w:color w:val="auto"/>
          <w:sz w:val="24"/>
          <w:szCs w:val="24"/>
        </w:rPr>
        <w:fldChar w:fldCharType="begin"/>
      </w:r>
      <w:r w:rsidRPr="00813389">
        <w:rPr>
          <w:rFonts w:ascii="Arial" w:hAnsi="Arial" w:cs="Arial"/>
          <w:b/>
          <w:bCs/>
          <w:i w:val="0"/>
          <w:iCs w:val="0"/>
          <w:color w:val="auto"/>
          <w:sz w:val="24"/>
          <w:szCs w:val="24"/>
        </w:rPr>
        <w:instrText xml:space="preserve"> SEQ Table \* ARABIC </w:instrText>
      </w:r>
      <w:r w:rsidRPr="00813389">
        <w:rPr>
          <w:rFonts w:ascii="Arial" w:hAnsi="Arial" w:cs="Arial"/>
          <w:b/>
          <w:bCs/>
          <w:i w:val="0"/>
          <w:iCs w:val="0"/>
          <w:color w:val="auto"/>
          <w:sz w:val="24"/>
          <w:szCs w:val="24"/>
        </w:rPr>
        <w:fldChar w:fldCharType="separate"/>
      </w:r>
      <w:r w:rsidRPr="00813389">
        <w:rPr>
          <w:rFonts w:ascii="Arial" w:hAnsi="Arial" w:cs="Arial"/>
          <w:b/>
          <w:bCs/>
          <w:i w:val="0"/>
          <w:iCs w:val="0"/>
          <w:noProof/>
          <w:color w:val="auto"/>
          <w:sz w:val="24"/>
          <w:szCs w:val="24"/>
        </w:rPr>
        <w:t>3</w:t>
      </w:r>
      <w:r w:rsidRPr="00813389">
        <w:rPr>
          <w:rFonts w:ascii="Arial" w:hAnsi="Arial" w:cs="Arial"/>
          <w:b/>
          <w:bCs/>
          <w:i w:val="0"/>
          <w:iCs w:val="0"/>
          <w:color w:val="auto"/>
          <w:sz w:val="24"/>
          <w:szCs w:val="24"/>
        </w:rPr>
        <w:fldChar w:fldCharType="end"/>
      </w:r>
      <w:r w:rsidRPr="00813389">
        <w:rPr>
          <w:rFonts w:ascii="Arial" w:hAnsi="Arial" w:cs="Arial"/>
          <w:b/>
          <w:bCs/>
          <w:i w:val="0"/>
          <w:iCs w:val="0"/>
          <w:color w:val="auto"/>
          <w:sz w:val="24"/>
          <w:szCs w:val="24"/>
        </w:rPr>
        <w:t xml:space="preserve"> </w:t>
      </w:r>
    </w:p>
    <w:p w14:paraId="4573C7D6" w14:textId="29332CD5" w:rsidR="007A6F22" w:rsidRPr="00040514" w:rsidRDefault="007A6F22" w:rsidP="00813389">
      <w:pPr>
        <w:pStyle w:val="Descripcin"/>
        <w:keepNext/>
        <w:jc w:val="both"/>
        <w:rPr>
          <w:rFonts w:ascii="Arial" w:hAnsi="Arial" w:cs="Arial"/>
          <w:color w:val="auto"/>
          <w:sz w:val="24"/>
          <w:szCs w:val="24"/>
        </w:rPr>
      </w:pPr>
      <w:r w:rsidRPr="00040514">
        <w:rPr>
          <w:rFonts w:ascii="Arial" w:hAnsi="Arial" w:cs="Arial"/>
          <w:color w:val="auto"/>
          <w:sz w:val="24"/>
          <w:szCs w:val="24"/>
        </w:rPr>
        <w:t>First proposed variables</w:t>
      </w:r>
    </w:p>
    <w:tbl>
      <w:tblPr>
        <w:tblStyle w:val="Tablaconcuadrcula"/>
        <w:tblW w:w="0" w:type="auto"/>
        <w:tblLook w:val="04A0" w:firstRow="1" w:lastRow="0" w:firstColumn="1" w:lastColumn="0" w:noHBand="0" w:noVBand="1"/>
      </w:tblPr>
      <w:tblGrid>
        <w:gridCol w:w="3116"/>
        <w:gridCol w:w="3117"/>
        <w:gridCol w:w="3117"/>
      </w:tblGrid>
      <w:tr w:rsidR="0094342B" w:rsidRPr="00040514" w14:paraId="5B1E2B02" w14:textId="77777777" w:rsidTr="007A6F22">
        <w:trPr>
          <w:tblHeader/>
        </w:trPr>
        <w:tc>
          <w:tcPr>
            <w:tcW w:w="3116" w:type="dxa"/>
          </w:tcPr>
          <w:p w14:paraId="0FCCB1C6" w14:textId="03F21FCA" w:rsidR="0094342B" w:rsidRPr="00040514" w:rsidRDefault="0094342B" w:rsidP="00EF3D78">
            <w:pPr>
              <w:jc w:val="both"/>
              <w:rPr>
                <w:rFonts w:ascii="Arial" w:hAnsi="Arial" w:cs="Arial"/>
              </w:rPr>
            </w:pPr>
            <w:r w:rsidRPr="00040514">
              <w:rPr>
                <w:rFonts w:ascii="Arial" w:hAnsi="Arial" w:cs="Arial"/>
              </w:rPr>
              <w:t>Sex assigned at birth</w:t>
            </w:r>
          </w:p>
        </w:tc>
        <w:tc>
          <w:tcPr>
            <w:tcW w:w="3117" w:type="dxa"/>
          </w:tcPr>
          <w:p w14:paraId="6EB34401" w14:textId="6E581059" w:rsidR="0094342B" w:rsidRPr="00040514" w:rsidRDefault="0094342B" w:rsidP="00EF3D78">
            <w:pPr>
              <w:ind w:firstLine="720"/>
              <w:jc w:val="both"/>
              <w:rPr>
                <w:rFonts w:ascii="Arial" w:hAnsi="Arial" w:cs="Arial"/>
              </w:rPr>
            </w:pPr>
            <w:r w:rsidRPr="00040514">
              <w:rPr>
                <w:rFonts w:ascii="Arial" w:hAnsi="Arial" w:cs="Arial"/>
              </w:rPr>
              <w:t>Gender identity</w:t>
            </w:r>
          </w:p>
        </w:tc>
        <w:tc>
          <w:tcPr>
            <w:tcW w:w="3117" w:type="dxa"/>
          </w:tcPr>
          <w:p w14:paraId="3ACCBA91" w14:textId="05352304" w:rsidR="0094342B" w:rsidRPr="00040514" w:rsidRDefault="0094342B" w:rsidP="00EF3D78">
            <w:pPr>
              <w:ind w:firstLine="720"/>
              <w:jc w:val="both"/>
              <w:rPr>
                <w:rFonts w:ascii="Arial" w:hAnsi="Arial" w:cs="Arial"/>
              </w:rPr>
            </w:pPr>
            <w:r w:rsidRPr="00040514">
              <w:rPr>
                <w:rFonts w:ascii="Arial" w:hAnsi="Arial" w:cs="Arial"/>
              </w:rPr>
              <w:t>Sexual orientation</w:t>
            </w:r>
          </w:p>
        </w:tc>
      </w:tr>
      <w:tr w:rsidR="0094342B" w:rsidRPr="00813389" w14:paraId="6089E858" w14:textId="77777777" w:rsidTr="0094342B">
        <w:tc>
          <w:tcPr>
            <w:tcW w:w="3116" w:type="dxa"/>
          </w:tcPr>
          <w:p w14:paraId="2F64DFDE" w14:textId="6640D7D1" w:rsidR="0094342B" w:rsidRPr="00040514" w:rsidRDefault="0094342B" w:rsidP="00EF3D78">
            <w:pPr>
              <w:rPr>
                <w:rFonts w:ascii="Arial" w:hAnsi="Arial" w:cs="Arial"/>
              </w:rPr>
            </w:pPr>
            <w:r w:rsidRPr="00040514">
              <w:rPr>
                <w:rFonts w:ascii="Arial" w:hAnsi="Arial" w:cs="Arial"/>
              </w:rPr>
              <w:t xml:space="preserve">Woman </w:t>
            </w:r>
            <w:r w:rsidRPr="00040514">
              <w:rPr>
                <w:rFonts w:ascii="Arial" w:hAnsi="Arial" w:cs="Arial"/>
              </w:rPr>
              <w:br/>
              <w:t xml:space="preserve">Man </w:t>
            </w:r>
            <w:r w:rsidRPr="00040514">
              <w:rPr>
                <w:rFonts w:ascii="Arial" w:hAnsi="Arial" w:cs="Arial"/>
              </w:rPr>
              <w:br/>
              <w:t xml:space="preserve">Intersex </w:t>
            </w:r>
            <w:r w:rsidRPr="00040514">
              <w:rPr>
                <w:rFonts w:ascii="Arial" w:hAnsi="Arial" w:cs="Arial"/>
              </w:rPr>
              <w:br/>
              <w:t>Other</w:t>
            </w:r>
          </w:p>
        </w:tc>
        <w:tc>
          <w:tcPr>
            <w:tcW w:w="3117" w:type="dxa"/>
          </w:tcPr>
          <w:p w14:paraId="61036FB2" w14:textId="14749173" w:rsidR="0094342B" w:rsidRPr="00040514" w:rsidRDefault="0094342B" w:rsidP="006022D2">
            <w:pPr>
              <w:rPr>
                <w:rFonts w:ascii="Arial" w:hAnsi="Arial" w:cs="Arial"/>
              </w:rPr>
            </w:pPr>
            <w:r w:rsidRPr="00040514">
              <w:rPr>
                <w:rFonts w:ascii="Arial" w:hAnsi="Arial" w:cs="Arial"/>
              </w:rPr>
              <w:t xml:space="preserve">Masculine </w:t>
            </w:r>
            <w:r w:rsidRPr="00040514">
              <w:rPr>
                <w:rFonts w:ascii="Arial" w:hAnsi="Arial" w:cs="Arial"/>
              </w:rPr>
              <w:br/>
              <w:t xml:space="preserve">Feminine </w:t>
            </w:r>
            <w:r w:rsidRPr="00040514">
              <w:rPr>
                <w:rFonts w:ascii="Arial" w:hAnsi="Arial" w:cs="Arial"/>
              </w:rPr>
              <w:br/>
            </w:r>
            <w:proofErr w:type="gramStart"/>
            <w:r w:rsidR="00C0629C">
              <w:rPr>
                <w:rFonts w:ascii="Arial" w:hAnsi="Arial" w:cs="Arial"/>
              </w:rPr>
              <w:t>N</w:t>
            </w:r>
            <w:r w:rsidR="00C0629C" w:rsidRPr="00040514">
              <w:rPr>
                <w:rFonts w:ascii="Arial" w:hAnsi="Arial" w:cs="Arial"/>
              </w:rPr>
              <w:t>on-binary</w:t>
            </w:r>
            <w:proofErr w:type="gramEnd"/>
            <w:r w:rsidRPr="00040514">
              <w:rPr>
                <w:rFonts w:ascii="Arial" w:hAnsi="Arial" w:cs="Arial"/>
              </w:rPr>
              <w:t xml:space="preserve"> </w:t>
            </w:r>
            <w:r w:rsidRPr="00040514">
              <w:rPr>
                <w:rFonts w:ascii="Arial" w:hAnsi="Arial" w:cs="Arial"/>
              </w:rPr>
              <w:br/>
              <w:t xml:space="preserve">Trans woman </w:t>
            </w:r>
            <w:r w:rsidRPr="00040514">
              <w:rPr>
                <w:rFonts w:ascii="Arial" w:hAnsi="Arial" w:cs="Arial"/>
              </w:rPr>
              <w:br/>
              <w:t xml:space="preserve">Trans man </w:t>
            </w:r>
            <w:r w:rsidRPr="00040514">
              <w:rPr>
                <w:rFonts w:ascii="Arial" w:hAnsi="Arial" w:cs="Arial"/>
              </w:rPr>
              <w:br/>
              <w:t>Other</w:t>
            </w:r>
          </w:p>
        </w:tc>
        <w:tc>
          <w:tcPr>
            <w:tcW w:w="3117" w:type="dxa"/>
          </w:tcPr>
          <w:p w14:paraId="4BED0FF4" w14:textId="7224EA41" w:rsidR="0094342B" w:rsidRPr="00813389" w:rsidRDefault="0094342B" w:rsidP="006022D2">
            <w:pPr>
              <w:rPr>
                <w:rFonts w:ascii="Arial" w:hAnsi="Arial" w:cs="Arial"/>
                <w:lang w:val="es-CR"/>
              </w:rPr>
            </w:pPr>
            <w:proofErr w:type="spellStart"/>
            <w:r w:rsidRPr="00813389">
              <w:rPr>
                <w:rFonts w:ascii="Arial" w:hAnsi="Arial" w:cs="Arial"/>
                <w:lang w:val="es-CR"/>
              </w:rPr>
              <w:t>Lesbian</w:t>
            </w:r>
            <w:proofErr w:type="spellEnd"/>
            <w:r w:rsidRPr="00813389">
              <w:rPr>
                <w:rFonts w:ascii="Arial" w:hAnsi="Arial" w:cs="Arial"/>
                <w:lang w:val="es-CR"/>
              </w:rPr>
              <w:t xml:space="preserve"> </w:t>
            </w:r>
            <w:r w:rsidRPr="00813389">
              <w:rPr>
                <w:rFonts w:ascii="Arial" w:hAnsi="Arial" w:cs="Arial"/>
                <w:lang w:val="es-CR"/>
              </w:rPr>
              <w:br/>
              <w:t xml:space="preserve">Gay </w:t>
            </w:r>
            <w:r w:rsidRPr="00813389">
              <w:rPr>
                <w:rFonts w:ascii="Arial" w:hAnsi="Arial" w:cs="Arial"/>
                <w:lang w:val="es-CR"/>
              </w:rPr>
              <w:br/>
              <w:t xml:space="preserve">Heterosexual </w:t>
            </w:r>
            <w:r w:rsidRPr="00813389">
              <w:rPr>
                <w:rFonts w:ascii="Arial" w:hAnsi="Arial" w:cs="Arial"/>
                <w:lang w:val="es-CR"/>
              </w:rPr>
              <w:br/>
              <w:t xml:space="preserve">Bisexual </w:t>
            </w:r>
            <w:r w:rsidRPr="00813389">
              <w:rPr>
                <w:rFonts w:ascii="Arial" w:hAnsi="Arial" w:cs="Arial"/>
                <w:lang w:val="es-CR"/>
              </w:rPr>
              <w:br/>
              <w:t xml:space="preserve">Asexual </w:t>
            </w:r>
            <w:r w:rsidRPr="00813389">
              <w:rPr>
                <w:rFonts w:ascii="Arial" w:hAnsi="Arial" w:cs="Arial"/>
                <w:lang w:val="es-CR"/>
              </w:rPr>
              <w:br/>
            </w:r>
            <w:proofErr w:type="spellStart"/>
            <w:r w:rsidRPr="00813389">
              <w:rPr>
                <w:rFonts w:ascii="Arial" w:hAnsi="Arial" w:cs="Arial"/>
                <w:lang w:val="es-CR"/>
              </w:rPr>
              <w:t>Other</w:t>
            </w:r>
            <w:proofErr w:type="spellEnd"/>
          </w:p>
        </w:tc>
      </w:tr>
    </w:tbl>
    <w:p w14:paraId="6F70C6D6" w14:textId="77777777" w:rsidR="00821B2B" w:rsidRPr="00813389" w:rsidRDefault="00821B2B" w:rsidP="00EF3D78">
      <w:pPr>
        <w:spacing w:line="240" w:lineRule="auto"/>
        <w:ind w:firstLine="720"/>
        <w:jc w:val="both"/>
        <w:rPr>
          <w:rFonts w:ascii="Arial" w:hAnsi="Arial" w:cs="Arial"/>
          <w:lang w:val="es-CR"/>
        </w:rPr>
      </w:pPr>
    </w:p>
    <w:p w14:paraId="413814B2" w14:textId="4A88BF41" w:rsidR="007A6F22" w:rsidRPr="00040514" w:rsidRDefault="007A6F22" w:rsidP="00EF3D78">
      <w:pPr>
        <w:spacing w:line="240" w:lineRule="auto"/>
        <w:ind w:firstLine="720"/>
        <w:jc w:val="both"/>
        <w:rPr>
          <w:rFonts w:ascii="Arial" w:hAnsi="Arial" w:cs="Arial"/>
        </w:rPr>
      </w:pPr>
      <w:r w:rsidRPr="00040514">
        <w:rPr>
          <w:rFonts w:ascii="Arial" w:hAnsi="Arial" w:cs="Arial"/>
        </w:rPr>
        <w:t xml:space="preserve">Using participatory methodologies, participants engaged in a debate </w:t>
      </w:r>
      <w:r w:rsidR="009209E4">
        <w:rPr>
          <w:rFonts w:ascii="Arial" w:hAnsi="Arial" w:cs="Arial"/>
        </w:rPr>
        <w:t>on</w:t>
      </w:r>
      <w:r w:rsidRPr="00040514">
        <w:rPr>
          <w:rFonts w:ascii="Arial" w:hAnsi="Arial" w:cs="Arial"/>
        </w:rPr>
        <w:t xml:space="preserve"> the theoretical differences among the concepts, </w:t>
      </w:r>
      <w:r w:rsidR="009209E4">
        <w:rPr>
          <w:rFonts w:ascii="Arial" w:hAnsi="Arial" w:cs="Arial"/>
        </w:rPr>
        <w:t>their</w:t>
      </w:r>
      <w:r w:rsidRPr="00040514">
        <w:rPr>
          <w:rFonts w:ascii="Arial" w:hAnsi="Arial" w:cs="Arial"/>
        </w:rPr>
        <w:t xml:space="preserve"> interpret</w:t>
      </w:r>
      <w:r w:rsidR="009209E4">
        <w:rPr>
          <w:rFonts w:ascii="Arial" w:hAnsi="Arial" w:cs="Arial"/>
        </w:rPr>
        <w:t>ation</w:t>
      </w:r>
      <w:r w:rsidRPr="00040514">
        <w:rPr>
          <w:rFonts w:ascii="Arial" w:hAnsi="Arial" w:cs="Arial"/>
        </w:rPr>
        <w:t xml:space="preserve"> in the Costa Rican context, and the theoretical appropriateness of assigning certain concepts to corresponding categories. For example, the original terms “masculine” or “feminine” were changed to “cisgender man” and </w:t>
      </w:r>
      <w:r w:rsidRPr="00040514">
        <w:rPr>
          <w:rFonts w:ascii="Arial" w:hAnsi="Arial" w:cs="Arial"/>
        </w:rPr>
        <w:lastRenderedPageBreak/>
        <w:t>“cisgender woman”; “non-binary” was changed to “non-binary person”; and there was debate over the importance of leaving the “other” option open—even if it wasn’t optimal from a data management perspective—because some individuals may not identify with any of the listed classifications.</w:t>
      </w:r>
    </w:p>
    <w:p w14:paraId="7E67CECD" w14:textId="4CF6B582" w:rsidR="00757B63" w:rsidRPr="00040514" w:rsidRDefault="00A241AE" w:rsidP="00EF3D78">
      <w:pPr>
        <w:spacing w:line="240" w:lineRule="auto"/>
        <w:ind w:firstLine="720"/>
        <w:jc w:val="both"/>
        <w:rPr>
          <w:rFonts w:ascii="Arial" w:hAnsi="Arial" w:cs="Arial"/>
        </w:rPr>
      </w:pPr>
      <w:r>
        <w:rPr>
          <w:rFonts w:ascii="Arial" w:hAnsi="Arial" w:cs="Arial"/>
        </w:rPr>
        <w:t>At the start, these debates between the working group and the activists were tense and filled with conflict sessions</w:t>
      </w:r>
      <w:r w:rsidR="006758A3" w:rsidRPr="00A241AE">
        <w:rPr>
          <w:rFonts w:ascii="Arial" w:hAnsi="Arial" w:cs="Arial"/>
        </w:rPr>
        <w:t xml:space="preserve">. </w:t>
      </w:r>
      <w:r w:rsidR="001A42E8" w:rsidRPr="00A241AE">
        <w:rPr>
          <w:rFonts w:ascii="Arial" w:hAnsi="Arial" w:cs="Arial"/>
        </w:rPr>
        <w:t>Some people from the institution expres</w:t>
      </w:r>
      <w:r w:rsidR="009D4BDD" w:rsidRPr="00A241AE">
        <w:rPr>
          <w:rFonts w:ascii="Arial" w:hAnsi="Arial" w:cs="Arial"/>
        </w:rPr>
        <w:t xml:space="preserve">sed feeling uncomfortable </w:t>
      </w:r>
      <w:r w:rsidR="00B91062" w:rsidRPr="00A241AE">
        <w:rPr>
          <w:rFonts w:ascii="Arial" w:hAnsi="Arial" w:cs="Arial"/>
        </w:rPr>
        <w:t xml:space="preserve">using pronouns, mainly because it was new </w:t>
      </w:r>
      <w:r>
        <w:rPr>
          <w:rFonts w:ascii="Arial" w:hAnsi="Arial" w:cs="Arial"/>
        </w:rPr>
        <w:t>to</w:t>
      </w:r>
      <w:r w:rsidR="00B91062" w:rsidRPr="00A241AE">
        <w:rPr>
          <w:rFonts w:ascii="Arial" w:hAnsi="Arial" w:cs="Arial"/>
        </w:rPr>
        <w:t xml:space="preserve"> </w:t>
      </w:r>
      <w:proofErr w:type="gramStart"/>
      <w:r w:rsidR="00B91062" w:rsidRPr="00A241AE">
        <w:rPr>
          <w:rFonts w:ascii="Arial" w:hAnsi="Arial" w:cs="Arial"/>
        </w:rPr>
        <w:t>them</w:t>
      </w:r>
      <w:proofErr w:type="gramEnd"/>
      <w:r w:rsidR="00B91062" w:rsidRPr="00A241AE">
        <w:rPr>
          <w:rFonts w:ascii="Arial" w:hAnsi="Arial" w:cs="Arial"/>
        </w:rPr>
        <w:t xml:space="preserve"> and </w:t>
      </w:r>
      <w:r w:rsidR="00894CB3" w:rsidRPr="00A241AE">
        <w:rPr>
          <w:rFonts w:ascii="Arial" w:hAnsi="Arial" w:cs="Arial"/>
        </w:rPr>
        <w:t xml:space="preserve">they were afraid </w:t>
      </w:r>
      <w:r>
        <w:rPr>
          <w:rFonts w:ascii="Arial" w:hAnsi="Arial" w:cs="Arial"/>
        </w:rPr>
        <w:t>of</w:t>
      </w:r>
      <w:r w:rsidR="00894CB3" w:rsidRPr="00A241AE">
        <w:rPr>
          <w:rFonts w:ascii="Arial" w:hAnsi="Arial" w:cs="Arial"/>
        </w:rPr>
        <w:t xml:space="preserve"> mak</w:t>
      </w:r>
      <w:r>
        <w:rPr>
          <w:rFonts w:ascii="Arial" w:hAnsi="Arial" w:cs="Arial"/>
        </w:rPr>
        <w:t>ing</w:t>
      </w:r>
      <w:r w:rsidR="00894CB3" w:rsidRPr="00A241AE">
        <w:rPr>
          <w:rFonts w:ascii="Arial" w:hAnsi="Arial" w:cs="Arial"/>
        </w:rPr>
        <w:t xml:space="preserve"> mistakes in their use. </w:t>
      </w:r>
      <w:r w:rsidR="00E865AD" w:rsidRPr="00A241AE">
        <w:rPr>
          <w:rFonts w:ascii="Arial" w:hAnsi="Arial" w:cs="Arial"/>
        </w:rPr>
        <w:t xml:space="preserve">On the other hand, </w:t>
      </w:r>
      <w:r w:rsidR="006C6E18" w:rsidRPr="00A241AE">
        <w:rPr>
          <w:rFonts w:ascii="Arial" w:hAnsi="Arial" w:cs="Arial"/>
        </w:rPr>
        <w:t xml:space="preserve">some of the activists </w:t>
      </w:r>
      <w:r w:rsidR="005A73B7" w:rsidRPr="00A241AE">
        <w:rPr>
          <w:rFonts w:ascii="Arial" w:hAnsi="Arial" w:cs="Arial"/>
        </w:rPr>
        <w:t>expressed concerns about structural and historic discrimi</w:t>
      </w:r>
      <w:r w:rsidR="00EF2B45" w:rsidRPr="00A241AE">
        <w:rPr>
          <w:rFonts w:ascii="Arial" w:hAnsi="Arial" w:cs="Arial"/>
        </w:rPr>
        <w:t xml:space="preserve">nation from </w:t>
      </w:r>
      <w:r w:rsidR="00C9383B" w:rsidRPr="00A241AE">
        <w:rPr>
          <w:rFonts w:ascii="Arial" w:hAnsi="Arial" w:cs="Arial"/>
        </w:rPr>
        <w:t xml:space="preserve">the judiciary </w:t>
      </w:r>
      <w:r w:rsidR="00EF2B45" w:rsidRPr="00A241AE">
        <w:rPr>
          <w:rFonts w:ascii="Arial" w:hAnsi="Arial" w:cs="Arial"/>
        </w:rPr>
        <w:t>against LGBTQIA+ individuals</w:t>
      </w:r>
      <w:r w:rsidR="00E75415" w:rsidRPr="00A241AE">
        <w:rPr>
          <w:rFonts w:ascii="Arial" w:hAnsi="Arial" w:cs="Arial"/>
        </w:rPr>
        <w:t xml:space="preserve">, </w:t>
      </w:r>
      <w:r w:rsidR="00EE7147" w:rsidRPr="00A241AE">
        <w:rPr>
          <w:rFonts w:ascii="Arial" w:hAnsi="Arial" w:cs="Arial"/>
        </w:rPr>
        <w:t xml:space="preserve">the potential use of these data </w:t>
      </w:r>
      <w:r w:rsidR="005F1B3D" w:rsidRPr="00A241AE">
        <w:rPr>
          <w:rFonts w:ascii="Arial" w:hAnsi="Arial" w:cs="Arial"/>
        </w:rPr>
        <w:t xml:space="preserve">for discriminatory purposes, and a general sense of distrust against the institution. </w:t>
      </w:r>
      <w:r w:rsidR="00E15CC3" w:rsidRPr="00A241AE">
        <w:rPr>
          <w:rFonts w:ascii="Arial" w:hAnsi="Arial" w:cs="Arial"/>
        </w:rPr>
        <w:t xml:space="preserve">However, </w:t>
      </w:r>
      <w:r w:rsidR="00ED5AA8" w:rsidRPr="00A241AE">
        <w:rPr>
          <w:rFonts w:ascii="Arial" w:hAnsi="Arial" w:cs="Arial"/>
        </w:rPr>
        <w:t>after</w:t>
      </w:r>
      <w:r w:rsidR="00870F19" w:rsidRPr="00A241AE">
        <w:rPr>
          <w:rFonts w:ascii="Arial" w:hAnsi="Arial" w:cs="Arial"/>
        </w:rPr>
        <w:t xml:space="preserve"> a space </w:t>
      </w:r>
      <w:r w:rsidR="00B170FF">
        <w:rPr>
          <w:rFonts w:ascii="Arial" w:hAnsi="Arial" w:cs="Arial"/>
        </w:rPr>
        <w:t>for</w:t>
      </w:r>
      <w:r w:rsidR="00870F19" w:rsidRPr="00A241AE">
        <w:rPr>
          <w:rFonts w:ascii="Arial" w:hAnsi="Arial" w:cs="Arial"/>
        </w:rPr>
        <w:t xml:space="preserve"> officials and activists </w:t>
      </w:r>
      <w:r w:rsidR="00B170FF">
        <w:rPr>
          <w:rFonts w:ascii="Arial" w:hAnsi="Arial" w:cs="Arial"/>
        </w:rPr>
        <w:t>to</w:t>
      </w:r>
      <w:r w:rsidR="00870F19" w:rsidRPr="00A241AE">
        <w:rPr>
          <w:rFonts w:ascii="Arial" w:hAnsi="Arial" w:cs="Arial"/>
        </w:rPr>
        <w:t xml:space="preserve"> </w:t>
      </w:r>
      <w:r w:rsidR="00B170FF">
        <w:rPr>
          <w:rFonts w:ascii="Arial" w:hAnsi="Arial" w:cs="Arial"/>
        </w:rPr>
        <w:t>express their</w:t>
      </w:r>
      <w:r w:rsidR="00870F19" w:rsidRPr="00A241AE">
        <w:rPr>
          <w:rFonts w:ascii="Arial" w:hAnsi="Arial" w:cs="Arial"/>
        </w:rPr>
        <w:t xml:space="preserve"> opinions, positions, and feelings</w:t>
      </w:r>
      <w:r w:rsidR="00951A03" w:rsidRPr="00A241AE">
        <w:rPr>
          <w:rFonts w:ascii="Arial" w:hAnsi="Arial" w:cs="Arial"/>
        </w:rPr>
        <w:t>, the workshop continued.</w:t>
      </w:r>
    </w:p>
    <w:p w14:paraId="1F7ECBB4" w14:textId="686C33F3" w:rsidR="007A6F22" w:rsidRPr="00040514" w:rsidRDefault="007A6F22" w:rsidP="00EF3D78">
      <w:pPr>
        <w:spacing w:line="240" w:lineRule="auto"/>
        <w:ind w:firstLine="720"/>
        <w:jc w:val="both"/>
        <w:rPr>
          <w:rFonts w:ascii="Arial" w:hAnsi="Arial" w:cs="Arial"/>
        </w:rPr>
      </w:pPr>
      <w:r w:rsidRPr="00040514">
        <w:rPr>
          <w:rFonts w:ascii="Arial" w:hAnsi="Arial" w:cs="Arial"/>
        </w:rPr>
        <w:t xml:space="preserve">Following these discussions, the co-created variable proposal was as </w:t>
      </w:r>
      <w:r w:rsidR="00A61042" w:rsidRPr="00040514">
        <w:rPr>
          <w:rFonts w:ascii="Arial" w:hAnsi="Arial" w:cs="Arial"/>
        </w:rPr>
        <w:t xml:space="preserve">shown in Table 4: </w:t>
      </w:r>
    </w:p>
    <w:p w14:paraId="593C97E4" w14:textId="0EF6FE8A" w:rsidR="0077660D" w:rsidRPr="00813389" w:rsidRDefault="007A6F22" w:rsidP="0077660D">
      <w:pPr>
        <w:pStyle w:val="Descripcin"/>
        <w:keepNext/>
        <w:jc w:val="both"/>
        <w:rPr>
          <w:rFonts w:ascii="Arial" w:hAnsi="Arial" w:cs="Arial"/>
          <w:b/>
          <w:bCs/>
          <w:i w:val="0"/>
          <w:iCs w:val="0"/>
          <w:color w:val="auto"/>
          <w:sz w:val="24"/>
          <w:szCs w:val="24"/>
        </w:rPr>
      </w:pPr>
      <w:r w:rsidRPr="00813389">
        <w:rPr>
          <w:rFonts w:ascii="Arial" w:hAnsi="Arial" w:cs="Arial"/>
          <w:b/>
          <w:bCs/>
          <w:i w:val="0"/>
          <w:iCs w:val="0"/>
          <w:color w:val="auto"/>
          <w:sz w:val="24"/>
          <w:szCs w:val="24"/>
        </w:rPr>
        <w:t xml:space="preserve">Table </w:t>
      </w:r>
      <w:r w:rsidRPr="00813389">
        <w:rPr>
          <w:rFonts w:ascii="Arial" w:hAnsi="Arial" w:cs="Arial"/>
          <w:b/>
          <w:bCs/>
          <w:i w:val="0"/>
          <w:iCs w:val="0"/>
          <w:color w:val="auto"/>
          <w:sz w:val="24"/>
          <w:szCs w:val="24"/>
        </w:rPr>
        <w:fldChar w:fldCharType="begin"/>
      </w:r>
      <w:r w:rsidRPr="00813389">
        <w:rPr>
          <w:rFonts w:ascii="Arial" w:hAnsi="Arial" w:cs="Arial"/>
          <w:b/>
          <w:bCs/>
          <w:i w:val="0"/>
          <w:iCs w:val="0"/>
          <w:color w:val="auto"/>
          <w:sz w:val="24"/>
          <w:szCs w:val="24"/>
        </w:rPr>
        <w:instrText xml:space="preserve"> SEQ Table \* ARABIC </w:instrText>
      </w:r>
      <w:r w:rsidRPr="00813389">
        <w:rPr>
          <w:rFonts w:ascii="Arial" w:hAnsi="Arial" w:cs="Arial"/>
          <w:b/>
          <w:bCs/>
          <w:i w:val="0"/>
          <w:iCs w:val="0"/>
          <w:color w:val="auto"/>
          <w:sz w:val="24"/>
          <w:szCs w:val="24"/>
        </w:rPr>
        <w:fldChar w:fldCharType="separate"/>
      </w:r>
      <w:r w:rsidRPr="00813389">
        <w:rPr>
          <w:rFonts w:ascii="Arial" w:hAnsi="Arial" w:cs="Arial"/>
          <w:b/>
          <w:bCs/>
          <w:i w:val="0"/>
          <w:iCs w:val="0"/>
          <w:noProof/>
          <w:color w:val="auto"/>
          <w:sz w:val="24"/>
          <w:szCs w:val="24"/>
        </w:rPr>
        <w:t>4</w:t>
      </w:r>
      <w:r w:rsidRPr="00813389">
        <w:rPr>
          <w:rFonts w:ascii="Arial" w:hAnsi="Arial" w:cs="Arial"/>
          <w:b/>
          <w:bCs/>
          <w:i w:val="0"/>
          <w:iCs w:val="0"/>
          <w:color w:val="auto"/>
          <w:sz w:val="24"/>
          <w:szCs w:val="24"/>
        </w:rPr>
        <w:fldChar w:fldCharType="end"/>
      </w:r>
    </w:p>
    <w:p w14:paraId="3602AB59" w14:textId="57D67468" w:rsidR="007A6F22" w:rsidRPr="00040514" w:rsidRDefault="007A6F22" w:rsidP="00813389">
      <w:pPr>
        <w:pStyle w:val="Descripcin"/>
        <w:keepNext/>
        <w:jc w:val="both"/>
        <w:rPr>
          <w:rFonts w:ascii="Arial" w:hAnsi="Arial" w:cs="Arial"/>
          <w:color w:val="auto"/>
          <w:sz w:val="24"/>
          <w:szCs w:val="24"/>
        </w:rPr>
      </w:pPr>
      <w:r w:rsidRPr="00040514">
        <w:rPr>
          <w:rFonts w:ascii="Arial" w:hAnsi="Arial" w:cs="Arial"/>
          <w:color w:val="auto"/>
          <w:sz w:val="24"/>
          <w:szCs w:val="24"/>
        </w:rPr>
        <w:t>Final variable proposal</w:t>
      </w:r>
    </w:p>
    <w:tbl>
      <w:tblPr>
        <w:tblStyle w:val="Tablaconcuadrcula"/>
        <w:tblW w:w="0" w:type="auto"/>
        <w:jc w:val="right"/>
        <w:tblLook w:val="04A0" w:firstRow="1" w:lastRow="0" w:firstColumn="1" w:lastColumn="0" w:noHBand="0" w:noVBand="1"/>
      </w:tblPr>
      <w:tblGrid>
        <w:gridCol w:w="3116"/>
        <w:gridCol w:w="3117"/>
        <w:gridCol w:w="3117"/>
      </w:tblGrid>
      <w:tr w:rsidR="007A6F22" w:rsidRPr="00040514" w14:paraId="4DDAE799" w14:textId="77777777" w:rsidTr="007C6110">
        <w:trPr>
          <w:tblHeader/>
          <w:jc w:val="right"/>
        </w:trPr>
        <w:tc>
          <w:tcPr>
            <w:tcW w:w="3116" w:type="dxa"/>
          </w:tcPr>
          <w:p w14:paraId="1D469623" w14:textId="77777777" w:rsidR="007A6F22" w:rsidRPr="00040514" w:rsidRDefault="007A6F22" w:rsidP="00EF3D78">
            <w:pPr>
              <w:jc w:val="both"/>
              <w:rPr>
                <w:rFonts w:ascii="Arial" w:hAnsi="Arial" w:cs="Arial"/>
              </w:rPr>
            </w:pPr>
            <w:r w:rsidRPr="00040514">
              <w:rPr>
                <w:rFonts w:ascii="Arial" w:hAnsi="Arial" w:cs="Arial"/>
              </w:rPr>
              <w:t>Sex assigned at birth</w:t>
            </w:r>
          </w:p>
        </w:tc>
        <w:tc>
          <w:tcPr>
            <w:tcW w:w="3117" w:type="dxa"/>
          </w:tcPr>
          <w:p w14:paraId="37FA7630" w14:textId="77777777" w:rsidR="007A6F22" w:rsidRPr="00040514" w:rsidRDefault="007A6F22" w:rsidP="00EF3D78">
            <w:pPr>
              <w:ind w:firstLine="720"/>
              <w:jc w:val="both"/>
              <w:rPr>
                <w:rFonts w:ascii="Arial" w:hAnsi="Arial" w:cs="Arial"/>
              </w:rPr>
            </w:pPr>
            <w:r w:rsidRPr="00040514">
              <w:rPr>
                <w:rFonts w:ascii="Arial" w:hAnsi="Arial" w:cs="Arial"/>
              </w:rPr>
              <w:t>Gender identity</w:t>
            </w:r>
          </w:p>
        </w:tc>
        <w:tc>
          <w:tcPr>
            <w:tcW w:w="3117" w:type="dxa"/>
          </w:tcPr>
          <w:p w14:paraId="1E94CF21" w14:textId="77777777" w:rsidR="007A6F22" w:rsidRPr="00040514" w:rsidRDefault="007A6F22" w:rsidP="00EF3D78">
            <w:pPr>
              <w:ind w:firstLine="720"/>
              <w:jc w:val="both"/>
              <w:rPr>
                <w:rFonts w:ascii="Arial" w:hAnsi="Arial" w:cs="Arial"/>
              </w:rPr>
            </w:pPr>
            <w:r w:rsidRPr="00040514">
              <w:rPr>
                <w:rFonts w:ascii="Arial" w:hAnsi="Arial" w:cs="Arial"/>
              </w:rPr>
              <w:t>Sexual orientation</w:t>
            </w:r>
          </w:p>
        </w:tc>
      </w:tr>
      <w:tr w:rsidR="007A6F22" w:rsidRPr="00813389" w14:paraId="6A60D963" w14:textId="77777777" w:rsidTr="007C6110">
        <w:trPr>
          <w:jc w:val="right"/>
        </w:trPr>
        <w:tc>
          <w:tcPr>
            <w:tcW w:w="3116" w:type="dxa"/>
          </w:tcPr>
          <w:p w14:paraId="61F3C4C7" w14:textId="4C8C662A" w:rsidR="007A6F22" w:rsidRPr="00040514" w:rsidRDefault="007A6F22" w:rsidP="00EF3D78">
            <w:pPr>
              <w:jc w:val="both"/>
              <w:rPr>
                <w:rFonts w:ascii="Arial" w:hAnsi="Arial" w:cs="Arial"/>
              </w:rPr>
            </w:pPr>
            <w:r w:rsidRPr="00040514">
              <w:rPr>
                <w:rFonts w:ascii="Arial" w:hAnsi="Arial" w:cs="Arial"/>
              </w:rPr>
              <w:t xml:space="preserve">Woman </w:t>
            </w:r>
            <w:r w:rsidRPr="00040514">
              <w:rPr>
                <w:rFonts w:ascii="Arial" w:hAnsi="Arial" w:cs="Arial"/>
              </w:rPr>
              <w:br/>
              <w:t xml:space="preserve">Man </w:t>
            </w:r>
            <w:r w:rsidRPr="00040514">
              <w:rPr>
                <w:rFonts w:ascii="Arial" w:hAnsi="Arial" w:cs="Arial"/>
              </w:rPr>
              <w:br/>
              <w:t xml:space="preserve">Intersex </w:t>
            </w:r>
          </w:p>
        </w:tc>
        <w:tc>
          <w:tcPr>
            <w:tcW w:w="3117" w:type="dxa"/>
          </w:tcPr>
          <w:p w14:paraId="5FD0EB38" w14:textId="64F2B050" w:rsidR="007A6F22" w:rsidRPr="00040514" w:rsidRDefault="007A6F22" w:rsidP="00EF3D78">
            <w:pPr>
              <w:rPr>
                <w:rFonts w:ascii="Arial" w:hAnsi="Arial" w:cs="Arial"/>
              </w:rPr>
            </w:pPr>
            <w:r w:rsidRPr="00040514">
              <w:rPr>
                <w:rFonts w:ascii="Arial" w:hAnsi="Arial" w:cs="Arial"/>
              </w:rPr>
              <w:t xml:space="preserve">Cis woman </w:t>
            </w:r>
            <w:r w:rsidRPr="00040514">
              <w:rPr>
                <w:rFonts w:ascii="Arial" w:hAnsi="Arial" w:cs="Arial"/>
              </w:rPr>
              <w:br/>
              <w:t xml:space="preserve">Cis man </w:t>
            </w:r>
            <w:r w:rsidRPr="00040514">
              <w:rPr>
                <w:rFonts w:ascii="Arial" w:hAnsi="Arial" w:cs="Arial"/>
              </w:rPr>
              <w:br/>
            </w:r>
            <w:proofErr w:type="gramStart"/>
            <w:r w:rsidRPr="00040514">
              <w:rPr>
                <w:rFonts w:ascii="Arial" w:hAnsi="Arial" w:cs="Arial"/>
              </w:rPr>
              <w:t>Non-binary</w:t>
            </w:r>
            <w:proofErr w:type="gramEnd"/>
            <w:r w:rsidRPr="00040514">
              <w:rPr>
                <w:rFonts w:ascii="Arial" w:hAnsi="Arial" w:cs="Arial"/>
              </w:rPr>
              <w:t xml:space="preserve"> person </w:t>
            </w:r>
            <w:r w:rsidRPr="00040514">
              <w:rPr>
                <w:rFonts w:ascii="Arial" w:hAnsi="Arial" w:cs="Arial"/>
              </w:rPr>
              <w:br/>
              <w:t xml:space="preserve">Trans woman </w:t>
            </w:r>
            <w:r w:rsidRPr="00040514">
              <w:rPr>
                <w:rFonts w:ascii="Arial" w:hAnsi="Arial" w:cs="Arial"/>
              </w:rPr>
              <w:br/>
              <w:t xml:space="preserve">Trans man </w:t>
            </w:r>
            <w:r w:rsidRPr="00040514">
              <w:rPr>
                <w:rFonts w:ascii="Arial" w:hAnsi="Arial" w:cs="Arial"/>
              </w:rPr>
              <w:br/>
              <w:t>Other</w:t>
            </w:r>
          </w:p>
        </w:tc>
        <w:tc>
          <w:tcPr>
            <w:tcW w:w="3117" w:type="dxa"/>
          </w:tcPr>
          <w:p w14:paraId="6CDCB6E1" w14:textId="74D697ED" w:rsidR="007A6F22" w:rsidRPr="00813389" w:rsidRDefault="007A6F22" w:rsidP="00EF3D78">
            <w:pPr>
              <w:rPr>
                <w:rFonts w:ascii="Arial" w:hAnsi="Arial" w:cs="Arial"/>
                <w:lang w:val="es-CR"/>
              </w:rPr>
            </w:pPr>
            <w:proofErr w:type="spellStart"/>
            <w:r w:rsidRPr="00813389">
              <w:rPr>
                <w:rFonts w:ascii="Arial" w:hAnsi="Arial" w:cs="Arial"/>
                <w:lang w:val="es-CR"/>
              </w:rPr>
              <w:t>Lesbian</w:t>
            </w:r>
            <w:proofErr w:type="spellEnd"/>
            <w:r w:rsidRPr="00813389">
              <w:rPr>
                <w:rFonts w:ascii="Arial" w:hAnsi="Arial" w:cs="Arial"/>
                <w:lang w:val="es-CR"/>
              </w:rPr>
              <w:t xml:space="preserve"> </w:t>
            </w:r>
            <w:r w:rsidRPr="00813389">
              <w:rPr>
                <w:rFonts w:ascii="Arial" w:hAnsi="Arial" w:cs="Arial"/>
                <w:lang w:val="es-CR"/>
              </w:rPr>
              <w:br/>
              <w:t xml:space="preserve">Gay </w:t>
            </w:r>
            <w:r w:rsidRPr="00813389">
              <w:rPr>
                <w:rFonts w:ascii="Arial" w:hAnsi="Arial" w:cs="Arial"/>
                <w:lang w:val="es-CR"/>
              </w:rPr>
              <w:br/>
              <w:t xml:space="preserve">Heterosexual </w:t>
            </w:r>
            <w:r w:rsidRPr="00813389">
              <w:rPr>
                <w:rFonts w:ascii="Arial" w:hAnsi="Arial" w:cs="Arial"/>
                <w:lang w:val="es-CR"/>
              </w:rPr>
              <w:br/>
              <w:t xml:space="preserve">Bisexual </w:t>
            </w:r>
            <w:r w:rsidRPr="00813389">
              <w:rPr>
                <w:rFonts w:ascii="Arial" w:hAnsi="Arial" w:cs="Arial"/>
                <w:lang w:val="es-CR"/>
              </w:rPr>
              <w:br/>
              <w:t xml:space="preserve">Asexual </w:t>
            </w:r>
            <w:r w:rsidRPr="00813389">
              <w:rPr>
                <w:rFonts w:ascii="Arial" w:hAnsi="Arial" w:cs="Arial"/>
                <w:lang w:val="es-CR"/>
              </w:rPr>
              <w:br/>
            </w:r>
            <w:proofErr w:type="spellStart"/>
            <w:r w:rsidRPr="00813389">
              <w:rPr>
                <w:rFonts w:ascii="Arial" w:hAnsi="Arial" w:cs="Arial"/>
                <w:lang w:val="es-CR"/>
              </w:rPr>
              <w:t>Other</w:t>
            </w:r>
            <w:proofErr w:type="spellEnd"/>
          </w:p>
        </w:tc>
      </w:tr>
    </w:tbl>
    <w:p w14:paraId="70E16567" w14:textId="77777777" w:rsidR="009A76C0" w:rsidRPr="00813389" w:rsidRDefault="009A76C0" w:rsidP="00EF3D78">
      <w:pPr>
        <w:tabs>
          <w:tab w:val="left" w:pos="920"/>
        </w:tabs>
        <w:spacing w:line="240" w:lineRule="auto"/>
        <w:ind w:firstLine="720"/>
        <w:jc w:val="both"/>
        <w:rPr>
          <w:rFonts w:ascii="Arial" w:hAnsi="Arial" w:cs="Arial"/>
          <w:lang w:val="es-CR"/>
        </w:rPr>
      </w:pPr>
    </w:p>
    <w:p w14:paraId="45793F4B" w14:textId="2C56770A" w:rsidR="007A6F22" w:rsidRPr="00040514" w:rsidRDefault="007A6F22" w:rsidP="00EF3D78">
      <w:pPr>
        <w:spacing w:line="240" w:lineRule="auto"/>
        <w:ind w:firstLine="720"/>
        <w:jc w:val="both"/>
        <w:rPr>
          <w:rFonts w:ascii="Arial" w:hAnsi="Arial" w:cs="Arial"/>
        </w:rPr>
      </w:pPr>
      <w:r w:rsidRPr="00040514">
        <w:rPr>
          <w:rFonts w:ascii="Arial" w:hAnsi="Arial" w:cs="Arial"/>
        </w:rPr>
        <w:t xml:space="preserve">After this collective workshop, the specific variable proposal was submitted to the </w:t>
      </w:r>
      <w:r w:rsidR="00A34152" w:rsidRPr="00040514">
        <w:rPr>
          <w:rFonts w:ascii="Arial" w:hAnsi="Arial" w:cs="Arial"/>
        </w:rPr>
        <w:t>Consejo Superior</w:t>
      </w:r>
      <w:r w:rsidRPr="00040514">
        <w:rPr>
          <w:rFonts w:ascii="Arial" w:hAnsi="Arial" w:cs="Arial"/>
        </w:rPr>
        <w:t xml:space="preserve">, the body responsible for ratifying it, in accordance with the declaration of institutional interest made in 2018. However, in September 2022, during session No. 81-2022, members of this body expressed concerns about collecting these data due to privacy issues, the </w:t>
      </w:r>
      <w:r w:rsidR="006F6B47">
        <w:rPr>
          <w:rFonts w:ascii="Arial" w:hAnsi="Arial" w:cs="Arial"/>
        </w:rPr>
        <w:t>voluntary</w:t>
      </w:r>
      <w:r w:rsidRPr="00040514">
        <w:rPr>
          <w:rFonts w:ascii="Arial" w:hAnsi="Arial" w:cs="Arial"/>
        </w:rPr>
        <w:t xml:space="preserve"> </w:t>
      </w:r>
      <w:r w:rsidR="006F6B47">
        <w:rPr>
          <w:rFonts w:ascii="Arial" w:hAnsi="Arial" w:cs="Arial"/>
        </w:rPr>
        <w:t>nature</w:t>
      </w:r>
      <w:r w:rsidRPr="00040514">
        <w:rPr>
          <w:rFonts w:ascii="Arial" w:hAnsi="Arial" w:cs="Arial"/>
        </w:rPr>
        <w:t xml:space="preserve"> </w:t>
      </w:r>
      <w:r w:rsidR="006F6B47">
        <w:rPr>
          <w:rFonts w:ascii="Arial" w:hAnsi="Arial" w:cs="Arial"/>
        </w:rPr>
        <w:t>of th</w:t>
      </w:r>
      <w:r w:rsidRPr="00040514">
        <w:rPr>
          <w:rFonts w:ascii="Arial" w:hAnsi="Arial" w:cs="Arial"/>
        </w:rPr>
        <w:t xml:space="preserve">e </w:t>
      </w:r>
      <w:r w:rsidR="006F6B47">
        <w:rPr>
          <w:rFonts w:ascii="Arial" w:hAnsi="Arial" w:cs="Arial"/>
        </w:rPr>
        <w:t>information</w:t>
      </w:r>
      <w:r w:rsidRPr="00040514">
        <w:rPr>
          <w:rFonts w:ascii="Arial" w:hAnsi="Arial" w:cs="Arial"/>
        </w:rPr>
        <w:t xml:space="preserve">, and whether there was a legal basis allowing </w:t>
      </w:r>
      <w:r w:rsidR="00C9383B" w:rsidRPr="00040514">
        <w:rPr>
          <w:rFonts w:ascii="Arial" w:hAnsi="Arial" w:cs="Arial"/>
        </w:rPr>
        <w:t xml:space="preserve">the judiciary </w:t>
      </w:r>
      <w:r w:rsidRPr="00040514">
        <w:rPr>
          <w:rFonts w:ascii="Arial" w:hAnsi="Arial" w:cs="Arial"/>
        </w:rPr>
        <w:t xml:space="preserve">to gather such sensitive information. As a result, they agreed to refer the request for further study and to seek an opinion from the </w:t>
      </w:r>
      <w:proofErr w:type="spellStart"/>
      <w:r w:rsidR="007A7FEF" w:rsidRPr="00040514">
        <w:rPr>
          <w:rFonts w:ascii="Arial" w:hAnsi="Arial" w:cs="Arial"/>
          <w:i/>
          <w:iCs/>
        </w:rPr>
        <w:t>Dirección</w:t>
      </w:r>
      <w:proofErr w:type="spellEnd"/>
      <w:r w:rsidR="007A7FEF" w:rsidRPr="00040514">
        <w:rPr>
          <w:rFonts w:ascii="Arial" w:hAnsi="Arial" w:cs="Arial"/>
          <w:i/>
          <w:iCs/>
        </w:rPr>
        <w:t xml:space="preserve"> Jurídica</w:t>
      </w:r>
      <w:r w:rsidR="002606FE" w:rsidRPr="00040514">
        <w:rPr>
          <w:rFonts w:ascii="Arial" w:hAnsi="Arial" w:cs="Arial"/>
          <w:i/>
          <w:iCs/>
        </w:rPr>
        <w:t xml:space="preserve"> </w:t>
      </w:r>
      <w:r w:rsidR="006F6B47">
        <w:rPr>
          <w:rFonts w:ascii="Arial" w:hAnsi="Arial" w:cs="Arial"/>
          <w:i/>
          <w:iCs/>
        </w:rPr>
        <w:t>(</w:t>
      </w:r>
      <w:r w:rsidR="00B668D3" w:rsidRPr="00040514">
        <w:rPr>
          <w:rFonts w:ascii="Arial" w:hAnsi="Arial" w:cs="Arial"/>
          <w:i/>
          <w:iCs/>
        </w:rPr>
        <w:t>legal department</w:t>
      </w:r>
      <w:r w:rsidR="006F6B47">
        <w:rPr>
          <w:rFonts w:ascii="Arial" w:hAnsi="Arial" w:cs="Arial"/>
          <w:i/>
          <w:iCs/>
        </w:rPr>
        <w:t>) of the</w:t>
      </w:r>
      <w:r w:rsidR="007A7FEF" w:rsidRPr="00040514">
        <w:rPr>
          <w:rFonts w:ascii="Arial" w:hAnsi="Arial" w:cs="Arial"/>
        </w:rPr>
        <w:t xml:space="preserve"> </w:t>
      </w:r>
      <w:r w:rsidR="00A34152" w:rsidRPr="00040514">
        <w:rPr>
          <w:rFonts w:ascii="Arial" w:hAnsi="Arial" w:cs="Arial"/>
        </w:rPr>
        <w:t>Poder Judicial</w:t>
      </w:r>
      <w:r w:rsidRPr="00040514">
        <w:rPr>
          <w:rFonts w:ascii="Arial" w:hAnsi="Arial" w:cs="Arial"/>
        </w:rPr>
        <w:t xml:space="preserve"> </w:t>
      </w:r>
      <w:r w:rsidR="006F6B47">
        <w:rPr>
          <w:rFonts w:ascii="Arial" w:hAnsi="Arial" w:cs="Arial"/>
        </w:rPr>
        <w:t>(</w:t>
      </w:r>
      <w:r w:rsidRPr="00040514">
        <w:rPr>
          <w:rFonts w:ascii="Arial" w:hAnsi="Arial" w:cs="Arial"/>
        </w:rPr>
        <w:t>2022</w:t>
      </w:r>
      <w:r w:rsidR="00E43F4F" w:rsidRPr="00040514">
        <w:rPr>
          <w:rFonts w:ascii="Arial" w:hAnsi="Arial" w:cs="Arial"/>
        </w:rPr>
        <w:t>b</w:t>
      </w:r>
      <w:r w:rsidRPr="00040514">
        <w:rPr>
          <w:rFonts w:ascii="Arial" w:hAnsi="Arial" w:cs="Arial"/>
        </w:rPr>
        <w:t>).</w:t>
      </w:r>
    </w:p>
    <w:p w14:paraId="577DE926" w14:textId="3775514E" w:rsidR="007A6F22" w:rsidRPr="00040514" w:rsidRDefault="007A6F22" w:rsidP="00EF3D78">
      <w:pPr>
        <w:spacing w:line="240" w:lineRule="auto"/>
        <w:ind w:firstLine="720"/>
        <w:jc w:val="both"/>
        <w:rPr>
          <w:rFonts w:ascii="Arial" w:hAnsi="Arial" w:cs="Arial"/>
        </w:rPr>
      </w:pPr>
      <w:r w:rsidRPr="00040514">
        <w:rPr>
          <w:rFonts w:ascii="Arial" w:hAnsi="Arial" w:cs="Arial"/>
        </w:rPr>
        <w:t xml:space="preserve">In response, the </w:t>
      </w:r>
      <w:proofErr w:type="spellStart"/>
      <w:r w:rsidR="00D23432" w:rsidRPr="00040514">
        <w:rPr>
          <w:rFonts w:ascii="Arial" w:hAnsi="Arial" w:cs="Arial"/>
        </w:rPr>
        <w:t>Subcomisión</w:t>
      </w:r>
      <w:proofErr w:type="spellEnd"/>
      <w:r w:rsidR="00D23432" w:rsidRPr="00040514">
        <w:rPr>
          <w:rFonts w:ascii="Arial" w:hAnsi="Arial" w:cs="Arial"/>
        </w:rPr>
        <w:t xml:space="preserve"> </w:t>
      </w:r>
      <w:r w:rsidRPr="00040514">
        <w:rPr>
          <w:rFonts w:ascii="Arial" w:hAnsi="Arial" w:cs="Arial"/>
        </w:rPr>
        <w:t xml:space="preserve">and </w:t>
      </w:r>
      <w:proofErr w:type="spellStart"/>
      <w:r w:rsidRPr="00040514">
        <w:rPr>
          <w:rFonts w:ascii="Arial" w:hAnsi="Arial" w:cs="Arial"/>
        </w:rPr>
        <w:t>Conamaj</w:t>
      </w:r>
      <w:proofErr w:type="spellEnd"/>
      <w:r w:rsidRPr="00040514">
        <w:rPr>
          <w:rFonts w:ascii="Arial" w:hAnsi="Arial" w:cs="Arial"/>
        </w:rPr>
        <w:t xml:space="preserve"> submitted a formal letter in October 2022 (Poder Judicial</w:t>
      </w:r>
      <w:r w:rsidR="00E3657E" w:rsidRPr="00040514">
        <w:rPr>
          <w:rFonts w:ascii="Arial" w:hAnsi="Arial" w:cs="Arial"/>
        </w:rPr>
        <w:t xml:space="preserve"> de Costa Rica</w:t>
      </w:r>
      <w:r w:rsidRPr="00040514">
        <w:rPr>
          <w:rFonts w:ascii="Arial" w:hAnsi="Arial" w:cs="Arial"/>
        </w:rPr>
        <w:t>, 2022</w:t>
      </w:r>
      <w:r w:rsidR="00E43F4F" w:rsidRPr="00040514">
        <w:rPr>
          <w:rFonts w:ascii="Arial" w:hAnsi="Arial" w:cs="Arial"/>
        </w:rPr>
        <w:t>c</w:t>
      </w:r>
      <w:r w:rsidRPr="00040514">
        <w:rPr>
          <w:rFonts w:ascii="Arial" w:hAnsi="Arial" w:cs="Arial"/>
        </w:rPr>
        <w:t xml:space="preserve">), providing a detailed explanation of the data collection proposal, which included a pilot plan. The letter also clarified that Costa Rica’s Law No. 8968 recognizes that data on sexual orientation and gender identity are sensitive personal data and are therefore subject to strict principles such as relevance, accuracy, truthfulness, and alignment with the purpose for which they are collected. This law guarantees the right to informational self-determination, establishing that such data may only be processed with informed consent, except in specific situations outlined by law. Still, the law does not prohibit public institutions from requesting this information </w:t>
      </w:r>
      <w:r w:rsidR="006F6B47" w:rsidRPr="00040514">
        <w:rPr>
          <w:rFonts w:ascii="Arial" w:hAnsi="Arial" w:cs="Arial"/>
        </w:rPr>
        <w:t>if</w:t>
      </w:r>
      <w:r w:rsidRPr="00040514">
        <w:rPr>
          <w:rFonts w:ascii="Arial" w:hAnsi="Arial" w:cs="Arial"/>
        </w:rPr>
        <w:t xml:space="preserve"> </w:t>
      </w:r>
      <w:r w:rsidR="006F6B47">
        <w:rPr>
          <w:rFonts w:ascii="Arial" w:hAnsi="Arial" w:cs="Arial"/>
        </w:rPr>
        <w:t>the reques</w:t>
      </w:r>
      <w:r w:rsidRPr="00040514">
        <w:rPr>
          <w:rFonts w:ascii="Arial" w:hAnsi="Arial" w:cs="Arial"/>
        </w:rPr>
        <w:t xml:space="preserve">t is voluntary and </w:t>
      </w:r>
      <w:r w:rsidR="006F6B47">
        <w:rPr>
          <w:rFonts w:ascii="Arial" w:hAnsi="Arial" w:cs="Arial"/>
        </w:rPr>
        <w:t>the</w:t>
      </w:r>
      <w:r w:rsidRPr="00040514">
        <w:rPr>
          <w:rFonts w:ascii="Arial" w:hAnsi="Arial" w:cs="Arial"/>
        </w:rPr>
        <w:t xml:space="preserve"> legitimate use is clearly defined.</w:t>
      </w:r>
    </w:p>
    <w:p w14:paraId="14664CE5" w14:textId="2D16ED7D" w:rsidR="007A6F22" w:rsidRPr="00040514" w:rsidRDefault="007A6F22" w:rsidP="00EF3D78">
      <w:pPr>
        <w:spacing w:line="240" w:lineRule="auto"/>
        <w:ind w:firstLine="720"/>
        <w:jc w:val="both"/>
        <w:rPr>
          <w:rFonts w:ascii="Arial" w:hAnsi="Arial" w:cs="Arial"/>
        </w:rPr>
      </w:pPr>
      <w:r w:rsidRPr="00040514">
        <w:rPr>
          <w:rFonts w:ascii="Arial" w:hAnsi="Arial" w:cs="Arial"/>
        </w:rPr>
        <w:t xml:space="preserve">The Judiciary’s ability to request this information is supported by Articles 8 and 9 of Law No. 8968, which allow exceptions to the principle of informational self-determination when pursuing legitimate aims such as improving public service delivery, fulfilling administrative </w:t>
      </w:r>
      <w:r w:rsidRPr="00040514">
        <w:rPr>
          <w:rFonts w:ascii="Arial" w:hAnsi="Arial" w:cs="Arial"/>
        </w:rPr>
        <w:lastRenderedPageBreak/>
        <w:t xml:space="preserve">functions, or producing statistical information without risk of individual identification. Therefore, </w:t>
      </w:r>
      <w:r w:rsidR="006F6B47" w:rsidRPr="00040514">
        <w:rPr>
          <w:rFonts w:ascii="Arial" w:hAnsi="Arial" w:cs="Arial"/>
        </w:rPr>
        <w:t>if</w:t>
      </w:r>
      <w:r w:rsidRPr="00040514">
        <w:rPr>
          <w:rFonts w:ascii="Arial" w:hAnsi="Arial" w:cs="Arial"/>
        </w:rPr>
        <w:t xml:space="preserve"> informed consent is obtained and there is a clear and proportionate purpose, the institution may include these variables in its records to strengthen its responsiveness and ensure a rights-based approach to judicial services.</w:t>
      </w:r>
    </w:p>
    <w:p w14:paraId="33A0AADC" w14:textId="7714041B" w:rsidR="007A6F22" w:rsidRPr="00040514" w:rsidRDefault="007A6F22" w:rsidP="00EF3D78">
      <w:pPr>
        <w:spacing w:line="240" w:lineRule="auto"/>
        <w:ind w:firstLine="720"/>
        <w:jc w:val="both"/>
        <w:rPr>
          <w:rFonts w:ascii="Arial" w:hAnsi="Arial" w:cs="Arial"/>
        </w:rPr>
      </w:pPr>
      <w:r w:rsidRPr="00040514">
        <w:rPr>
          <w:rFonts w:ascii="Arial" w:hAnsi="Arial" w:cs="Arial"/>
        </w:rPr>
        <w:t xml:space="preserve">The </w:t>
      </w:r>
      <w:proofErr w:type="spellStart"/>
      <w:r w:rsidR="002606FE" w:rsidRPr="00040514">
        <w:rPr>
          <w:rFonts w:ascii="Arial" w:hAnsi="Arial" w:cs="Arial"/>
          <w:i/>
          <w:iCs/>
        </w:rPr>
        <w:t>Dirección</w:t>
      </w:r>
      <w:proofErr w:type="spellEnd"/>
      <w:r w:rsidR="002606FE" w:rsidRPr="00040514">
        <w:rPr>
          <w:rFonts w:ascii="Arial" w:hAnsi="Arial" w:cs="Arial"/>
          <w:i/>
          <w:iCs/>
        </w:rPr>
        <w:t xml:space="preserve"> Jurídica</w:t>
      </w:r>
      <w:r w:rsidR="002606FE" w:rsidRPr="00040514">
        <w:rPr>
          <w:rFonts w:ascii="Arial" w:hAnsi="Arial" w:cs="Arial"/>
        </w:rPr>
        <w:t xml:space="preserve"> </w:t>
      </w:r>
      <w:r w:rsidRPr="00040514">
        <w:rPr>
          <w:rFonts w:ascii="Arial" w:hAnsi="Arial" w:cs="Arial"/>
        </w:rPr>
        <w:t xml:space="preserve">of </w:t>
      </w:r>
      <w:r w:rsidR="00C9383B" w:rsidRPr="00040514">
        <w:rPr>
          <w:rFonts w:ascii="Arial" w:hAnsi="Arial" w:cs="Arial"/>
        </w:rPr>
        <w:t xml:space="preserve">the judiciary </w:t>
      </w:r>
      <w:r w:rsidRPr="00040514">
        <w:rPr>
          <w:rFonts w:ascii="Arial" w:hAnsi="Arial" w:cs="Arial"/>
        </w:rPr>
        <w:t>agreed with this reasoning and established a series of minimum conditions for allowing the inclusion of gender identity and sexual orientation fields in institutional information systems. These conditions include informing users of the purpose of data collection and its voluntary and revocable nature; ensuring that the selection of categories is optional and not mandatory; guaranteeing the confidentiality and security of information so that it is not accessible to third parties; and safeguarding privacy during the collection process, avoiding any form of pressure, bias, or harm to the individual’s dignity (Poder Judicial</w:t>
      </w:r>
      <w:r w:rsidR="00E3657E" w:rsidRPr="00040514">
        <w:rPr>
          <w:rFonts w:ascii="Arial" w:hAnsi="Arial" w:cs="Arial"/>
        </w:rPr>
        <w:t xml:space="preserve"> de Costa Rica</w:t>
      </w:r>
      <w:r w:rsidRPr="00040514">
        <w:rPr>
          <w:rFonts w:ascii="Arial" w:hAnsi="Arial" w:cs="Arial"/>
        </w:rPr>
        <w:t>, 2023</w:t>
      </w:r>
      <w:r w:rsidR="007B2215" w:rsidRPr="00040514">
        <w:rPr>
          <w:rFonts w:ascii="Arial" w:hAnsi="Arial" w:cs="Arial"/>
        </w:rPr>
        <w:t>a</w:t>
      </w:r>
      <w:r w:rsidRPr="00040514">
        <w:rPr>
          <w:rFonts w:ascii="Arial" w:hAnsi="Arial" w:cs="Arial"/>
        </w:rPr>
        <w:t>).</w:t>
      </w:r>
    </w:p>
    <w:p w14:paraId="35C78035" w14:textId="59F3C9E4" w:rsidR="007A6F22" w:rsidRPr="00040514" w:rsidRDefault="007A6F22" w:rsidP="00EF3D78">
      <w:pPr>
        <w:spacing w:line="240" w:lineRule="auto"/>
        <w:ind w:firstLine="720"/>
        <w:jc w:val="both"/>
        <w:rPr>
          <w:rFonts w:ascii="Arial" w:hAnsi="Arial" w:cs="Arial"/>
        </w:rPr>
      </w:pPr>
      <w:r w:rsidRPr="00040514">
        <w:rPr>
          <w:rFonts w:ascii="Arial" w:hAnsi="Arial" w:cs="Arial"/>
        </w:rPr>
        <w:t xml:space="preserve">Based on these conditions, the </w:t>
      </w:r>
      <w:r w:rsidR="00B668D3" w:rsidRPr="00040514">
        <w:rPr>
          <w:rFonts w:ascii="Arial" w:hAnsi="Arial" w:cs="Arial"/>
          <w:i/>
          <w:iCs/>
        </w:rPr>
        <w:t>Consejo Superior</w:t>
      </w:r>
      <w:r w:rsidR="00B668D3" w:rsidRPr="00040514">
        <w:rPr>
          <w:rFonts w:ascii="Arial" w:hAnsi="Arial" w:cs="Arial"/>
        </w:rPr>
        <w:t xml:space="preserve"> </w:t>
      </w:r>
      <w:r w:rsidRPr="00040514">
        <w:rPr>
          <w:rFonts w:ascii="Arial" w:hAnsi="Arial" w:cs="Arial"/>
        </w:rPr>
        <w:t>approved the inclusion of these variables in information systems and authorized the development of a pilot plan for their implementation (</w:t>
      </w:r>
      <w:r w:rsidR="007C6110" w:rsidRPr="00040514">
        <w:rPr>
          <w:rFonts w:ascii="Arial" w:hAnsi="Arial" w:cs="Arial"/>
        </w:rPr>
        <w:t>Poder Judicial</w:t>
      </w:r>
      <w:r w:rsidR="00E3657E" w:rsidRPr="00040514">
        <w:rPr>
          <w:rFonts w:ascii="Arial" w:hAnsi="Arial" w:cs="Arial"/>
        </w:rPr>
        <w:t xml:space="preserve"> de Costa Rica</w:t>
      </w:r>
      <w:r w:rsidRPr="00040514">
        <w:rPr>
          <w:rFonts w:ascii="Arial" w:hAnsi="Arial" w:cs="Arial"/>
        </w:rPr>
        <w:t>, 2023</w:t>
      </w:r>
      <w:r w:rsidR="007B2215" w:rsidRPr="00040514">
        <w:rPr>
          <w:rFonts w:ascii="Arial" w:hAnsi="Arial" w:cs="Arial"/>
        </w:rPr>
        <w:t>b</w:t>
      </w:r>
      <w:r w:rsidRPr="00040514">
        <w:rPr>
          <w:rFonts w:ascii="Arial" w:hAnsi="Arial" w:cs="Arial"/>
        </w:rPr>
        <w:t>), which will be detailed in Stage 3.</w:t>
      </w:r>
    </w:p>
    <w:p w14:paraId="727695C8" w14:textId="08C41584" w:rsidR="007A6F22" w:rsidRPr="00813389" w:rsidRDefault="007A6F22" w:rsidP="00813389">
      <w:pPr>
        <w:spacing w:line="240" w:lineRule="auto"/>
        <w:jc w:val="both"/>
        <w:rPr>
          <w:rFonts w:ascii="Arial" w:hAnsi="Arial" w:cs="Arial"/>
          <w:b/>
          <w:bCs/>
          <w:i/>
          <w:iCs/>
        </w:rPr>
      </w:pPr>
      <w:r w:rsidRPr="00813389">
        <w:rPr>
          <w:rFonts w:ascii="Arial" w:hAnsi="Arial" w:cs="Arial"/>
          <w:b/>
          <w:bCs/>
          <w:i/>
          <w:iCs/>
        </w:rPr>
        <w:t>Critical Analysis</w:t>
      </w:r>
    </w:p>
    <w:p w14:paraId="4A5D20FA" w14:textId="258D02A8" w:rsidR="007A6F22" w:rsidRPr="00040514" w:rsidRDefault="007A6F22" w:rsidP="00EF3D78">
      <w:pPr>
        <w:spacing w:line="240" w:lineRule="auto"/>
        <w:ind w:firstLine="720"/>
        <w:jc w:val="both"/>
        <w:rPr>
          <w:rFonts w:ascii="Arial" w:hAnsi="Arial" w:cs="Arial"/>
        </w:rPr>
      </w:pPr>
      <w:r w:rsidRPr="00040514">
        <w:rPr>
          <w:rFonts w:ascii="Arial" w:hAnsi="Arial" w:cs="Arial"/>
        </w:rPr>
        <w:t>First, it is important to note that the authorizing context for addressing a public issue can shift rapidly. Despite the existence of an explicit declaration of institutional interest, four years later, the same body attempted to reverse its position and raised multiple concerns about data collection.</w:t>
      </w:r>
    </w:p>
    <w:p w14:paraId="71C6F274" w14:textId="515BE141" w:rsidR="007A6F22" w:rsidRPr="00040514" w:rsidRDefault="007A6F22" w:rsidP="00EF3D78">
      <w:pPr>
        <w:spacing w:line="240" w:lineRule="auto"/>
        <w:ind w:firstLine="720"/>
        <w:jc w:val="both"/>
        <w:rPr>
          <w:rFonts w:ascii="Arial" w:hAnsi="Arial" w:cs="Arial"/>
        </w:rPr>
      </w:pPr>
      <w:r w:rsidRPr="00040514">
        <w:rPr>
          <w:rFonts w:ascii="Arial" w:hAnsi="Arial" w:cs="Arial"/>
        </w:rPr>
        <w:t xml:space="preserve">The decision to consult the </w:t>
      </w:r>
      <w:proofErr w:type="spellStart"/>
      <w:r w:rsidR="00B668D3" w:rsidRPr="00040514">
        <w:rPr>
          <w:rFonts w:ascii="Arial" w:hAnsi="Arial" w:cs="Arial"/>
        </w:rPr>
        <w:t>Dirección</w:t>
      </w:r>
      <w:proofErr w:type="spellEnd"/>
      <w:r w:rsidR="00B668D3" w:rsidRPr="00040514">
        <w:rPr>
          <w:rFonts w:ascii="Arial" w:hAnsi="Arial" w:cs="Arial"/>
        </w:rPr>
        <w:t xml:space="preserve"> Jurídica </w:t>
      </w:r>
      <w:r w:rsidRPr="00040514">
        <w:rPr>
          <w:rFonts w:ascii="Arial" w:hAnsi="Arial" w:cs="Arial"/>
        </w:rPr>
        <w:t>on this project stemmed from a more recent concern regarding privacy and personal data—debates that had not been part of the conversation in 2018. This clearly shows how external factors can affect data collection processes and highlights the importance of seizing windows of opportunity when political will is present.</w:t>
      </w:r>
    </w:p>
    <w:p w14:paraId="785051F6" w14:textId="7FA71A86" w:rsidR="007A6F22" w:rsidRPr="00040514" w:rsidRDefault="007A6F22" w:rsidP="00EF3D78">
      <w:pPr>
        <w:spacing w:line="240" w:lineRule="auto"/>
        <w:ind w:firstLine="720"/>
        <w:jc w:val="both"/>
        <w:rPr>
          <w:rFonts w:ascii="Arial" w:hAnsi="Arial" w:cs="Arial"/>
        </w:rPr>
      </w:pPr>
      <w:r w:rsidRPr="00040514">
        <w:rPr>
          <w:rFonts w:ascii="Arial" w:hAnsi="Arial" w:cs="Arial"/>
        </w:rPr>
        <w:t>Additionally, this stage presents a tension between the concepts of access to public information and privacy</w:t>
      </w:r>
      <w:r w:rsidR="00AD2AB7">
        <w:rPr>
          <w:rFonts w:ascii="Arial" w:hAnsi="Arial" w:cs="Arial"/>
        </w:rPr>
        <w:t>. In 2022, members of the Consejo Superior voiced concerns about the authority, management, and importance of collecting this data, as it could potentially infringe on individuals’ privacy</w:t>
      </w:r>
      <w:r w:rsidRPr="00040514">
        <w:rPr>
          <w:rFonts w:ascii="Arial" w:hAnsi="Arial" w:cs="Arial"/>
        </w:rPr>
        <w:t>. However, access to information and privacy are not opposing concepts—they complement each other and must be considered in any data collection initiative. Accordingly, this project included measures for handling sensitive information, protecting data privacy while also ensuring the collection of essential data for the institution.</w:t>
      </w:r>
    </w:p>
    <w:p w14:paraId="3C653417" w14:textId="1BD861DD" w:rsidR="007A6F22" w:rsidRPr="00040514" w:rsidRDefault="007A6F22" w:rsidP="00EF3D78">
      <w:pPr>
        <w:spacing w:line="240" w:lineRule="auto"/>
        <w:ind w:firstLine="720"/>
        <w:jc w:val="both"/>
        <w:rPr>
          <w:rFonts w:ascii="Arial" w:hAnsi="Arial" w:cs="Arial"/>
        </w:rPr>
      </w:pPr>
      <w:r w:rsidRPr="00040514">
        <w:rPr>
          <w:rFonts w:ascii="Arial" w:hAnsi="Arial" w:cs="Arial"/>
        </w:rPr>
        <w:t xml:space="preserve">Another important point to highlight is the tension between expert and citizen criteria in a participatory data collection process. </w:t>
      </w:r>
      <w:r w:rsidR="00AD2AB7">
        <w:rPr>
          <w:rFonts w:ascii="Arial" w:hAnsi="Arial" w:cs="Arial"/>
        </w:rPr>
        <w:t>As explained earlier, the external variable proposal turned out to be quite different from the one developed with the public, even necessitating the sacrifice of some statistical relevance to acknowledge identities and expressions important to LGBTIQA+ populations</w:t>
      </w:r>
      <w:r w:rsidRPr="00040514">
        <w:rPr>
          <w:rFonts w:ascii="Arial" w:hAnsi="Arial" w:cs="Arial"/>
        </w:rPr>
        <w:t>. This meant adapting what was technically correct to a specific social context—for example, keeping the “other” option open to any self-defined category.</w:t>
      </w:r>
    </w:p>
    <w:p w14:paraId="118C3B96" w14:textId="77777777" w:rsidR="007A6F22" w:rsidRPr="00040514" w:rsidRDefault="007A6F22" w:rsidP="00EF3D78">
      <w:pPr>
        <w:spacing w:line="240" w:lineRule="auto"/>
        <w:ind w:firstLine="720"/>
        <w:jc w:val="both"/>
        <w:rPr>
          <w:rFonts w:ascii="Arial" w:hAnsi="Arial" w:cs="Arial"/>
        </w:rPr>
      </w:pPr>
      <w:r w:rsidRPr="00040514">
        <w:rPr>
          <w:rFonts w:ascii="Arial" w:hAnsi="Arial" w:cs="Arial"/>
        </w:rPr>
        <w:t>This underscores the importance of including citizens in public policy processes that involve data collection and the very definition of outcomes. Results-based management focused on public value involves horizontal relationships with citizens, where they actively participate in defining outcomes and the ways they are achieved.</w:t>
      </w:r>
    </w:p>
    <w:p w14:paraId="4E0F2F86" w14:textId="354EDC0E" w:rsidR="00A54511" w:rsidRPr="00040514" w:rsidRDefault="00A54511" w:rsidP="00EF3D78">
      <w:pPr>
        <w:spacing w:line="240" w:lineRule="auto"/>
        <w:ind w:firstLine="720"/>
        <w:jc w:val="both"/>
        <w:rPr>
          <w:rFonts w:ascii="Arial" w:hAnsi="Arial" w:cs="Arial"/>
        </w:rPr>
      </w:pPr>
      <w:r w:rsidRPr="00040514">
        <w:rPr>
          <w:rFonts w:ascii="Arial" w:hAnsi="Arial" w:cs="Arial"/>
        </w:rPr>
        <w:lastRenderedPageBreak/>
        <w:t xml:space="preserve">Lastly, one of the main challenges at this stage was the mutual distrust and tension between public officials and activists. Public officials feared using certain pronouns or concepts incorrectly and worried about potential backlash from any missteps. Activists, while appreciative of the opportunity to participate, remained skeptical of the </w:t>
      </w:r>
      <w:r w:rsidR="00AD2AB7">
        <w:rPr>
          <w:rFonts w:ascii="Arial" w:hAnsi="Arial" w:cs="Arial"/>
        </w:rPr>
        <w:t>j</w:t>
      </w:r>
      <w:r w:rsidRPr="00040514">
        <w:rPr>
          <w:rFonts w:ascii="Arial" w:hAnsi="Arial" w:cs="Arial"/>
        </w:rPr>
        <w:t>udiciary’s intentions and expressed frustration over decades of structural discrimination and inaction on their concerns. This dynamic created an atmosphere of rigidity and conflict.</w:t>
      </w:r>
    </w:p>
    <w:p w14:paraId="379F191F" w14:textId="77777777" w:rsidR="00A54511" w:rsidRPr="00040514" w:rsidRDefault="00A54511" w:rsidP="00EF3D78">
      <w:pPr>
        <w:spacing w:line="240" w:lineRule="auto"/>
        <w:ind w:firstLine="720"/>
        <w:jc w:val="both"/>
        <w:rPr>
          <w:rFonts w:ascii="Arial" w:hAnsi="Arial" w:cs="Arial"/>
        </w:rPr>
      </w:pPr>
      <w:r w:rsidRPr="00040514">
        <w:rPr>
          <w:rFonts w:ascii="Arial" w:hAnsi="Arial" w:cs="Arial"/>
        </w:rPr>
        <w:t>The situation began to improve when spaces for open dialogue were created between the two groups. A turning point was the speech of a Supreme Court magistrate, who reaffirmed his commitment to the project and acknowledged the willingness of the working group to learn and expand their awareness of these issues. His intervention fostered honest dialogue and helped rebuild trust.</w:t>
      </w:r>
    </w:p>
    <w:p w14:paraId="62C5CC60" w14:textId="768B375F" w:rsidR="00A54511" w:rsidRPr="00040514" w:rsidRDefault="00A54511" w:rsidP="00EF3D78">
      <w:pPr>
        <w:spacing w:line="240" w:lineRule="auto"/>
        <w:ind w:firstLine="720"/>
        <w:jc w:val="both"/>
        <w:rPr>
          <w:rFonts w:ascii="Arial" w:hAnsi="Arial" w:cs="Arial"/>
        </w:rPr>
      </w:pPr>
      <w:r w:rsidRPr="00040514">
        <w:rPr>
          <w:rFonts w:ascii="Arial" w:hAnsi="Arial" w:cs="Arial"/>
        </w:rPr>
        <w:t xml:space="preserve">This experience underscores the crucial role of trust in designing public policies grounded in public value. Honesty, transparency, and a genuine commitment to change are not only key to improving the Judiciary’s public </w:t>
      </w:r>
      <w:r w:rsidR="00FC68AD" w:rsidRPr="00040514">
        <w:rPr>
          <w:rFonts w:ascii="Arial" w:hAnsi="Arial" w:cs="Arial"/>
        </w:rPr>
        <w:t>image but</w:t>
      </w:r>
      <w:r w:rsidRPr="00040514">
        <w:rPr>
          <w:rFonts w:ascii="Arial" w:hAnsi="Arial" w:cs="Arial"/>
        </w:rPr>
        <w:t xml:space="preserve"> are also deeply valued by the LGBTIQA+ community. This data collection effort was not merely a technical task—it was an adaptive challenge, requiring cultural change to ensure that data is gathered without discrimination and that people from diverse communities feel safe and respected.</w:t>
      </w:r>
    </w:p>
    <w:p w14:paraId="520F74DB" w14:textId="762B2895" w:rsidR="007A6F22" w:rsidRPr="00031E1D" w:rsidRDefault="007A6F22" w:rsidP="00031E1D">
      <w:pPr>
        <w:spacing w:line="240" w:lineRule="auto"/>
        <w:jc w:val="both"/>
        <w:rPr>
          <w:rFonts w:ascii="Arial" w:hAnsi="Arial" w:cs="Arial"/>
          <w:i/>
          <w:iCs/>
        </w:rPr>
      </w:pPr>
      <w:r w:rsidRPr="00031E1D">
        <w:rPr>
          <w:rFonts w:ascii="Arial" w:hAnsi="Arial" w:cs="Arial"/>
          <w:b/>
          <w:bCs/>
          <w:i/>
          <w:iCs/>
        </w:rPr>
        <w:t>Design and Implementation of a Pilot Plan Focused on Consent, Training, and Participation</w:t>
      </w:r>
    </w:p>
    <w:p w14:paraId="2BF89270" w14:textId="1B3BD8B5" w:rsidR="00DE63AB" w:rsidRPr="00040514" w:rsidRDefault="00DE63AB" w:rsidP="00DE63AB">
      <w:pPr>
        <w:spacing w:line="240" w:lineRule="auto"/>
        <w:ind w:firstLine="720"/>
        <w:jc w:val="both"/>
        <w:rPr>
          <w:rFonts w:ascii="Arial" w:hAnsi="Arial" w:cs="Arial"/>
        </w:rPr>
      </w:pPr>
      <w:r w:rsidRPr="00040514">
        <w:rPr>
          <w:rFonts w:ascii="Arial" w:hAnsi="Arial" w:cs="Arial"/>
        </w:rPr>
        <w:t xml:space="preserve">In a third stage, recognizing the complexity of incorporating new variables into institutional information systems—particularly those related to gender identity and sexual orientation, given persistent prejudices and fears—the working group decided to implement a pilot plan in selected judicial offices. The pilot was carried out in the </w:t>
      </w:r>
      <w:proofErr w:type="spellStart"/>
      <w:r w:rsidRPr="00040514">
        <w:rPr>
          <w:rFonts w:ascii="Arial" w:hAnsi="Arial" w:cs="Arial"/>
        </w:rPr>
        <w:t>Organismo</w:t>
      </w:r>
      <w:proofErr w:type="spellEnd"/>
      <w:r w:rsidRPr="00040514">
        <w:rPr>
          <w:rFonts w:ascii="Arial" w:hAnsi="Arial" w:cs="Arial"/>
        </w:rPr>
        <w:t xml:space="preserve"> de </w:t>
      </w:r>
      <w:proofErr w:type="spellStart"/>
      <w:r w:rsidRPr="00040514">
        <w:rPr>
          <w:rFonts w:ascii="Arial" w:hAnsi="Arial" w:cs="Arial"/>
        </w:rPr>
        <w:t>Investigación</w:t>
      </w:r>
      <w:proofErr w:type="spellEnd"/>
      <w:r w:rsidRPr="00040514">
        <w:rPr>
          <w:rFonts w:ascii="Arial" w:hAnsi="Arial" w:cs="Arial"/>
        </w:rPr>
        <w:t xml:space="preserve"> Judicial in San José, the Tribunal de Familia of San José, and the </w:t>
      </w:r>
      <w:proofErr w:type="spellStart"/>
      <w:r w:rsidRPr="00040514">
        <w:rPr>
          <w:rFonts w:ascii="Arial" w:hAnsi="Arial" w:cs="Arial"/>
        </w:rPr>
        <w:t>Juzgado</w:t>
      </w:r>
      <w:proofErr w:type="spellEnd"/>
      <w:r w:rsidRPr="00040514">
        <w:rPr>
          <w:rFonts w:ascii="Arial" w:hAnsi="Arial" w:cs="Arial"/>
        </w:rPr>
        <w:t xml:space="preserve"> de Violencia Doméstica of Cartago, chosen based on their relevance, high user volume, and direct interaction with LGBTIQA+ populations. At the start of the pilot, the Judicial Branch’s </w:t>
      </w:r>
      <w:proofErr w:type="spellStart"/>
      <w:r w:rsidRPr="00040514">
        <w:rPr>
          <w:rFonts w:ascii="Arial" w:hAnsi="Arial" w:cs="Arial"/>
        </w:rPr>
        <w:t>Contraloría</w:t>
      </w:r>
      <w:proofErr w:type="spellEnd"/>
      <w:r w:rsidRPr="00040514">
        <w:rPr>
          <w:rFonts w:ascii="Arial" w:hAnsi="Arial" w:cs="Arial"/>
        </w:rPr>
        <w:t xml:space="preserve"> de </w:t>
      </w:r>
      <w:proofErr w:type="spellStart"/>
      <w:r w:rsidRPr="00040514">
        <w:rPr>
          <w:rFonts w:ascii="Arial" w:hAnsi="Arial" w:cs="Arial"/>
        </w:rPr>
        <w:t>Servicios</w:t>
      </w:r>
      <w:proofErr w:type="spellEnd"/>
      <w:r w:rsidRPr="00040514">
        <w:rPr>
          <w:rFonts w:ascii="Arial" w:hAnsi="Arial" w:cs="Arial"/>
        </w:rPr>
        <w:t xml:space="preserve"> also voluntarily joined the initiative, as it aligned with its institutional mandate.</w:t>
      </w:r>
    </w:p>
    <w:p w14:paraId="5110FDCB" w14:textId="6233AAFE" w:rsidR="00DE63AB" w:rsidRPr="00040514" w:rsidRDefault="00DE63AB" w:rsidP="00DE63AB">
      <w:pPr>
        <w:spacing w:line="240" w:lineRule="auto"/>
        <w:ind w:firstLine="720"/>
        <w:jc w:val="both"/>
        <w:rPr>
          <w:rFonts w:ascii="Arial" w:hAnsi="Arial" w:cs="Arial"/>
        </w:rPr>
      </w:pPr>
      <w:r w:rsidRPr="00040514">
        <w:rPr>
          <w:rFonts w:ascii="Arial" w:hAnsi="Arial" w:cs="Arial"/>
        </w:rPr>
        <w:t>The pilot plan design was informed by a review of international data collection experiences and by national and institutional regulations on data processing (</w:t>
      </w:r>
      <w:proofErr w:type="spellStart"/>
      <w:r w:rsidRPr="00040514">
        <w:rPr>
          <w:rFonts w:ascii="Arial" w:hAnsi="Arial" w:cs="Arial"/>
        </w:rPr>
        <w:t>Conferencia</w:t>
      </w:r>
      <w:proofErr w:type="spellEnd"/>
      <w:r w:rsidRPr="00040514">
        <w:rPr>
          <w:rFonts w:ascii="Arial" w:hAnsi="Arial" w:cs="Arial"/>
        </w:rPr>
        <w:t xml:space="preserve"> Nacional de </w:t>
      </w:r>
      <w:proofErr w:type="spellStart"/>
      <w:r w:rsidRPr="00040514">
        <w:rPr>
          <w:rFonts w:ascii="Arial" w:hAnsi="Arial" w:cs="Arial"/>
        </w:rPr>
        <w:t>Procuración</w:t>
      </w:r>
      <w:proofErr w:type="spellEnd"/>
      <w:r w:rsidRPr="00040514">
        <w:rPr>
          <w:rFonts w:ascii="Arial" w:hAnsi="Arial" w:cs="Arial"/>
        </w:rPr>
        <w:t xml:space="preserve"> de Justicia, 2017; Franco, 2021; Villatoro, 2021). Drawing on these sources, and in collaboration with civil society organizations—</w:t>
      </w:r>
      <w:proofErr w:type="spellStart"/>
      <w:r w:rsidRPr="00040514">
        <w:rPr>
          <w:rFonts w:ascii="Arial" w:hAnsi="Arial" w:cs="Arial"/>
        </w:rPr>
        <w:t>Asoprosex</w:t>
      </w:r>
      <w:proofErr w:type="spellEnd"/>
      <w:r w:rsidRPr="00040514">
        <w:rPr>
          <w:rFonts w:ascii="Arial" w:hAnsi="Arial" w:cs="Arial"/>
        </w:rPr>
        <w:t xml:space="preserve">, </w:t>
      </w:r>
      <w:proofErr w:type="spellStart"/>
      <w:r w:rsidRPr="00040514">
        <w:rPr>
          <w:rFonts w:ascii="Arial" w:hAnsi="Arial" w:cs="Arial"/>
        </w:rPr>
        <w:t>Sulá</w:t>
      </w:r>
      <w:proofErr w:type="spellEnd"/>
      <w:r w:rsidRPr="00040514">
        <w:rPr>
          <w:rFonts w:ascii="Arial" w:hAnsi="Arial" w:cs="Arial"/>
        </w:rPr>
        <w:t xml:space="preserve"> Batsú, Beso </w:t>
      </w:r>
      <w:proofErr w:type="spellStart"/>
      <w:r w:rsidRPr="00040514">
        <w:rPr>
          <w:rFonts w:ascii="Arial" w:hAnsi="Arial" w:cs="Arial"/>
        </w:rPr>
        <w:t>Diverso</w:t>
      </w:r>
      <w:proofErr w:type="spellEnd"/>
      <w:r w:rsidRPr="00040514">
        <w:rPr>
          <w:rFonts w:ascii="Arial" w:hAnsi="Arial" w:cs="Arial"/>
        </w:rPr>
        <w:t xml:space="preserve">, </w:t>
      </w:r>
      <w:proofErr w:type="spellStart"/>
      <w:r w:rsidRPr="00040514">
        <w:rPr>
          <w:rFonts w:ascii="Arial" w:hAnsi="Arial" w:cs="Arial"/>
        </w:rPr>
        <w:t>Transvida</w:t>
      </w:r>
      <w:proofErr w:type="spellEnd"/>
      <w:r w:rsidRPr="00040514">
        <w:rPr>
          <w:rFonts w:ascii="Arial" w:hAnsi="Arial" w:cs="Arial"/>
        </w:rPr>
        <w:t xml:space="preserve">, No Binaries CR, IRCA </w:t>
      </w:r>
      <w:proofErr w:type="spellStart"/>
      <w:r w:rsidRPr="00040514">
        <w:rPr>
          <w:rFonts w:ascii="Arial" w:hAnsi="Arial" w:cs="Arial"/>
        </w:rPr>
        <w:t>Casabierta</w:t>
      </w:r>
      <w:proofErr w:type="spellEnd"/>
      <w:r w:rsidRPr="00040514">
        <w:rPr>
          <w:rFonts w:ascii="Arial" w:hAnsi="Arial" w:cs="Arial"/>
        </w:rPr>
        <w:t>—and two unaffiliated individuals, the working group developed a question guide defining what to ask, how to ask it, and how to respond to users’ concerns.</w:t>
      </w:r>
    </w:p>
    <w:p w14:paraId="1CB82C90" w14:textId="77777777" w:rsidR="00DE63AB" w:rsidRPr="00040514" w:rsidRDefault="00DE63AB" w:rsidP="00DE63AB">
      <w:pPr>
        <w:spacing w:line="240" w:lineRule="auto"/>
        <w:ind w:firstLine="720"/>
        <w:jc w:val="both"/>
        <w:rPr>
          <w:rFonts w:ascii="Arial" w:hAnsi="Arial" w:cs="Arial"/>
        </w:rPr>
      </w:pPr>
      <w:r w:rsidRPr="00040514">
        <w:rPr>
          <w:rFonts w:ascii="Arial" w:hAnsi="Arial" w:cs="Arial"/>
        </w:rPr>
        <w:t>The guide includes a brief explanation of the process and key concepts related to gender identity and sexual orientation, followed by three core questions addressing willingness to provide information, self-identified gender identity, and sexual orientation. These questions were designed to ensure voluntariness and informed consent. In addition, the pilot plan incorporated awareness-raising, training, information sharing, and follow-up with judicial staff to ensure that the variables were collected safely, in compliance with applicable regulations, and with respect for users.</w:t>
      </w:r>
    </w:p>
    <w:p w14:paraId="32082480" w14:textId="61F55B30" w:rsidR="007A6F22" w:rsidRPr="00040514" w:rsidRDefault="007A6F22" w:rsidP="00DE63AB">
      <w:pPr>
        <w:spacing w:line="240" w:lineRule="auto"/>
        <w:ind w:firstLine="720"/>
        <w:jc w:val="both"/>
        <w:rPr>
          <w:rFonts w:ascii="Arial" w:hAnsi="Arial" w:cs="Arial"/>
        </w:rPr>
      </w:pPr>
      <w:r w:rsidRPr="00040514">
        <w:rPr>
          <w:rFonts w:ascii="Arial" w:hAnsi="Arial" w:cs="Arial"/>
        </w:rPr>
        <w:t xml:space="preserve">This process followed </w:t>
      </w:r>
      <w:r w:rsidR="00A61042" w:rsidRPr="00040514">
        <w:rPr>
          <w:rFonts w:ascii="Arial" w:hAnsi="Arial" w:cs="Arial"/>
        </w:rPr>
        <w:t>the</w:t>
      </w:r>
      <w:r w:rsidRPr="00040514">
        <w:rPr>
          <w:rFonts w:ascii="Arial" w:hAnsi="Arial" w:cs="Arial"/>
        </w:rPr>
        <w:t xml:space="preserve"> implementation sequence</w:t>
      </w:r>
      <w:r w:rsidR="00A61042" w:rsidRPr="00040514">
        <w:rPr>
          <w:rFonts w:ascii="Arial" w:hAnsi="Arial" w:cs="Arial"/>
        </w:rPr>
        <w:t xml:space="preserve"> shown in Figure 2: </w:t>
      </w:r>
    </w:p>
    <w:p w14:paraId="2CE062DE" w14:textId="77777777" w:rsidR="007A6F22" w:rsidRPr="00040514" w:rsidRDefault="007A6F22" w:rsidP="00EF3D78">
      <w:pPr>
        <w:keepNext/>
        <w:spacing w:line="240" w:lineRule="auto"/>
        <w:ind w:firstLine="720"/>
        <w:jc w:val="both"/>
        <w:rPr>
          <w:rFonts w:ascii="Arial" w:hAnsi="Arial" w:cs="Arial"/>
        </w:rPr>
      </w:pPr>
      <w:r w:rsidRPr="00040514">
        <w:rPr>
          <w:rFonts w:ascii="Arial" w:hAnsi="Arial" w:cs="Arial"/>
          <w:noProof/>
        </w:rPr>
        <w:lastRenderedPageBreak/>
        <w:drawing>
          <wp:inline distT="0" distB="0" distL="0" distR="0" wp14:anchorId="791E9DA6" wp14:editId="1A0404FF">
            <wp:extent cx="5486400" cy="3200400"/>
            <wp:effectExtent l="0" t="0" r="38100" b="0"/>
            <wp:docPr id="1382028980"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 r:lo="rId16" r:qs="rId17" r:cs="rId18"/>
              </a:graphicData>
            </a:graphic>
          </wp:inline>
        </w:drawing>
      </w:r>
    </w:p>
    <w:p w14:paraId="09FBFE33" w14:textId="77777777" w:rsidR="00277761" w:rsidRPr="00040514" w:rsidRDefault="00277761" w:rsidP="00EF3D78">
      <w:pPr>
        <w:pStyle w:val="Descripcin"/>
        <w:keepNext/>
        <w:ind w:firstLine="720"/>
        <w:jc w:val="both"/>
        <w:rPr>
          <w:rFonts w:ascii="Arial" w:hAnsi="Arial" w:cs="Arial"/>
          <w:color w:val="auto"/>
          <w:sz w:val="24"/>
          <w:szCs w:val="24"/>
        </w:rPr>
      </w:pPr>
      <w:r w:rsidRPr="00031E1D">
        <w:rPr>
          <w:rFonts w:ascii="Arial" w:hAnsi="Arial" w:cs="Arial"/>
          <w:b/>
          <w:bCs/>
          <w:i w:val="0"/>
          <w:iCs w:val="0"/>
          <w:color w:val="auto"/>
          <w:sz w:val="24"/>
          <w:szCs w:val="24"/>
        </w:rPr>
        <w:t>Figure 2.</w:t>
      </w:r>
      <w:r w:rsidRPr="00040514">
        <w:rPr>
          <w:rFonts w:ascii="Arial" w:hAnsi="Arial" w:cs="Arial"/>
          <w:color w:val="auto"/>
          <w:sz w:val="24"/>
          <w:szCs w:val="24"/>
        </w:rPr>
        <w:t xml:space="preserve"> Pilot project implementation sequence</w:t>
      </w:r>
    </w:p>
    <w:p w14:paraId="1A15EA5C" w14:textId="77777777" w:rsidR="00A61042" w:rsidRPr="00040514" w:rsidRDefault="00A61042" w:rsidP="00EF3D78">
      <w:pPr>
        <w:pStyle w:val="Prrafodelista"/>
        <w:spacing w:line="240" w:lineRule="auto"/>
        <w:ind w:left="1080" w:firstLine="720"/>
        <w:jc w:val="both"/>
        <w:rPr>
          <w:rFonts w:ascii="Arial" w:hAnsi="Arial" w:cs="Arial"/>
        </w:rPr>
      </w:pPr>
    </w:p>
    <w:p w14:paraId="0ADCB672" w14:textId="74EC9DC5" w:rsidR="00F64254" w:rsidRPr="00040514" w:rsidRDefault="00F64254" w:rsidP="00941B73">
      <w:pPr>
        <w:pStyle w:val="Prrafodelista"/>
        <w:numPr>
          <w:ilvl w:val="0"/>
          <w:numId w:val="7"/>
        </w:numPr>
        <w:spacing w:line="240" w:lineRule="auto"/>
        <w:jc w:val="both"/>
        <w:rPr>
          <w:rFonts w:ascii="Arial" w:hAnsi="Arial" w:cs="Arial"/>
        </w:rPr>
      </w:pPr>
      <w:r w:rsidRPr="00040514">
        <w:rPr>
          <w:rFonts w:ascii="Arial" w:hAnsi="Arial" w:cs="Arial"/>
          <w:b/>
          <w:bCs/>
        </w:rPr>
        <w:t>Preliminary Contact with Offices</w:t>
      </w:r>
    </w:p>
    <w:p w14:paraId="504FDEA6" w14:textId="42289517" w:rsidR="00F64254" w:rsidRPr="00040514" w:rsidRDefault="005511C4" w:rsidP="00EF3D78">
      <w:pPr>
        <w:spacing w:line="240" w:lineRule="auto"/>
        <w:ind w:firstLine="720"/>
        <w:jc w:val="both"/>
        <w:rPr>
          <w:rFonts w:ascii="Arial" w:hAnsi="Arial" w:cs="Arial"/>
        </w:rPr>
      </w:pPr>
      <w:r>
        <w:rPr>
          <w:rFonts w:ascii="Arial" w:hAnsi="Arial" w:cs="Arial"/>
        </w:rPr>
        <w:t>We initially reached out to the heads of the selected offices and departments</w:t>
      </w:r>
      <w:r w:rsidR="00555B95" w:rsidRPr="00040514">
        <w:rPr>
          <w:rFonts w:ascii="Arial" w:hAnsi="Arial" w:cs="Arial"/>
        </w:rPr>
        <w:t xml:space="preserve">. In a meeting, we </w:t>
      </w:r>
      <w:r w:rsidR="00196FFC" w:rsidRPr="00040514">
        <w:rPr>
          <w:rFonts w:ascii="Arial" w:hAnsi="Arial" w:cs="Arial"/>
        </w:rPr>
        <w:t>explained t</w:t>
      </w:r>
      <w:r w:rsidR="00F64254" w:rsidRPr="00040514">
        <w:rPr>
          <w:rFonts w:ascii="Arial" w:hAnsi="Arial" w:cs="Arial"/>
        </w:rPr>
        <w:t xml:space="preserve">he </w:t>
      </w:r>
      <w:r>
        <w:rPr>
          <w:rFonts w:ascii="Arial" w:hAnsi="Arial" w:cs="Arial"/>
        </w:rPr>
        <w:t>pilot's</w:t>
      </w:r>
      <w:r w:rsidR="00F64254" w:rsidRPr="00040514">
        <w:rPr>
          <w:rFonts w:ascii="Arial" w:hAnsi="Arial" w:cs="Arial"/>
        </w:rPr>
        <w:t xml:space="preserve"> </w:t>
      </w:r>
      <w:r>
        <w:rPr>
          <w:rFonts w:ascii="Arial" w:hAnsi="Arial" w:cs="Arial"/>
        </w:rPr>
        <w:t>objectives</w:t>
      </w:r>
      <w:r w:rsidR="00F64254" w:rsidRPr="00040514">
        <w:rPr>
          <w:rFonts w:ascii="Arial" w:hAnsi="Arial" w:cs="Arial"/>
        </w:rPr>
        <w:t xml:space="preserve"> and</w:t>
      </w:r>
      <w:r w:rsidR="00196FFC" w:rsidRPr="00040514">
        <w:rPr>
          <w:rFonts w:ascii="Arial" w:hAnsi="Arial" w:cs="Arial"/>
        </w:rPr>
        <w:t xml:space="preserve"> explored</w:t>
      </w:r>
      <w:r w:rsidR="00F64254" w:rsidRPr="00040514">
        <w:rPr>
          <w:rFonts w:ascii="Arial" w:hAnsi="Arial" w:cs="Arial"/>
        </w:rPr>
        <w:t xml:space="preserve"> their willingness </w:t>
      </w:r>
      <w:r w:rsidR="00196FFC" w:rsidRPr="00040514">
        <w:rPr>
          <w:rFonts w:ascii="Arial" w:hAnsi="Arial" w:cs="Arial"/>
        </w:rPr>
        <w:t xml:space="preserve">to participate </w:t>
      </w:r>
      <w:r w:rsidR="00F64254" w:rsidRPr="00040514">
        <w:rPr>
          <w:rFonts w:ascii="Arial" w:hAnsi="Arial" w:cs="Arial"/>
        </w:rPr>
        <w:t>in the required awareness and training sessions.</w:t>
      </w:r>
    </w:p>
    <w:p w14:paraId="231D58BA" w14:textId="1EFF1AE1" w:rsidR="00F64254" w:rsidRPr="00040514" w:rsidRDefault="00F64254" w:rsidP="00EF3D78">
      <w:pPr>
        <w:spacing w:line="240" w:lineRule="auto"/>
        <w:ind w:firstLine="720"/>
        <w:jc w:val="both"/>
        <w:rPr>
          <w:rFonts w:ascii="Arial" w:hAnsi="Arial" w:cs="Arial"/>
        </w:rPr>
      </w:pPr>
      <w:r w:rsidRPr="00040514">
        <w:rPr>
          <w:rFonts w:ascii="Arial" w:hAnsi="Arial" w:cs="Arial"/>
        </w:rPr>
        <w:t xml:space="preserve">These offices are mainly located in urban areas of the Metropolitan Area and handle all types of cases: family files, complaints, service-related concerns, and </w:t>
      </w:r>
      <w:r w:rsidR="008B069E" w:rsidRPr="00040514">
        <w:rPr>
          <w:rFonts w:ascii="Arial" w:hAnsi="Arial" w:cs="Arial"/>
        </w:rPr>
        <w:t>cases of violence</w:t>
      </w:r>
      <w:r w:rsidRPr="00040514">
        <w:rPr>
          <w:rFonts w:ascii="Arial" w:hAnsi="Arial" w:cs="Arial"/>
        </w:rPr>
        <w:t xml:space="preserve">. </w:t>
      </w:r>
      <w:r w:rsidR="008344DD">
        <w:rPr>
          <w:rFonts w:ascii="Arial" w:hAnsi="Arial" w:cs="Arial"/>
        </w:rPr>
        <w:t>All of them share a moderate to high number of users</w:t>
      </w:r>
      <w:r w:rsidRPr="00040514">
        <w:rPr>
          <w:rFonts w:ascii="Arial" w:hAnsi="Arial" w:cs="Arial"/>
        </w:rPr>
        <w:t>.</w:t>
      </w:r>
    </w:p>
    <w:p w14:paraId="37E1A9EB" w14:textId="5FC58BC3" w:rsidR="00F64254" w:rsidRPr="00040514" w:rsidRDefault="00F64254" w:rsidP="00941B73">
      <w:pPr>
        <w:pStyle w:val="Prrafodelista"/>
        <w:numPr>
          <w:ilvl w:val="0"/>
          <w:numId w:val="7"/>
        </w:numPr>
        <w:spacing w:line="240" w:lineRule="auto"/>
        <w:jc w:val="both"/>
        <w:rPr>
          <w:rFonts w:ascii="Arial" w:hAnsi="Arial" w:cs="Arial"/>
        </w:rPr>
      </w:pPr>
      <w:r w:rsidRPr="00040514">
        <w:rPr>
          <w:rFonts w:ascii="Arial" w:hAnsi="Arial" w:cs="Arial"/>
          <w:b/>
          <w:bCs/>
        </w:rPr>
        <w:t>Staff Training and Awareness-Raising</w:t>
      </w:r>
    </w:p>
    <w:p w14:paraId="674067BF" w14:textId="22ED7761" w:rsidR="00F64254" w:rsidRPr="00040514" w:rsidRDefault="00F64254" w:rsidP="00EF3D78">
      <w:pPr>
        <w:spacing w:line="240" w:lineRule="auto"/>
        <w:ind w:firstLine="720"/>
        <w:jc w:val="both"/>
        <w:rPr>
          <w:rFonts w:ascii="Arial" w:hAnsi="Arial" w:cs="Arial"/>
        </w:rPr>
      </w:pPr>
      <w:r w:rsidRPr="00040514">
        <w:rPr>
          <w:rFonts w:ascii="Arial" w:hAnsi="Arial" w:cs="Arial"/>
        </w:rPr>
        <w:t xml:space="preserve">Prior to the implementation of the pilot plan, </w:t>
      </w:r>
      <w:r w:rsidR="00AE0EFA" w:rsidRPr="00040514">
        <w:rPr>
          <w:rFonts w:ascii="Arial" w:hAnsi="Arial" w:cs="Arial"/>
        </w:rPr>
        <w:t xml:space="preserve">the group </w:t>
      </w:r>
      <w:r w:rsidR="005E25B8" w:rsidRPr="00040514">
        <w:rPr>
          <w:rFonts w:ascii="Arial" w:hAnsi="Arial" w:cs="Arial"/>
        </w:rPr>
        <w:t>schedule</w:t>
      </w:r>
      <w:r w:rsidR="005E25B8">
        <w:rPr>
          <w:rFonts w:ascii="Arial" w:hAnsi="Arial" w:cs="Arial"/>
        </w:rPr>
        <w:t>d</w:t>
      </w:r>
      <w:r w:rsidR="005E25B8" w:rsidRPr="00040514">
        <w:rPr>
          <w:rFonts w:ascii="Arial" w:hAnsi="Arial" w:cs="Arial"/>
        </w:rPr>
        <w:t xml:space="preserve"> </w:t>
      </w:r>
      <w:r w:rsidRPr="00040514">
        <w:rPr>
          <w:rFonts w:ascii="Arial" w:hAnsi="Arial" w:cs="Arial"/>
        </w:rPr>
        <w:t xml:space="preserve">two training and awareness sessions for </w:t>
      </w:r>
      <w:r w:rsidR="00AE0EFA" w:rsidRPr="00040514">
        <w:rPr>
          <w:rFonts w:ascii="Arial" w:hAnsi="Arial" w:cs="Arial"/>
        </w:rPr>
        <w:t xml:space="preserve">the </w:t>
      </w:r>
      <w:r w:rsidRPr="00040514">
        <w:rPr>
          <w:rFonts w:ascii="Arial" w:hAnsi="Arial" w:cs="Arial"/>
        </w:rPr>
        <w:t xml:space="preserve">staff. The content of both sessions was defined with the participation of activist organizations and the </w:t>
      </w:r>
      <w:proofErr w:type="spellStart"/>
      <w:r w:rsidR="005D5C25" w:rsidRPr="00040514">
        <w:rPr>
          <w:rFonts w:ascii="Arial" w:hAnsi="Arial" w:cs="Arial"/>
          <w:i/>
          <w:iCs/>
        </w:rPr>
        <w:t>Defensoría</w:t>
      </w:r>
      <w:proofErr w:type="spellEnd"/>
      <w:r w:rsidR="005D5C25" w:rsidRPr="00040514">
        <w:rPr>
          <w:rFonts w:ascii="Arial" w:hAnsi="Arial" w:cs="Arial"/>
          <w:i/>
          <w:iCs/>
        </w:rPr>
        <w:t xml:space="preserve"> de </w:t>
      </w:r>
      <w:proofErr w:type="spellStart"/>
      <w:r w:rsidR="005D5C25" w:rsidRPr="00040514">
        <w:rPr>
          <w:rFonts w:ascii="Arial" w:hAnsi="Arial" w:cs="Arial"/>
          <w:i/>
          <w:iCs/>
        </w:rPr>
        <w:t>los</w:t>
      </w:r>
      <w:proofErr w:type="spellEnd"/>
      <w:r w:rsidR="005D5C25" w:rsidRPr="00040514">
        <w:rPr>
          <w:rFonts w:ascii="Arial" w:hAnsi="Arial" w:cs="Arial"/>
          <w:i/>
          <w:iCs/>
        </w:rPr>
        <w:t xml:space="preserve"> </w:t>
      </w:r>
      <w:proofErr w:type="spellStart"/>
      <w:r w:rsidR="005D5C25" w:rsidRPr="00040514">
        <w:rPr>
          <w:rFonts w:ascii="Arial" w:hAnsi="Arial" w:cs="Arial"/>
          <w:i/>
          <w:iCs/>
        </w:rPr>
        <w:t>Habitantes</w:t>
      </w:r>
      <w:proofErr w:type="spellEnd"/>
      <w:r w:rsidR="005D5C25" w:rsidRPr="00040514">
        <w:rPr>
          <w:rFonts w:ascii="Arial" w:hAnsi="Arial" w:cs="Arial"/>
          <w:i/>
          <w:iCs/>
        </w:rPr>
        <w:t xml:space="preserve"> (</w:t>
      </w:r>
      <w:proofErr w:type="spellStart"/>
      <w:r w:rsidR="005D5C25" w:rsidRPr="00040514">
        <w:rPr>
          <w:rFonts w:ascii="Arial" w:hAnsi="Arial" w:cs="Arial"/>
          <w:i/>
          <w:iCs/>
        </w:rPr>
        <w:t>Ombusdman</w:t>
      </w:r>
      <w:proofErr w:type="spellEnd"/>
      <w:r w:rsidR="005D5C25" w:rsidRPr="00040514">
        <w:rPr>
          <w:rFonts w:ascii="Arial" w:hAnsi="Arial" w:cs="Arial"/>
          <w:i/>
          <w:iCs/>
        </w:rPr>
        <w:t xml:space="preserve"> Office)</w:t>
      </w:r>
      <w:r w:rsidRPr="00040514">
        <w:rPr>
          <w:rFonts w:ascii="Arial" w:hAnsi="Arial" w:cs="Arial"/>
        </w:rPr>
        <w:t>.</w:t>
      </w:r>
    </w:p>
    <w:p w14:paraId="2CD90040" w14:textId="6B7CADE5" w:rsidR="00F64254" w:rsidRPr="00040514" w:rsidRDefault="00F64254" w:rsidP="00EF3D78">
      <w:pPr>
        <w:spacing w:line="240" w:lineRule="auto"/>
        <w:ind w:firstLine="720"/>
        <w:jc w:val="both"/>
        <w:rPr>
          <w:rFonts w:ascii="Arial" w:hAnsi="Arial" w:cs="Arial"/>
        </w:rPr>
      </w:pPr>
      <w:r w:rsidRPr="00040514">
        <w:rPr>
          <w:rFonts w:ascii="Arial" w:hAnsi="Arial" w:cs="Arial"/>
        </w:rPr>
        <w:t xml:space="preserve">The first session was led by the </w:t>
      </w:r>
      <w:r w:rsidR="00AE0EFA" w:rsidRPr="00040514">
        <w:rPr>
          <w:rFonts w:ascii="Arial" w:hAnsi="Arial" w:cs="Arial"/>
          <w:i/>
          <w:iCs/>
        </w:rPr>
        <w:t xml:space="preserve">Instituto </w:t>
      </w:r>
      <w:proofErr w:type="spellStart"/>
      <w:r w:rsidR="00AE0EFA" w:rsidRPr="00040514">
        <w:rPr>
          <w:rFonts w:ascii="Arial" w:hAnsi="Arial" w:cs="Arial"/>
          <w:i/>
          <w:iCs/>
        </w:rPr>
        <w:t>en</w:t>
      </w:r>
      <w:proofErr w:type="spellEnd"/>
      <w:r w:rsidR="00AE0EFA" w:rsidRPr="00040514">
        <w:rPr>
          <w:rFonts w:ascii="Arial" w:hAnsi="Arial" w:cs="Arial"/>
          <w:i/>
          <w:iCs/>
        </w:rPr>
        <w:t xml:space="preserve"> Derechos Humanos</w:t>
      </w:r>
      <w:r w:rsidRPr="00040514">
        <w:rPr>
          <w:rFonts w:ascii="Arial" w:hAnsi="Arial" w:cs="Arial"/>
        </w:rPr>
        <w:t xml:space="preserve"> of the </w:t>
      </w:r>
      <w:proofErr w:type="spellStart"/>
      <w:r w:rsidR="005D5C25" w:rsidRPr="00040514">
        <w:rPr>
          <w:rFonts w:ascii="Arial" w:hAnsi="Arial" w:cs="Arial"/>
          <w:i/>
          <w:iCs/>
        </w:rPr>
        <w:t>Defensoría</w:t>
      </w:r>
      <w:proofErr w:type="spellEnd"/>
      <w:r w:rsidR="005D5C25" w:rsidRPr="00040514">
        <w:rPr>
          <w:rFonts w:ascii="Arial" w:hAnsi="Arial" w:cs="Arial"/>
          <w:i/>
          <w:iCs/>
        </w:rPr>
        <w:t xml:space="preserve"> </w:t>
      </w:r>
      <w:r w:rsidR="00AE0EFA" w:rsidRPr="00040514">
        <w:rPr>
          <w:rFonts w:ascii="Arial" w:hAnsi="Arial" w:cs="Arial"/>
          <w:i/>
          <w:iCs/>
        </w:rPr>
        <w:t xml:space="preserve">de </w:t>
      </w:r>
      <w:proofErr w:type="spellStart"/>
      <w:r w:rsidR="00AE0EFA" w:rsidRPr="00040514">
        <w:rPr>
          <w:rFonts w:ascii="Arial" w:hAnsi="Arial" w:cs="Arial"/>
          <w:i/>
          <w:iCs/>
        </w:rPr>
        <w:t>los</w:t>
      </w:r>
      <w:proofErr w:type="spellEnd"/>
      <w:r w:rsidR="00AE0EFA" w:rsidRPr="00040514">
        <w:rPr>
          <w:rFonts w:ascii="Arial" w:hAnsi="Arial" w:cs="Arial"/>
          <w:i/>
          <w:iCs/>
        </w:rPr>
        <w:t xml:space="preserve"> </w:t>
      </w:r>
      <w:proofErr w:type="spellStart"/>
      <w:r w:rsidR="00AE0EFA" w:rsidRPr="00040514">
        <w:rPr>
          <w:rFonts w:ascii="Arial" w:hAnsi="Arial" w:cs="Arial"/>
          <w:i/>
          <w:iCs/>
        </w:rPr>
        <w:t>Habitantes</w:t>
      </w:r>
      <w:proofErr w:type="spellEnd"/>
      <w:r w:rsidR="00AE0EFA" w:rsidRPr="00040514">
        <w:rPr>
          <w:rFonts w:ascii="Arial" w:hAnsi="Arial" w:cs="Arial"/>
        </w:rPr>
        <w:t xml:space="preserve"> </w:t>
      </w:r>
      <w:r w:rsidRPr="00040514">
        <w:rPr>
          <w:rFonts w:ascii="Arial" w:hAnsi="Arial" w:cs="Arial"/>
        </w:rPr>
        <w:t>and covered topics such as gender, gender identity, sexual orientation, and human rights.</w:t>
      </w:r>
    </w:p>
    <w:p w14:paraId="1BEB6660" w14:textId="0786A454" w:rsidR="00F64254" w:rsidRPr="00040514" w:rsidRDefault="00F64254" w:rsidP="00EF3D78">
      <w:pPr>
        <w:spacing w:line="240" w:lineRule="auto"/>
        <w:ind w:firstLine="720"/>
        <w:jc w:val="both"/>
        <w:rPr>
          <w:rFonts w:ascii="Arial" w:hAnsi="Arial" w:cs="Arial"/>
        </w:rPr>
      </w:pPr>
      <w:r w:rsidRPr="00040514">
        <w:rPr>
          <w:rFonts w:ascii="Arial" w:hAnsi="Arial" w:cs="Arial"/>
        </w:rPr>
        <w:t xml:space="preserve">The second session provided specific training on how to </w:t>
      </w:r>
      <w:r w:rsidR="00550B88">
        <w:rPr>
          <w:rFonts w:ascii="Arial" w:hAnsi="Arial" w:cs="Arial"/>
          <w:kern w:val="0"/>
          <w14:ligatures w14:val="none"/>
        </w:rPr>
        <w:t>administer the questionnaire used in the pilot plan and how to interact with users respectfully and non-discriminatorily,</w:t>
      </w:r>
      <w:r w:rsidRPr="00040514">
        <w:rPr>
          <w:rFonts w:ascii="Arial" w:hAnsi="Arial" w:cs="Arial"/>
        </w:rPr>
        <w:t xml:space="preserve"> ensuring voluntariness and privacy. The methodology used was case analysis, with a learning-by-doing approach based on role-playing exercises.</w:t>
      </w:r>
    </w:p>
    <w:p w14:paraId="30C34386" w14:textId="2239B2FA" w:rsidR="00F64254" w:rsidRPr="00040514" w:rsidRDefault="00F64254" w:rsidP="00EF3D78">
      <w:pPr>
        <w:spacing w:line="240" w:lineRule="auto"/>
        <w:ind w:firstLine="720"/>
        <w:jc w:val="both"/>
        <w:rPr>
          <w:rFonts w:ascii="Arial" w:hAnsi="Arial" w:cs="Arial"/>
        </w:rPr>
      </w:pPr>
      <w:r w:rsidRPr="00040514">
        <w:rPr>
          <w:rFonts w:ascii="Arial" w:hAnsi="Arial" w:cs="Arial"/>
        </w:rPr>
        <w:t xml:space="preserve">These activities were conducted in person over two days, and attendees included various staff profiles: judges, office managers, judicial technicians, and </w:t>
      </w:r>
      <w:r w:rsidR="00DC5CC0" w:rsidRPr="00040514">
        <w:rPr>
          <w:rFonts w:ascii="Arial" w:hAnsi="Arial" w:cs="Arial"/>
        </w:rPr>
        <w:t>public</w:t>
      </w:r>
      <w:r w:rsidRPr="00040514">
        <w:rPr>
          <w:rFonts w:ascii="Arial" w:hAnsi="Arial" w:cs="Arial"/>
        </w:rPr>
        <w:t xml:space="preserve"> service personnel. A total of 24 people were trained during these sessions.</w:t>
      </w:r>
    </w:p>
    <w:p w14:paraId="4E022C91" w14:textId="743C755E" w:rsidR="00F64254" w:rsidRPr="00040514" w:rsidRDefault="00F64254" w:rsidP="00EF3D78">
      <w:pPr>
        <w:spacing w:line="240" w:lineRule="auto"/>
        <w:ind w:firstLine="720"/>
        <w:jc w:val="both"/>
        <w:rPr>
          <w:rFonts w:ascii="Arial" w:hAnsi="Arial" w:cs="Arial"/>
        </w:rPr>
      </w:pPr>
      <w:r w:rsidRPr="00040514">
        <w:rPr>
          <w:rFonts w:ascii="Arial" w:hAnsi="Arial" w:cs="Arial"/>
        </w:rPr>
        <w:lastRenderedPageBreak/>
        <w:t xml:space="preserve">In addition to the training, a glossary of terms related to gender identity and sexual orientation was provided, along with a step-by-step instruction manual on what to ask and how to ask questions </w:t>
      </w:r>
      <w:r w:rsidR="00053D8D">
        <w:rPr>
          <w:rFonts w:ascii="Arial" w:hAnsi="Arial" w:cs="Arial"/>
        </w:rPr>
        <w:t>about</w:t>
      </w:r>
      <w:r w:rsidRPr="00040514">
        <w:rPr>
          <w:rFonts w:ascii="Arial" w:hAnsi="Arial" w:cs="Arial"/>
        </w:rPr>
        <w:t xml:space="preserve"> this topic, to facilitate the application process.</w:t>
      </w:r>
    </w:p>
    <w:p w14:paraId="44749C0E" w14:textId="45273671" w:rsidR="00F64254" w:rsidRPr="00031E1D" w:rsidRDefault="00F64254" w:rsidP="007D504B">
      <w:pPr>
        <w:pStyle w:val="Prrafodelista"/>
        <w:numPr>
          <w:ilvl w:val="0"/>
          <w:numId w:val="7"/>
        </w:numPr>
        <w:spacing w:line="240" w:lineRule="auto"/>
        <w:jc w:val="both"/>
        <w:rPr>
          <w:rFonts w:ascii="Arial" w:hAnsi="Arial" w:cs="Arial"/>
        </w:rPr>
      </w:pPr>
      <w:r w:rsidRPr="00031E1D">
        <w:rPr>
          <w:rFonts w:ascii="Arial" w:hAnsi="Arial" w:cs="Arial"/>
          <w:b/>
          <w:bCs/>
        </w:rPr>
        <w:t>Form Implementation</w:t>
      </w:r>
    </w:p>
    <w:p w14:paraId="489395B5" w14:textId="77777777" w:rsidR="00F64254" w:rsidRPr="00040514" w:rsidRDefault="00F64254" w:rsidP="00EF3D78">
      <w:pPr>
        <w:spacing w:line="240" w:lineRule="auto"/>
        <w:ind w:firstLine="720"/>
        <w:jc w:val="both"/>
        <w:rPr>
          <w:rFonts w:ascii="Arial" w:hAnsi="Arial" w:cs="Arial"/>
        </w:rPr>
      </w:pPr>
      <w:r w:rsidRPr="00040514">
        <w:rPr>
          <w:rFonts w:ascii="Arial" w:hAnsi="Arial" w:cs="Arial"/>
        </w:rPr>
        <w:t>Over a 15-day period in May 2024, each staff member who interacted with the public in the offices and departments participating in this pilot plan asked users about their gender identity and sexual orientation, following these guidelines:</w:t>
      </w:r>
    </w:p>
    <w:p w14:paraId="33081810" w14:textId="77777777" w:rsidR="007D504B" w:rsidRPr="00031E1D" w:rsidRDefault="00F64254" w:rsidP="007D504B">
      <w:pPr>
        <w:pStyle w:val="Prrafodelista"/>
        <w:numPr>
          <w:ilvl w:val="0"/>
          <w:numId w:val="7"/>
        </w:numPr>
        <w:spacing w:line="240" w:lineRule="auto"/>
        <w:rPr>
          <w:rFonts w:ascii="Arial" w:hAnsi="Arial" w:cs="Arial"/>
        </w:rPr>
      </w:pPr>
      <w:r w:rsidRPr="00031E1D">
        <w:rPr>
          <w:rFonts w:ascii="Arial" w:hAnsi="Arial" w:cs="Arial"/>
          <w:b/>
          <w:bCs/>
        </w:rPr>
        <w:t>What was asked?</w:t>
      </w:r>
    </w:p>
    <w:p w14:paraId="60E32BAD" w14:textId="65700A5D" w:rsidR="00F64254" w:rsidRPr="00031E1D" w:rsidRDefault="00F64254" w:rsidP="00031E1D">
      <w:pPr>
        <w:spacing w:line="240" w:lineRule="auto"/>
        <w:ind w:firstLine="360"/>
        <w:rPr>
          <w:rFonts w:ascii="Arial" w:hAnsi="Arial" w:cs="Arial"/>
        </w:rPr>
      </w:pPr>
      <w:r w:rsidRPr="00031E1D">
        <w:rPr>
          <w:rFonts w:ascii="Arial" w:hAnsi="Arial" w:cs="Arial"/>
        </w:rPr>
        <w:t xml:space="preserve">The </w:t>
      </w:r>
      <w:r w:rsidR="00881241" w:rsidRPr="00031E1D">
        <w:rPr>
          <w:rFonts w:ascii="Arial" w:hAnsi="Arial" w:cs="Arial"/>
        </w:rPr>
        <w:t xml:space="preserve">team asked the </w:t>
      </w:r>
      <w:r w:rsidR="00046356" w:rsidRPr="00031E1D">
        <w:rPr>
          <w:rFonts w:ascii="Arial" w:hAnsi="Arial" w:cs="Arial"/>
        </w:rPr>
        <w:t>previous</w:t>
      </w:r>
      <w:r w:rsidR="00881241" w:rsidRPr="00031E1D">
        <w:rPr>
          <w:rFonts w:ascii="Arial" w:hAnsi="Arial" w:cs="Arial"/>
        </w:rPr>
        <w:t xml:space="preserve"> questions regarding sex assigned at birth, sexual orientation, and gender identity, as described in earlier paragraphs. </w:t>
      </w:r>
      <w:r w:rsidR="001F29DE" w:rsidRPr="00031E1D">
        <w:rPr>
          <w:rFonts w:ascii="Arial" w:hAnsi="Arial" w:cs="Arial"/>
        </w:rPr>
        <w:t xml:space="preserve">Poder Judicial </w:t>
      </w:r>
      <w:r w:rsidR="00FB154E" w:rsidRPr="00031E1D">
        <w:rPr>
          <w:rFonts w:ascii="Arial" w:hAnsi="Arial" w:cs="Arial"/>
        </w:rPr>
        <w:t xml:space="preserve">de Costa Rica </w:t>
      </w:r>
      <w:r w:rsidR="001F29DE" w:rsidRPr="00031E1D">
        <w:rPr>
          <w:rFonts w:ascii="Arial" w:hAnsi="Arial" w:cs="Arial"/>
        </w:rPr>
        <w:t>(2024)</w:t>
      </w:r>
      <w:r w:rsidR="00881241" w:rsidRPr="00031E1D">
        <w:rPr>
          <w:rFonts w:ascii="Arial" w:hAnsi="Arial" w:cs="Arial"/>
        </w:rPr>
        <w:t xml:space="preserve"> provides a detailed guide on what questions to ask and how to ask them </w:t>
      </w:r>
      <w:r w:rsidR="00645BD5" w:rsidRPr="00645BD5">
        <w:rPr>
          <w:rFonts w:ascii="Arial" w:hAnsi="Arial" w:cs="Arial"/>
        </w:rPr>
        <w:t>to use</w:t>
      </w:r>
      <w:r w:rsidR="00881241" w:rsidRPr="00031E1D">
        <w:rPr>
          <w:rFonts w:ascii="Arial" w:hAnsi="Arial" w:cs="Arial"/>
        </w:rPr>
        <w:t xml:space="preserve"> a gender-sensitive approach.</w:t>
      </w:r>
    </w:p>
    <w:p w14:paraId="119CEE26" w14:textId="763BEC65" w:rsidR="00645BD5" w:rsidRPr="00031E1D" w:rsidRDefault="00F64254" w:rsidP="00031E1D">
      <w:pPr>
        <w:pStyle w:val="Prrafodelista"/>
        <w:numPr>
          <w:ilvl w:val="0"/>
          <w:numId w:val="7"/>
        </w:numPr>
        <w:spacing w:line="240" w:lineRule="auto"/>
        <w:rPr>
          <w:rFonts w:ascii="Arial" w:hAnsi="Arial" w:cs="Arial"/>
        </w:rPr>
      </w:pPr>
      <w:r w:rsidRPr="00031E1D">
        <w:rPr>
          <w:rFonts w:ascii="Arial" w:hAnsi="Arial" w:cs="Arial"/>
          <w:b/>
          <w:bCs/>
        </w:rPr>
        <w:t>How was it asked?</w:t>
      </w:r>
    </w:p>
    <w:p w14:paraId="060F6D68" w14:textId="3EBFBEB7" w:rsidR="00F64254" w:rsidRPr="00040514" w:rsidRDefault="00CE3764" w:rsidP="00031E1D">
      <w:pPr>
        <w:spacing w:line="240" w:lineRule="auto"/>
        <w:ind w:firstLine="360"/>
        <w:rPr>
          <w:rFonts w:ascii="Arial" w:hAnsi="Arial" w:cs="Arial"/>
        </w:rPr>
      </w:pPr>
      <w:r w:rsidRPr="00040514">
        <w:rPr>
          <w:rFonts w:ascii="Arial" w:hAnsi="Arial" w:cs="Arial"/>
        </w:rPr>
        <w:t xml:space="preserve">All public-facing staff completed a web form alongside the user, reading each question verbatim and recording the user’s exact responses. The institution </w:t>
      </w:r>
      <w:r w:rsidR="008831F8">
        <w:rPr>
          <w:rFonts w:ascii="Arial" w:hAnsi="Arial" w:cs="Arial"/>
        </w:rPr>
        <w:t>provided</w:t>
      </w:r>
      <w:r w:rsidRPr="00040514">
        <w:rPr>
          <w:rFonts w:ascii="Arial" w:hAnsi="Arial" w:cs="Arial"/>
        </w:rPr>
        <w:t xml:space="preserve"> staff </w:t>
      </w:r>
      <w:r w:rsidR="008831F8">
        <w:rPr>
          <w:rFonts w:ascii="Arial" w:hAnsi="Arial" w:cs="Arial"/>
        </w:rPr>
        <w:t xml:space="preserve">with </w:t>
      </w:r>
      <w:r w:rsidRPr="00040514">
        <w:rPr>
          <w:rFonts w:ascii="Arial" w:hAnsi="Arial" w:cs="Arial"/>
        </w:rPr>
        <w:t xml:space="preserve">access to the form </w:t>
      </w:r>
      <w:r w:rsidR="008831F8">
        <w:rPr>
          <w:rFonts w:ascii="Arial" w:hAnsi="Arial" w:cs="Arial"/>
        </w:rPr>
        <w:t>via</w:t>
      </w:r>
      <w:r w:rsidRPr="00040514">
        <w:rPr>
          <w:rFonts w:ascii="Arial" w:hAnsi="Arial" w:cs="Arial"/>
        </w:rPr>
        <w:t xml:space="preserve"> a link and a QR code. The form included an informed consent statement, which staff were required to read aloud to the user at the service window.</w:t>
      </w:r>
    </w:p>
    <w:p w14:paraId="18E4F54B" w14:textId="2CAEFD55" w:rsidR="00F64254" w:rsidRPr="00031E1D" w:rsidRDefault="00F64254" w:rsidP="00031E1D">
      <w:pPr>
        <w:pStyle w:val="Prrafodelista"/>
        <w:numPr>
          <w:ilvl w:val="0"/>
          <w:numId w:val="7"/>
        </w:numPr>
        <w:spacing w:line="240" w:lineRule="auto"/>
        <w:jc w:val="both"/>
        <w:rPr>
          <w:rFonts w:ascii="Arial" w:hAnsi="Arial" w:cs="Arial"/>
        </w:rPr>
      </w:pPr>
      <w:r w:rsidRPr="00031E1D">
        <w:rPr>
          <w:rFonts w:ascii="Arial" w:hAnsi="Arial" w:cs="Arial"/>
          <w:b/>
          <w:bCs/>
        </w:rPr>
        <w:t>Follow-Up and Support</w:t>
      </w:r>
    </w:p>
    <w:p w14:paraId="22A2EECD" w14:textId="15AB6B66" w:rsidR="00F64254" w:rsidRPr="00040514" w:rsidRDefault="00FC0956" w:rsidP="00EF3D78">
      <w:pPr>
        <w:spacing w:line="240" w:lineRule="auto"/>
        <w:ind w:firstLine="720"/>
        <w:jc w:val="both"/>
        <w:rPr>
          <w:rFonts w:ascii="Arial" w:hAnsi="Arial" w:cs="Arial"/>
        </w:rPr>
      </w:pPr>
      <w:r w:rsidRPr="00040514">
        <w:rPr>
          <w:rFonts w:ascii="Arial" w:hAnsi="Arial" w:cs="Arial"/>
        </w:rPr>
        <w:t>During the implementation weeks of this plan, supervisors and the working group conducted follow-up through in-person visits and email communication to support the staff involved in the project</w:t>
      </w:r>
      <w:r w:rsidR="00F64254" w:rsidRPr="00040514">
        <w:rPr>
          <w:rFonts w:ascii="Arial" w:hAnsi="Arial" w:cs="Arial"/>
        </w:rPr>
        <w:t>.</w:t>
      </w:r>
    </w:p>
    <w:p w14:paraId="5FAFFCEC" w14:textId="477D923C" w:rsidR="00F64254" w:rsidRPr="00031E1D" w:rsidRDefault="00F64254" w:rsidP="00031E1D">
      <w:pPr>
        <w:pStyle w:val="Prrafodelista"/>
        <w:numPr>
          <w:ilvl w:val="0"/>
          <w:numId w:val="7"/>
        </w:numPr>
        <w:spacing w:line="240" w:lineRule="auto"/>
        <w:jc w:val="both"/>
        <w:rPr>
          <w:rFonts w:ascii="Arial" w:hAnsi="Arial" w:cs="Arial"/>
        </w:rPr>
      </w:pPr>
      <w:r w:rsidRPr="00031E1D">
        <w:rPr>
          <w:rFonts w:ascii="Arial" w:hAnsi="Arial" w:cs="Arial"/>
          <w:b/>
          <w:bCs/>
        </w:rPr>
        <w:t>Pilot Plan Results</w:t>
      </w:r>
    </w:p>
    <w:p w14:paraId="33D784F4" w14:textId="10E8A092" w:rsidR="005E0114" w:rsidRPr="00040514" w:rsidRDefault="005E0114" w:rsidP="005E0114">
      <w:pPr>
        <w:spacing w:line="240" w:lineRule="auto"/>
        <w:ind w:firstLine="720"/>
        <w:rPr>
          <w:rFonts w:ascii="Arial" w:hAnsi="Arial" w:cs="Arial"/>
        </w:rPr>
      </w:pPr>
      <w:r w:rsidRPr="00040514">
        <w:rPr>
          <w:rFonts w:ascii="Arial" w:hAnsi="Arial" w:cs="Arial"/>
        </w:rPr>
        <w:t>At the end of the pilot plan</w:t>
      </w:r>
      <w:r w:rsidR="007B7FFA">
        <w:rPr>
          <w:rFonts w:ascii="Arial" w:hAnsi="Arial" w:cs="Arial"/>
        </w:rPr>
        <w:t>’s</w:t>
      </w:r>
      <w:r w:rsidRPr="00040514">
        <w:rPr>
          <w:rFonts w:ascii="Arial" w:hAnsi="Arial" w:cs="Arial"/>
        </w:rPr>
        <w:t xml:space="preserve"> implementation, the team collected </w:t>
      </w:r>
      <w:r w:rsidR="007B7FFA">
        <w:rPr>
          <w:rFonts w:ascii="Arial" w:hAnsi="Arial" w:cs="Arial"/>
        </w:rPr>
        <w:t>data</w:t>
      </w:r>
      <w:r w:rsidRPr="00040514">
        <w:rPr>
          <w:rFonts w:ascii="Arial" w:hAnsi="Arial" w:cs="Arial"/>
        </w:rPr>
        <w:t xml:space="preserve"> on gender identity and sexual orientation from 349 users and administered a final questionnaire to judicial staff involved in the implementation to assess their perceptions and experiences.</w:t>
      </w:r>
    </w:p>
    <w:p w14:paraId="1A8E337E" w14:textId="0E67FAFF" w:rsidR="005E0114" w:rsidRPr="00040514" w:rsidRDefault="005E0114" w:rsidP="005E0114">
      <w:pPr>
        <w:spacing w:line="240" w:lineRule="auto"/>
        <w:ind w:firstLine="720"/>
        <w:rPr>
          <w:rFonts w:ascii="Arial" w:hAnsi="Arial" w:cs="Arial"/>
        </w:rPr>
      </w:pPr>
      <w:r w:rsidRPr="00040514">
        <w:rPr>
          <w:rFonts w:ascii="Arial" w:hAnsi="Arial" w:cs="Arial"/>
        </w:rPr>
        <w:t>Regarding user characterization, 85% of assisted users agreed to provide information on their gender identity and/or sexual orientation, while 15% chose not to do so, in line with the principles of consent and voluntariness. Among those who responded, 71% identified as cis women and 26% as cis men, with a small proportion identifying as non-binary or choosing not to disclose their gender identity. In terms of sexual orientation, 93% identified as heterosexual, while 5% identified as gay, lesbian, bisexual, or asexual.</w:t>
      </w:r>
    </w:p>
    <w:p w14:paraId="0ABDB51C" w14:textId="784BE205" w:rsidR="005E0114" w:rsidRPr="00040514" w:rsidRDefault="005E0114" w:rsidP="005E0114">
      <w:pPr>
        <w:spacing w:line="240" w:lineRule="auto"/>
        <w:ind w:firstLine="720"/>
        <w:rPr>
          <w:rFonts w:ascii="Arial" w:hAnsi="Arial" w:cs="Arial"/>
        </w:rPr>
      </w:pPr>
      <w:r w:rsidRPr="00040514">
        <w:rPr>
          <w:rFonts w:ascii="Arial" w:hAnsi="Arial" w:cs="Arial"/>
        </w:rPr>
        <w:t xml:space="preserve">To assess staff experiences, a 25-question questionnaire was applied at the end of the pilot, covering general information, training, support materials, and form application. Participation varied across the four offices, with higher response rates </w:t>
      </w:r>
      <w:r w:rsidR="005E2C14">
        <w:rPr>
          <w:rFonts w:ascii="Arial" w:hAnsi="Arial" w:cs="Arial"/>
        </w:rPr>
        <w:t>at</w:t>
      </w:r>
      <w:r w:rsidRPr="00040514">
        <w:rPr>
          <w:rFonts w:ascii="Arial" w:hAnsi="Arial" w:cs="Arial"/>
        </w:rPr>
        <w:t xml:space="preserve"> the </w:t>
      </w:r>
      <w:proofErr w:type="spellStart"/>
      <w:r w:rsidRPr="00040514">
        <w:rPr>
          <w:rFonts w:ascii="Arial" w:hAnsi="Arial" w:cs="Arial"/>
        </w:rPr>
        <w:t>Contraloría</w:t>
      </w:r>
      <w:proofErr w:type="spellEnd"/>
      <w:r w:rsidRPr="00040514">
        <w:rPr>
          <w:rFonts w:ascii="Arial" w:hAnsi="Arial" w:cs="Arial"/>
        </w:rPr>
        <w:t xml:space="preserve"> de </w:t>
      </w:r>
      <w:proofErr w:type="spellStart"/>
      <w:r w:rsidRPr="00040514">
        <w:rPr>
          <w:rFonts w:ascii="Arial" w:hAnsi="Arial" w:cs="Arial"/>
        </w:rPr>
        <w:t>Servicios</w:t>
      </w:r>
      <w:proofErr w:type="spellEnd"/>
      <w:r w:rsidRPr="00040514">
        <w:rPr>
          <w:rFonts w:ascii="Arial" w:hAnsi="Arial" w:cs="Arial"/>
        </w:rPr>
        <w:t xml:space="preserve"> de San José and lower participation </w:t>
      </w:r>
      <w:r w:rsidR="005E2C14">
        <w:rPr>
          <w:rFonts w:ascii="Arial" w:hAnsi="Arial" w:cs="Arial"/>
        </w:rPr>
        <w:t>at</w:t>
      </w:r>
      <w:r w:rsidRPr="00040514">
        <w:rPr>
          <w:rFonts w:ascii="Arial" w:hAnsi="Arial" w:cs="Arial"/>
        </w:rPr>
        <w:t xml:space="preserve"> the </w:t>
      </w:r>
      <w:proofErr w:type="spellStart"/>
      <w:r w:rsidRPr="00040514">
        <w:rPr>
          <w:rFonts w:ascii="Arial" w:hAnsi="Arial" w:cs="Arial"/>
        </w:rPr>
        <w:t>Oficina</w:t>
      </w:r>
      <w:proofErr w:type="spellEnd"/>
      <w:r w:rsidRPr="00040514">
        <w:rPr>
          <w:rFonts w:ascii="Arial" w:hAnsi="Arial" w:cs="Arial"/>
        </w:rPr>
        <w:t xml:space="preserve"> de </w:t>
      </w:r>
      <w:proofErr w:type="spellStart"/>
      <w:r w:rsidRPr="00040514">
        <w:rPr>
          <w:rFonts w:ascii="Arial" w:hAnsi="Arial" w:cs="Arial"/>
        </w:rPr>
        <w:t>Recepción</w:t>
      </w:r>
      <w:proofErr w:type="spellEnd"/>
      <w:r w:rsidRPr="00040514">
        <w:rPr>
          <w:rFonts w:ascii="Arial" w:hAnsi="Arial" w:cs="Arial"/>
        </w:rPr>
        <w:t xml:space="preserve"> de </w:t>
      </w:r>
      <w:proofErr w:type="spellStart"/>
      <w:r w:rsidRPr="00040514">
        <w:rPr>
          <w:rFonts w:ascii="Arial" w:hAnsi="Arial" w:cs="Arial"/>
        </w:rPr>
        <w:t>Denuncias</w:t>
      </w:r>
      <w:proofErr w:type="spellEnd"/>
      <w:r w:rsidRPr="00040514">
        <w:rPr>
          <w:rFonts w:ascii="Arial" w:hAnsi="Arial" w:cs="Arial"/>
        </w:rPr>
        <w:t xml:space="preserve"> del </w:t>
      </w:r>
      <w:proofErr w:type="spellStart"/>
      <w:r w:rsidRPr="00040514">
        <w:rPr>
          <w:rFonts w:ascii="Arial" w:hAnsi="Arial" w:cs="Arial"/>
        </w:rPr>
        <w:t>Organismo</w:t>
      </w:r>
      <w:proofErr w:type="spellEnd"/>
      <w:r w:rsidRPr="00040514">
        <w:rPr>
          <w:rFonts w:ascii="Arial" w:hAnsi="Arial" w:cs="Arial"/>
        </w:rPr>
        <w:t xml:space="preserve"> de </w:t>
      </w:r>
      <w:proofErr w:type="spellStart"/>
      <w:r w:rsidRPr="00040514">
        <w:rPr>
          <w:rFonts w:ascii="Arial" w:hAnsi="Arial" w:cs="Arial"/>
        </w:rPr>
        <w:t>Investigación</w:t>
      </w:r>
      <w:proofErr w:type="spellEnd"/>
      <w:r w:rsidRPr="00040514">
        <w:rPr>
          <w:rFonts w:ascii="Arial" w:hAnsi="Arial" w:cs="Arial"/>
        </w:rPr>
        <w:t xml:space="preserve"> Judicial in San José.</w:t>
      </w:r>
    </w:p>
    <w:p w14:paraId="7E16DABA" w14:textId="09DCC2AE" w:rsidR="005E0114" w:rsidRPr="00040514" w:rsidRDefault="005E0114" w:rsidP="005E0114">
      <w:pPr>
        <w:spacing w:line="240" w:lineRule="auto"/>
        <w:ind w:firstLine="720"/>
        <w:rPr>
          <w:rFonts w:ascii="Arial" w:hAnsi="Arial" w:cs="Arial"/>
        </w:rPr>
      </w:pPr>
      <w:r w:rsidRPr="00040514">
        <w:rPr>
          <w:rFonts w:ascii="Arial" w:hAnsi="Arial" w:cs="Arial"/>
        </w:rPr>
        <w:t>Regarding training, 17 out of 19 staff members reported having little or no prior knowledge of LGBTIQA+ populations. All indicated that their knowledge increased after the training, and 90% considered the duration and content sufficient for applying the forms. Support materials were also positively assessed: 95% of participants found the instruction manual useful or very useful, and 84% reported the same for the glossary of terms.</w:t>
      </w:r>
    </w:p>
    <w:p w14:paraId="0F4B6751" w14:textId="22B9C8A4" w:rsidR="005E0114" w:rsidRPr="00040514" w:rsidRDefault="005E0114" w:rsidP="005E0114">
      <w:pPr>
        <w:spacing w:line="240" w:lineRule="auto"/>
        <w:ind w:firstLine="720"/>
        <w:rPr>
          <w:rFonts w:ascii="Arial" w:hAnsi="Arial" w:cs="Arial"/>
        </w:rPr>
      </w:pPr>
      <w:r w:rsidRPr="00040514">
        <w:rPr>
          <w:rFonts w:ascii="Arial" w:hAnsi="Arial" w:cs="Arial"/>
        </w:rPr>
        <w:lastRenderedPageBreak/>
        <w:t xml:space="preserve">With respect to form application, staff assessments were neutral or positive in all cases. No negative evaluations of the pilot plan were reported. While 37% of staff applied the questionnaire to all users they assisted, 63% reported not applying it to at least one user, </w:t>
      </w:r>
      <w:r w:rsidR="005E2C14">
        <w:rPr>
          <w:rFonts w:ascii="Arial" w:hAnsi="Arial" w:cs="Arial"/>
        </w:rPr>
        <w:t>primari</w:t>
      </w:r>
      <w:r w:rsidRPr="00040514">
        <w:rPr>
          <w:rFonts w:ascii="Arial" w:hAnsi="Arial" w:cs="Arial"/>
        </w:rPr>
        <w:t xml:space="preserve">ly </w:t>
      </w:r>
      <w:r w:rsidR="005E2C14">
        <w:rPr>
          <w:rFonts w:ascii="Arial" w:hAnsi="Arial" w:cs="Arial"/>
        </w:rPr>
        <w:t>because</w:t>
      </w:r>
      <w:r w:rsidRPr="00040514">
        <w:rPr>
          <w:rFonts w:ascii="Arial" w:hAnsi="Arial" w:cs="Arial"/>
        </w:rPr>
        <w:t xml:space="preserve"> </w:t>
      </w:r>
      <w:r w:rsidR="005E2C14">
        <w:rPr>
          <w:rFonts w:ascii="Arial" w:hAnsi="Arial" w:cs="Arial"/>
        </w:rPr>
        <w:t>they</w:t>
      </w:r>
      <w:r w:rsidRPr="00040514">
        <w:rPr>
          <w:rFonts w:ascii="Arial" w:hAnsi="Arial" w:cs="Arial"/>
        </w:rPr>
        <w:t xml:space="preserve"> </w:t>
      </w:r>
      <w:r w:rsidR="005E2C14">
        <w:rPr>
          <w:rFonts w:ascii="Arial" w:hAnsi="Arial" w:cs="Arial"/>
        </w:rPr>
        <w:t>perceived</w:t>
      </w:r>
      <w:r w:rsidRPr="00040514">
        <w:rPr>
          <w:rFonts w:ascii="Arial" w:hAnsi="Arial" w:cs="Arial"/>
        </w:rPr>
        <w:t xml:space="preserve"> the user as emotionally distressed or uncomfortable with the questions. Overall, 32% of staff reported encountering at least one user who reacted negatively, generally due to frustration </w:t>
      </w:r>
      <w:r w:rsidR="005E2C14">
        <w:rPr>
          <w:rFonts w:ascii="Arial" w:hAnsi="Arial" w:cs="Arial"/>
        </w:rPr>
        <w:t>with</w:t>
      </w:r>
      <w:r w:rsidRPr="00040514">
        <w:rPr>
          <w:rFonts w:ascii="Arial" w:hAnsi="Arial" w:cs="Arial"/>
        </w:rPr>
        <w:t xml:space="preserve"> the main issue being processed rather than </w:t>
      </w:r>
      <w:r w:rsidR="005E2C14">
        <w:rPr>
          <w:rFonts w:ascii="Arial" w:hAnsi="Arial" w:cs="Arial"/>
        </w:rPr>
        <w:t>with</w:t>
      </w:r>
      <w:r w:rsidRPr="00040514">
        <w:rPr>
          <w:rFonts w:ascii="Arial" w:hAnsi="Arial" w:cs="Arial"/>
        </w:rPr>
        <w:t xml:space="preserve"> the content of the questions themselves.</w:t>
      </w:r>
    </w:p>
    <w:p w14:paraId="7AC9202F" w14:textId="5AC7505D" w:rsidR="005758F1" w:rsidRPr="00040514" w:rsidRDefault="005E0114" w:rsidP="005E0114">
      <w:pPr>
        <w:spacing w:line="240" w:lineRule="auto"/>
        <w:ind w:firstLine="720"/>
        <w:rPr>
          <w:rFonts w:ascii="Arial" w:hAnsi="Arial" w:cs="Arial"/>
        </w:rPr>
      </w:pPr>
      <w:r w:rsidRPr="00040514">
        <w:rPr>
          <w:rFonts w:ascii="Arial" w:hAnsi="Arial" w:cs="Arial"/>
        </w:rPr>
        <w:t>Finally, 79% of staff considered that the pilot plan—and, by extension, the collection of data on gender identity and sexual orientation—contributes to improving the quality of care and services provided to LGBTIQA+ populations. The quantitative information produced during the pilot phase was used descriptively to support and contextualize the qualitative interpretation of the experience, without aiming to assess impact or establish causal relationships.</w:t>
      </w:r>
    </w:p>
    <w:p w14:paraId="10391714" w14:textId="77777777" w:rsidR="007C6110" w:rsidRPr="00040514" w:rsidRDefault="007C6110" w:rsidP="00EF3D78">
      <w:pPr>
        <w:pStyle w:val="Prrafodelista"/>
        <w:spacing w:line="240" w:lineRule="auto"/>
        <w:ind w:left="1440" w:firstLine="720"/>
        <w:jc w:val="both"/>
        <w:rPr>
          <w:rFonts w:ascii="Arial" w:hAnsi="Arial" w:cs="Arial"/>
        </w:rPr>
      </w:pPr>
    </w:p>
    <w:p w14:paraId="544B744E" w14:textId="03AC6513" w:rsidR="00F64254" w:rsidRPr="00031E1D" w:rsidRDefault="00F64254" w:rsidP="00031E1D">
      <w:pPr>
        <w:spacing w:line="240" w:lineRule="auto"/>
        <w:jc w:val="both"/>
        <w:rPr>
          <w:rFonts w:ascii="Arial" w:hAnsi="Arial" w:cs="Arial"/>
          <w:i/>
          <w:iCs/>
        </w:rPr>
      </w:pPr>
      <w:r w:rsidRPr="00031E1D">
        <w:rPr>
          <w:rFonts w:ascii="Arial" w:hAnsi="Arial" w:cs="Arial"/>
          <w:b/>
          <w:bCs/>
          <w:i/>
          <w:iCs/>
        </w:rPr>
        <w:t>Critical Analysis</w:t>
      </w:r>
    </w:p>
    <w:p w14:paraId="6DB9BCDC" w14:textId="418817D5" w:rsidR="00F64254" w:rsidRPr="00040514" w:rsidRDefault="00F64254" w:rsidP="00EF3D78">
      <w:pPr>
        <w:spacing w:line="240" w:lineRule="auto"/>
        <w:ind w:firstLine="720"/>
        <w:jc w:val="both"/>
        <w:rPr>
          <w:rFonts w:ascii="Arial" w:hAnsi="Arial" w:cs="Arial"/>
        </w:rPr>
      </w:pPr>
      <w:r w:rsidRPr="00040514">
        <w:rPr>
          <w:rFonts w:ascii="Arial" w:hAnsi="Arial" w:cs="Arial"/>
        </w:rPr>
        <w:t xml:space="preserve">The collection of information on gender identity and sexual orientation by the State is an obligation that must be carried out with the utmost care, confidentiality, and voluntariness, always protecting the privacy of service users. This was the guiding principle </w:t>
      </w:r>
      <w:r w:rsidR="006E3198">
        <w:rPr>
          <w:rFonts w:ascii="Arial" w:hAnsi="Arial" w:cs="Arial"/>
          <w:kern w:val="0"/>
          <w14:ligatures w14:val="none"/>
        </w:rPr>
        <w:t>by which this pilot plan was designed and implemented, with the question of willingness to provide information as</w:t>
      </w:r>
      <w:r w:rsidR="006E3198" w:rsidRPr="00040514" w:rsidDel="006E3198">
        <w:rPr>
          <w:rFonts w:ascii="Arial" w:hAnsi="Arial" w:cs="Arial"/>
        </w:rPr>
        <w:t xml:space="preserve"> </w:t>
      </w:r>
      <w:proofErr w:type="gramStart"/>
      <w:r w:rsidRPr="00040514">
        <w:rPr>
          <w:rFonts w:ascii="Arial" w:hAnsi="Arial" w:cs="Arial"/>
        </w:rPr>
        <w:t>key</w:t>
      </w:r>
      <w:r w:rsidR="006E3198">
        <w:rPr>
          <w:rFonts w:ascii="Arial" w:hAnsi="Arial" w:cs="Arial"/>
        </w:rPr>
        <w:t>,</w:t>
      </w:r>
      <w:r w:rsidRPr="00040514">
        <w:rPr>
          <w:rFonts w:ascii="Arial" w:hAnsi="Arial" w:cs="Arial"/>
        </w:rPr>
        <w:t xml:space="preserve"> and</w:t>
      </w:r>
      <w:proofErr w:type="gramEnd"/>
      <w:r w:rsidRPr="00040514">
        <w:rPr>
          <w:rFonts w:ascii="Arial" w:hAnsi="Arial" w:cs="Arial"/>
        </w:rPr>
        <w:t xml:space="preserve"> placed at the beginning of the form. The first tension identified at this stage is </w:t>
      </w:r>
      <w:r w:rsidR="006E3198" w:rsidRPr="00040514">
        <w:rPr>
          <w:rFonts w:ascii="Arial" w:hAnsi="Arial" w:cs="Arial"/>
        </w:rPr>
        <w:t>that</w:t>
      </w:r>
      <w:r w:rsidRPr="00040514">
        <w:rPr>
          <w:rFonts w:ascii="Arial" w:hAnsi="Arial" w:cs="Arial"/>
        </w:rPr>
        <w:t xml:space="preserve"> contrary to the internal concern within </w:t>
      </w:r>
      <w:r w:rsidR="00C9383B" w:rsidRPr="00040514">
        <w:rPr>
          <w:rFonts w:ascii="Arial" w:hAnsi="Arial" w:cs="Arial"/>
        </w:rPr>
        <w:t xml:space="preserve">the judiciary </w:t>
      </w:r>
      <w:r w:rsidRPr="00040514">
        <w:rPr>
          <w:rFonts w:ascii="Arial" w:hAnsi="Arial" w:cs="Arial"/>
        </w:rPr>
        <w:t xml:space="preserve">about potential resistance from users to respond about their gender identity or sexual orientation, the experience showed that 85% of them did so without major issues. This </w:t>
      </w:r>
      <w:r w:rsidR="006E3198">
        <w:rPr>
          <w:rFonts w:ascii="Arial" w:hAnsi="Arial" w:cs="Arial"/>
          <w:kern w:val="0"/>
          <w14:ligatures w14:val="none"/>
        </w:rPr>
        <w:t>indicates that, under the rules used in this exercise, it may be feasible to permanently include these variables in the judiciary's institutional management systems in</w:t>
      </w:r>
      <w:r w:rsidRPr="00040514">
        <w:rPr>
          <w:rFonts w:ascii="Arial" w:hAnsi="Arial" w:cs="Arial"/>
        </w:rPr>
        <w:t xml:space="preserve"> Costa Rica.</w:t>
      </w:r>
    </w:p>
    <w:p w14:paraId="098F2CAD" w14:textId="0D387F6A" w:rsidR="00F64254" w:rsidRPr="00040514" w:rsidRDefault="00F64254" w:rsidP="00EF3D78">
      <w:pPr>
        <w:spacing w:line="240" w:lineRule="auto"/>
        <w:ind w:firstLine="720"/>
        <w:jc w:val="both"/>
        <w:rPr>
          <w:rFonts w:ascii="Arial" w:hAnsi="Arial" w:cs="Arial"/>
        </w:rPr>
      </w:pPr>
      <w:r w:rsidRPr="00040514">
        <w:rPr>
          <w:rFonts w:ascii="Arial" w:hAnsi="Arial" w:cs="Arial"/>
        </w:rPr>
        <w:t xml:space="preserve">Although some staff members reported </w:t>
      </w:r>
      <w:r w:rsidR="006E3198">
        <w:rPr>
          <w:rFonts w:ascii="Arial" w:hAnsi="Arial" w:cs="Arial"/>
          <w:kern w:val="0"/>
          <w14:ligatures w14:val="none"/>
        </w:rPr>
        <w:t>discomfort or surprise with the questions, a closer analysis of their responses shows this stemmed from some individuals' refusal</w:t>
      </w:r>
      <w:r w:rsidRPr="00040514">
        <w:rPr>
          <w:rFonts w:ascii="Arial" w:hAnsi="Arial" w:cs="Arial"/>
        </w:rPr>
        <w:t xml:space="preserve"> to address these topics in the first question of this pilot plan. </w:t>
      </w:r>
      <w:r w:rsidR="006E3198">
        <w:rPr>
          <w:rFonts w:ascii="Arial" w:hAnsi="Arial" w:cs="Arial"/>
        </w:rPr>
        <w:t>Despite the staff's comments, choosing not to disclose information about one’s sexual orientation or gender identity is not inherently wrong negative</w:t>
      </w:r>
      <w:r w:rsidRPr="00040514">
        <w:rPr>
          <w:rFonts w:ascii="Arial" w:hAnsi="Arial" w:cs="Arial"/>
        </w:rPr>
        <w:t>. There may be multiple reasons why someone chooses not to share this information, and all of them are protected under their right to privacy and intimacy. Therefore, it is normal for a portion of the sample not to agree to provide their information.</w:t>
      </w:r>
    </w:p>
    <w:p w14:paraId="54B199ED" w14:textId="7BC5B7E2" w:rsidR="00F64254" w:rsidRPr="00040514" w:rsidRDefault="00F64254" w:rsidP="00EF3D78">
      <w:pPr>
        <w:spacing w:line="240" w:lineRule="auto"/>
        <w:ind w:firstLine="720"/>
        <w:jc w:val="both"/>
        <w:rPr>
          <w:rFonts w:ascii="Arial" w:hAnsi="Arial" w:cs="Arial"/>
        </w:rPr>
      </w:pPr>
      <w:r w:rsidRPr="00040514">
        <w:rPr>
          <w:rFonts w:ascii="Arial" w:hAnsi="Arial" w:cs="Arial"/>
        </w:rPr>
        <w:t>There is also a tension in how the forms were applied. All staff members were supposed to ask every user they assisted</w:t>
      </w:r>
      <w:r w:rsidR="00A81A78">
        <w:rPr>
          <w:rFonts w:ascii="Arial" w:hAnsi="Arial" w:cs="Arial"/>
        </w:rPr>
        <w:t xml:space="preserve"> the questions</w:t>
      </w:r>
      <w:r w:rsidRPr="00040514">
        <w:rPr>
          <w:rFonts w:ascii="Arial" w:hAnsi="Arial" w:cs="Arial"/>
        </w:rPr>
        <w:t xml:space="preserve">, and users could decline to provide this information if they wished. However, some staff members reported that they did not apply the form to certain individuals because they perceived them to be angry or </w:t>
      </w:r>
      <w:proofErr w:type="gramStart"/>
      <w:r w:rsidRPr="00040514">
        <w:rPr>
          <w:rFonts w:ascii="Arial" w:hAnsi="Arial" w:cs="Arial"/>
        </w:rPr>
        <w:t>upset, and</w:t>
      </w:r>
      <w:proofErr w:type="gramEnd"/>
      <w:r w:rsidRPr="00040514">
        <w:rPr>
          <w:rFonts w:ascii="Arial" w:hAnsi="Arial" w:cs="Arial"/>
        </w:rPr>
        <w:t xml:space="preserve"> thus found </w:t>
      </w:r>
      <w:r w:rsidR="00A81A78">
        <w:rPr>
          <w:rFonts w:ascii="Arial" w:hAnsi="Arial" w:cs="Arial"/>
        </w:rPr>
        <w:t>its</w:t>
      </w:r>
      <w:r w:rsidRPr="00040514">
        <w:rPr>
          <w:rFonts w:ascii="Arial" w:hAnsi="Arial" w:cs="Arial"/>
        </w:rPr>
        <w:t xml:space="preserve"> application </w:t>
      </w:r>
      <w:r w:rsidR="00A81A78">
        <w:rPr>
          <w:rFonts w:ascii="Arial" w:hAnsi="Arial" w:cs="Arial"/>
        </w:rPr>
        <w:t>i</w:t>
      </w:r>
      <w:r w:rsidRPr="00040514">
        <w:rPr>
          <w:rFonts w:ascii="Arial" w:hAnsi="Arial" w:cs="Arial"/>
        </w:rPr>
        <w:t>nfeasible in those circumstances.</w:t>
      </w:r>
    </w:p>
    <w:p w14:paraId="3C6AF1F7" w14:textId="77777777" w:rsidR="00F64254" w:rsidRPr="00040514" w:rsidRDefault="00F64254" w:rsidP="00EF3D78">
      <w:pPr>
        <w:spacing w:line="240" w:lineRule="auto"/>
        <w:ind w:firstLine="720"/>
        <w:jc w:val="both"/>
        <w:rPr>
          <w:rFonts w:ascii="Arial" w:hAnsi="Arial" w:cs="Arial"/>
        </w:rPr>
      </w:pPr>
      <w:r w:rsidRPr="00040514">
        <w:rPr>
          <w:rFonts w:ascii="Arial" w:hAnsi="Arial" w:cs="Arial"/>
        </w:rPr>
        <w:t>Data collection processes must be consistent and produce quality data. This cannot be a discretionary matter left to staff members. The perception of someone’s mood or any other justification based on the subjective judgment of staff cannot be a reason not to collect data. As explained throughout this document, data on gender identity and sexual orientation are essential to ensure proper service delivery and must be collected as consistently as other demographic data.</w:t>
      </w:r>
    </w:p>
    <w:p w14:paraId="6DD1548A" w14:textId="3E7A0954" w:rsidR="00F64254" w:rsidRPr="00040514" w:rsidRDefault="00F64254" w:rsidP="00EF3D78">
      <w:pPr>
        <w:spacing w:line="240" w:lineRule="auto"/>
        <w:ind w:firstLine="720"/>
        <w:jc w:val="both"/>
        <w:rPr>
          <w:rFonts w:ascii="Arial" w:hAnsi="Arial" w:cs="Arial"/>
        </w:rPr>
      </w:pPr>
      <w:r w:rsidRPr="00040514">
        <w:rPr>
          <w:rFonts w:ascii="Arial" w:hAnsi="Arial" w:cs="Arial"/>
        </w:rPr>
        <w:lastRenderedPageBreak/>
        <w:t xml:space="preserve">On the other hand, the role of citizens—and in this specific case, activist organizations advocating for LGBTIQA+ rights—was another point of tension. Even though their role contributed significantly to the success of every stage of the process, their participation was voluntary. This meant people had to use their own </w:t>
      </w:r>
      <w:r w:rsidR="00070C23">
        <w:rPr>
          <w:rFonts w:ascii="Arial" w:hAnsi="Arial" w:cs="Arial"/>
        </w:rPr>
        <w:t>time</w:t>
      </w:r>
      <w:r w:rsidRPr="00040514">
        <w:rPr>
          <w:rFonts w:ascii="Arial" w:hAnsi="Arial" w:cs="Arial"/>
        </w:rPr>
        <w:t xml:space="preserve"> and </w:t>
      </w:r>
      <w:r w:rsidR="00070C23">
        <w:rPr>
          <w:rFonts w:ascii="Arial" w:hAnsi="Arial" w:cs="Arial"/>
        </w:rPr>
        <w:t>resources</w:t>
      </w:r>
      <w:r w:rsidRPr="00040514">
        <w:rPr>
          <w:rFonts w:ascii="Arial" w:hAnsi="Arial" w:cs="Arial"/>
        </w:rPr>
        <w:t xml:space="preserve"> to attend meetings, making it impossible to maintain a consistent group over time. Additionally, their participation could not entail responsibilities that legitimately fall to the </w:t>
      </w:r>
      <w:r w:rsidR="00070C23">
        <w:rPr>
          <w:rFonts w:ascii="Arial" w:hAnsi="Arial" w:cs="Arial"/>
        </w:rPr>
        <w:t>j</w:t>
      </w:r>
      <w:r w:rsidRPr="00040514">
        <w:rPr>
          <w:rFonts w:ascii="Arial" w:hAnsi="Arial" w:cs="Arial"/>
        </w:rPr>
        <w:t xml:space="preserve">udiciary, </w:t>
      </w:r>
      <w:r w:rsidR="00070C23">
        <w:rPr>
          <w:rFonts w:ascii="Arial" w:hAnsi="Arial" w:cs="Arial"/>
        </w:rPr>
        <w:t>raising</w:t>
      </w:r>
      <w:r w:rsidRPr="00040514">
        <w:rPr>
          <w:rFonts w:ascii="Arial" w:hAnsi="Arial" w:cs="Arial"/>
        </w:rPr>
        <w:t xml:space="preserve"> the question of what level of leadership these organizations can </w:t>
      </w:r>
      <w:r w:rsidR="00070C23">
        <w:rPr>
          <w:rFonts w:ascii="Arial" w:hAnsi="Arial" w:cs="Arial"/>
        </w:rPr>
        <w:t>exercis</w:t>
      </w:r>
      <w:r w:rsidRPr="00040514">
        <w:rPr>
          <w:rFonts w:ascii="Arial" w:hAnsi="Arial" w:cs="Arial"/>
        </w:rPr>
        <w:t xml:space="preserve">e in institutional </w:t>
      </w:r>
      <w:r w:rsidR="00070C23" w:rsidRPr="00040514">
        <w:rPr>
          <w:rFonts w:ascii="Arial" w:hAnsi="Arial" w:cs="Arial"/>
        </w:rPr>
        <w:t>data</w:t>
      </w:r>
      <w:r w:rsidR="00070C23">
        <w:rPr>
          <w:rFonts w:ascii="Arial" w:hAnsi="Arial" w:cs="Arial"/>
        </w:rPr>
        <w:t>-</w:t>
      </w:r>
      <w:r w:rsidRPr="00040514">
        <w:rPr>
          <w:rFonts w:ascii="Arial" w:hAnsi="Arial" w:cs="Arial"/>
        </w:rPr>
        <w:t>generation processes.</w:t>
      </w:r>
    </w:p>
    <w:p w14:paraId="16BC7550" w14:textId="449D7133" w:rsidR="00212D5F" w:rsidRPr="00040514" w:rsidRDefault="00087435" w:rsidP="001748E5">
      <w:pPr>
        <w:spacing w:line="240" w:lineRule="auto"/>
        <w:ind w:firstLine="720"/>
        <w:jc w:val="both"/>
        <w:rPr>
          <w:rFonts w:ascii="Arial" w:hAnsi="Arial" w:cs="Arial"/>
        </w:rPr>
      </w:pPr>
      <w:r w:rsidRPr="00040514">
        <w:rPr>
          <w:rFonts w:ascii="Arial" w:hAnsi="Arial" w:cs="Arial"/>
        </w:rPr>
        <w:t xml:space="preserve">Another identified </w:t>
      </w:r>
      <w:r w:rsidR="00070C23">
        <w:rPr>
          <w:rFonts w:ascii="Arial" w:hAnsi="Arial" w:cs="Arial"/>
        </w:rPr>
        <w:t xml:space="preserve">tension </w:t>
      </w:r>
      <w:r w:rsidRPr="00040514">
        <w:rPr>
          <w:rFonts w:ascii="Arial" w:hAnsi="Arial" w:cs="Arial"/>
        </w:rPr>
        <w:t xml:space="preserve">is the lack of commitment to the process </w:t>
      </w:r>
      <w:r w:rsidR="00070C23">
        <w:rPr>
          <w:rFonts w:ascii="Arial" w:hAnsi="Arial" w:cs="Arial"/>
        </w:rPr>
        <w:t>by</w:t>
      </w:r>
      <w:r w:rsidRPr="00040514">
        <w:rPr>
          <w:rFonts w:ascii="Arial" w:hAnsi="Arial" w:cs="Arial"/>
        </w:rPr>
        <w:t xml:space="preserve"> some </w:t>
      </w:r>
      <w:r w:rsidR="00DB19D9" w:rsidRPr="00040514">
        <w:rPr>
          <w:rFonts w:ascii="Arial" w:hAnsi="Arial" w:cs="Arial"/>
        </w:rPr>
        <w:t xml:space="preserve">offices. For example, after accepting </w:t>
      </w:r>
      <w:r w:rsidR="00070C23">
        <w:rPr>
          <w:rFonts w:ascii="Arial" w:hAnsi="Arial" w:cs="Arial"/>
        </w:rPr>
        <w:t>the</w:t>
      </w:r>
      <w:r w:rsidR="00DB19D9" w:rsidRPr="00040514">
        <w:rPr>
          <w:rFonts w:ascii="Arial" w:hAnsi="Arial" w:cs="Arial"/>
        </w:rPr>
        <w:t xml:space="preserve"> </w:t>
      </w:r>
      <w:r w:rsidR="00070C23">
        <w:rPr>
          <w:rFonts w:ascii="Arial" w:hAnsi="Arial" w:cs="Arial"/>
        </w:rPr>
        <w:t>invitation to be</w:t>
      </w:r>
      <w:r w:rsidR="00DB19D9" w:rsidRPr="00040514">
        <w:rPr>
          <w:rFonts w:ascii="Arial" w:hAnsi="Arial" w:cs="Arial"/>
        </w:rPr>
        <w:t xml:space="preserve"> part of this project, the </w:t>
      </w:r>
      <w:r w:rsidR="00DB19D9" w:rsidRPr="00040514">
        <w:rPr>
          <w:rFonts w:ascii="Arial" w:hAnsi="Arial" w:cs="Arial"/>
          <w:i/>
          <w:iCs/>
        </w:rPr>
        <w:t xml:space="preserve">Tribunal de Familia de San José </w:t>
      </w:r>
      <w:r w:rsidR="00DB19D9" w:rsidRPr="00040514">
        <w:rPr>
          <w:rFonts w:ascii="Arial" w:hAnsi="Arial" w:cs="Arial"/>
        </w:rPr>
        <w:t>d</w:t>
      </w:r>
      <w:r w:rsidR="001C10C5" w:rsidRPr="00040514">
        <w:rPr>
          <w:rFonts w:ascii="Arial" w:hAnsi="Arial" w:cs="Arial"/>
        </w:rPr>
        <w:t xml:space="preserve">eclined to </w:t>
      </w:r>
      <w:r w:rsidR="00DB19D9" w:rsidRPr="00040514">
        <w:rPr>
          <w:rFonts w:ascii="Arial" w:hAnsi="Arial" w:cs="Arial"/>
        </w:rPr>
        <w:t xml:space="preserve">participate in </w:t>
      </w:r>
      <w:r w:rsidR="00070C23">
        <w:rPr>
          <w:rFonts w:ascii="Arial" w:hAnsi="Arial" w:cs="Arial"/>
        </w:rPr>
        <w:t>implementing</w:t>
      </w:r>
      <w:r w:rsidR="001C10C5" w:rsidRPr="00040514">
        <w:rPr>
          <w:rFonts w:ascii="Arial" w:hAnsi="Arial" w:cs="Arial"/>
        </w:rPr>
        <w:t xml:space="preserve"> the initiative</w:t>
      </w:r>
      <w:r w:rsidR="00EF051B" w:rsidRPr="00040514">
        <w:rPr>
          <w:rFonts w:ascii="Arial" w:hAnsi="Arial" w:cs="Arial"/>
        </w:rPr>
        <w:t xml:space="preserve"> with</w:t>
      </w:r>
      <w:r w:rsidR="00070C23">
        <w:rPr>
          <w:rFonts w:ascii="Arial" w:hAnsi="Arial" w:cs="Arial"/>
        </w:rPr>
        <w:t>out</w:t>
      </w:r>
      <w:r w:rsidR="00EF051B" w:rsidRPr="00040514">
        <w:rPr>
          <w:rFonts w:ascii="Arial" w:hAnsi="Arial" w:cs="Arial"/>
        </w:rPr>
        <w:t xml:space="preserve"> justification. </w:t>
      </w:r>
      <w:r w:rsidR="009E3C71" w:rsidRPr="00040514">
        <w:rPr>
          <w:rFonts w:ascii="Arial" w:hAnsi="Arial" w:cs="Arial"/>
        </w:rPr>
        <w:t>This raises concerns about future implementations of this initiative</w:t>
      </w:r>
      <w:r w:rsidR="00A11583" w:rsidRPr="00040514">
        <w:rPr>
          <w:rFonts w:ascii="Arial" w:hAnsi="Arial" w:cs="Arial"/>
        </w:rPr>
        <w:t xml:space="preserve">. If </w:t>
      </w:r>
      <w:r w:rsidR="00070C23">
        <w:rPr>
          <w:rFonts w:ascii="Arial" w:hAnsi="Arial" w:cs="Arial"/>
          <w:kern w:val="0"/>
          <w14:ligatures w14:val="none"/>
        </w:rPr>
        <w:t xml:space="preserve">data collection is voluntary, it can be </w:t>
      </w:r>
      <w:proofErr w:type="gramStart"/>
      <w:r w:rsidR="00070C23">
        <w:rPr>
          <w:rFonts w:ascii="Arial" w:hAnsi="Arial" w:cs="Arial"/>
          <w:kern w:val="0"/>
          <w14:ligatures w14:val="none"/>
        </w:rPr>
        <w:t>really difficult</w:t>
      </w:r>
      <w:proofErr w:type="gramEnd"/>
      <w:r w:rsidR="00070C23">
        <w:rPr>
          <w:rFonts w:ascii="Arial" w:hAnsi="Arial" w:cs="Arial"/>
          <w:kern w:val="0"/>
          <w14:ligatures w14:val="none"/>
        </w:rPr>
        <w:t xml:space="preserve"> to get other offices to comply</w:t>
      </w:r>
      <w:r w:rsidR="00070C23" w:rsidRPr="00040514" w:rsidDel="00070C23">
        <w:rPr>
          <w:rFonts w:ascii="Arial" w:hAnsi="Arial" w:cs="Arial"/>
        </w:rPr>
        <w:t xml:space="preserve"> </w:t>
      </w:r>
      <w:r w:rsidR="00A21330" w:rsidRPr="00040514">
        <w:rPr>
          <w:rFonts w:ascii="Arial" w:hAnsi="Arial" w:cs="Arial"/>
        </w:rPr>
        <w:t xml:space="preserve">and gather the information if they are not committed to the project. </w:t>
      </w:r>
      <w:r w:rsidR="006E5F0B" w:rsidRPr="00040514">
        <w:rPr>
          <w:rFonts w:ascii="Arial" w:hAnsi="Arial" w:cs="Arial"/>
        </w:rPr>
        <w:t>This could imply significant consequences</w:t>
      </w:r>
      <w:r w:rsidR="00B47BC8" w:rsidRPr="00040514">
        <w:rPr>
          <w:rFonts w:ascii="Arial" w:hAnsi="Arial" w:cs="Arial"/>
        </w:rPr>
        <w:t>, such as geographical misrepresentation</w:t>
      </w:r>
      <w:r w:rsidR="00857658" w:rsidRPr="00040514">
        <w:rPr>
          <w:rFonts w:ascii="Arial" w:hAnsi="Arial" w:cs="Arial"/>
        </w:rPr>
        <w:t xml:space="preserve"> or incomplete information, if the participation is not mandatory for all offices</w:t>
      </w:r>
      <w:r w:rsidR="0070663A" w:rsidRPr="00040514">
        <w:rPr>
          <w:rFonts w:ascii="Arial" w:hAnsi="Arial" w:cs="Arial"/>
        </w:rPr>
        <w:t>.</w:t>
      </w:r>
    </w:p>
    <w:p w14:paraId="5D0627FA" w14:textId="0B64D2CA" w:rsidR="008B069E" w:rsidRPr="00031E1D" w:rsidRDefault="00E53895" w:rsidP="00031E1D">
      <w:pPr>
        <w:spacing w:line="240" w:lineRule="auto"/>
        <w:jc w:val="both"/>
        <w:rPr>
          <w:rFonts w:ascii="Arial" w:hAnsi="Arial" w:cs="Arial"/>
          <w:b/>
          <w:bCs/>
          <w:sz w:val="28"/>
          <w:szCs w:val="28"/>
        </w:rPr>
      </w:pPr>
      <w:r w:rsidRPr="00031E1D">
        <w:rPr>
          <w:rFonts w:ascii="Arial" w:hAnsi="Arial" w:cs="Arial"/>
          <w:b/>
          <w:bCs/>
          <w:sz w:val="28"/>
          <w:szCs w:val="28"/>
        </w:rPr>
        <w:t>Discussion</w:t>
      </w:r>
    </w:p>
    <w:p w14:paraId="029A0703" w14:textId="096C0B89" w:rsidR="003E3982" w:rsidRPr="00040514" w:rsidRDefault="009F3D18" w:rsidP="003E3982">
      <w:pPr>
        <w:spacing w:line="240" w:lineRule="auto"/>
        <w:ind w:firstLine="720"/>
        <w:jc w:val="both"/>
        <w:rPr>
          <w:rFonts w:ascii="Arial" w:hAnsi="Arial" w:cs="Arial"/>
        </w:rPr>
      </w:pPr>
      <w:r w:rsidRPr="00040514">
        <w:rPr>
          <w:rFonts w:ascii="Arial" w:hAnsi="Arial" w:cs="Arial"/>
        </w:rPr>
        <w:t xml:space="preserve">This discussion synthesizes the main analytical insights emerging from the three stages of the experience systematized in this article. While critical analysis was conducted at the end of each stage to preserve the narrative logic of the process, this section brings together cross-cutting tensions and lessons that become visible only when the experience is </w:t>
      </w:r>
      <w:r w:rsidR="00333F09" w:rsidRPr="00040514">
        <w:rPr>
          <w:rFonts w:ascii="Arial" w:hAnsi="Arial" w:cs="Arial"/>
        </w:rPr>
        <w:t>examined</w:t>
      </w:r>
      <w:r w:rsidRPr="00040514">
        <w:rPr>
          <w:rFonts w:ascii="Arial" w:hAnsi="Arial" w:cs="Arial"/>
        </w:rPr>
        <w:t xml:space="preserve">. Drawing on a reflective practice perspective and on results-based management, public value, and data governance frameworks, the discussion highlights how participatory data collection on sensitive variables </w:t>
      </w:r>
      <w:r w:rsidR="00714D03">
        <w:rPr>
          <w:rFonts w:ascii="Arial" w:hAnsi="Arial" w:cs="Arial"/>
        </w:rPr>
        <w:t>function</w:t>
      </w:r>
      <w:r w:rsidRPr="00040514">
        <w:rPr>
          <w:rFonts w:ascii="Arial" w:hAnsi="Arial" w:cs="Arial"/>
        </w:rPr>
        <w:t xml:space="preserve">s as an adaptive institutional process rather than a purely technical </w:t>
      </w:r>
      <w:r w:rsidR="004C6B0B" w:rsidRPr="00040514">
        <w:rPr>
          <w:rFonts w:ascii="Arial" w:hAnsi="Arial" w:cs="Arial"/>
        </w:rPr>
        <w:t>intervention and</w:t>
      </w:r>
      <w:r w:rsidRPr="00040514">
        <w:rPr>
          <w:rFonts w:ascii="Arial" w:hAnsi="Arial" w:cs="Arial"/>
        </w:rPr>
        <w:t xml:space="preserve"> examines the implications for decision-making and access to justice.</w:t>
      </w:r>
    </w:p>
    <w:p w14:paraId="6AAF9AB8" w14:textId="164A8C3B" w:rsidR="003E3982" w:rsidRPr="00031E1D" w:rsidRDefault="003E3982" w:rsidP="00031E1D">
      <w:pPr>
        <w:spacing w:line="240" w:lineRule="auto"/>
        <w:jc w:val="both"/>
        <w:rPr>
          <w:rFonts w:ascii="Arial" w:hAnsi="Arial" w:cs="Arial"/>
          <w:b/>
          <w:bCs/>
          <w:i/>
          <w:iCs/>
        </w:rPr>
      </w:pPr>
      <w:r w:rsidRPr="00031E1D">
        <w:rPr>
          <w:rFonts w:ascii="Arial" w:hAnsi="Arial" w:cs="Arial"/>
          <w:b/>
          <w:bCs/>
          <w:i/>
          <w:iCs/>
        </w:rPr>
        <w:t>Data collection as an adaptive and reflective institutional process</w:t>
      </w:r>
    </w:p>
    <w:p w14:paraId="1BFD01DD" w14:textId="05E9283A" w:rsidR="001A3AE4" w:rsidRPr="00040514" w:rsidRDefault="001A3AE4" w:rsidP="001A3AE4">
      <w:pPr>
        <w:spacing w:line="240" w:lineRule="auto"/>
        <w:ind w:firstLine="720"/>
        <w:jc w:val="both"/>
        <w:rPr>
          <w:rFonts w:ascii="Arial" w:hAnsi="Arial" w:cs="Arial"/>
        </w:rPr>
      </w:pPr>
      <w:r w:rsidRPr="00040514">
        <w:rPr>
          <w:rFonts w:ascii="Arial" w:hAnsi="Arial" w:cs="Arial"/>
        </w:rPr>
        <w:t xml:space="preserve">The experience analyzed shows that </w:t>
      </w:r>
      <w:r w:rsidR="004C6B0B">
        <w:rPr>
          <w:rFonts w:ascii="Arial" w:hAnsi="Arial" w:cs="Arial"/>
          <w:kern w:val="0"/>
          <w14:ligatures w14:val="none"/>
        </w:rPr>
        <w:t>implementing data collection processes for sensitive variables, such as gender identity and sexual orientation, cannot be understood as merely a technical</w:t>
      </w:r>
      <w:r w:rsidR="004C6B0B" w:rsidRPr="00040514" w:rsidDel="004C6B0B">
        <w:rPr>
          <w:rFonts w:ascii="Arial" w:hAnsi="Arial" w:cs="Arial"/>
        </w:rPr>
        <w:t xml:space="preserve"> </w:t>
      </w:r>
      <w:r w:rsidRPr="00040514">
        <w:rPr>
          <w:rFonts w:ascii="Arial" w:hAnsi="Arial" w:cs="Arial"/>
        </w:rPr>
        <w:t>or instrumental intervention. Instead, it constitutes an adaptive institutional process in which decisions, methodological adjustments, and learning emerge from practice and from the interaction among actors, formal rules, and specific organizational contexts.</w:t>
      </w:r>
    </w:p>
    <w:p w14:paraId="4A154210" w14:textId="4940B1EC" w:rsidR="001A3AE4" w:rsidRPr="00040514" w:rsidRDefault="001A3AE4" w:rsidP="001A3AE4">
      <w:pPr>
        <w:spacing w:line="240" w:lineRule="auto"/>
        <w:ind w:firstLine="720"/>
        <w:jc w:val="both"/>
        <w:rPr>
          <w:rFonts w:ascii="Arial" w:hAnsi="Arial" w:cs="Arial"/>
        </w:rPr>
      </w:pPr>
      <w:r w:rsidRPr="00040514">
        <w:rPr>
          <w:rFonts w:ascii="Arial" w:hAnsi="Arial" w:cs="Arial"/>
        </w:rPr>
        <w:t>Throughout the process, data collection functioned as a space for institutional learning. The definition of variables, the participatory design of instruments, staff training, and the implementation of the pilot plan did not follow a linear or predetermined logic. Each phase involved moments of adjustment and reflection, illustrating that relevant knowledge for public policy was produced in action and through accumulated experience, in line with Schön’s (1983) reflective practice approach.</w:t>
      </w:r>
    </w:p>
    <w:p w14:paraId="4F0CBAFA" w14:textId="799196BF" w:rsidR="001A3AE4" w:rsidRPr="00040514" w:rsidRDefault="001A3AE4" w:rsidP="001A3AE4">
      <w:pPr>
        <w:spacing w:line="240" w:lineRule="auto"/>
        <w:ind w:firstLine="720"/>
        <w:jc w:val="both"/>
        <w:rPr>
          <w:rFonts w:ascii="Arial" w:hAnsi="Arial" w:cs="Arial"/>
        </w:rPr>
      </w:pPr>
      <w:r w:rsidRPr="00040514">
        <w:rPr>
          <w:rFonts w:ascii="Arial" w:hAnsi="Arial" w:cs="Arial"/>
        </w:rPr>
        <w:t xml:space="preserve">From this perspective, the pilot plan fulfilled a role that went beyond technical validation. It </w:t>
      </w:r>
      <w:r w:rsidR="004C6B0B">
        <w:rPr>
          <w:rFonts w:ascii="Arial" w:hAnsi="Arial" w:cs="Arial"/>
        </w:rPr>
        <w:t>serv</w:t>
      </w:r>
      <w:r w:rsidRPr="00040514">
        <w:rPr>
          <w:rFonts w:ascii="Arial" w:hAnsi="Arial" w:cs="Arial"/>
        </w:rPr>
        <w:t>ed as a mechanism for reflecti</w:t>
      </w:r>
      <w:r w:rsidR="004C6B0B">
        <w:rPr>
          <w:rFonts w:ascii="Arial" w:hAnsi="Arial" w:cs="Arial"/>
        </w:rPr>
        <w:t>ng</w:t>
      </w:r>
      <w:r w:rsidRPr="00040514">
        <w:rPr>
          <w:rFonts w:ascii="Arial" w:hAnsi="Arial" w:cs="Arial"/>
        </w:rPr>
        <w:t xml:space="preserve"> on practice, </w:t>
      </w:r>
      <w:r w:rsidR="004C6B0B">
        <w:rPr>
          <w:rFonts w:ascii="Arial" w:hAnsi="Arial" w:cs="Arial"/>
        </w:rPr>
        <w:t>enabl</w:t>
      </w:r>
      <w:r w:rsidRPr="00040514">
        <w:rPr>
          <w:rFonts w:ascii="Arial" w:hAnsi="Arial" w:cs="Arial"/>
        </w:rPr>
        <w:t xml:space="preserve">ing the identification of fears, resistance, ethical dilemmas, and operational limitations that would not have been visible in a purely design-oriented phase. Similarly, training and ongoing support for judicial staff enabled the questioning of institutional routines and the gradual incorporation of new criteria for operational decision-making. This reinforces the idea that implementation processes are themselves spaces </w:t>
      </w:r>
      <w:r w:rsidR="00DA3666" w:rsidRPr="00040514">
        <w:rPr>
          <w:rFonts w:ascii="Arial" w:hAnsi="Arial" w:cs="Arial"/>
        </w:rPr>
        <w:t>to produce</w:t>
      </w:r>
      <w:r w:rsidRPr="00040514">
        <w:rPr>
          <w:rFonts w:ascii="Arial" w:hAnsi="Arial" w:cs="Arial"/>
        </w:rPr>
        <w:t xml:space="preserve"> organizational knowledge.</w:t>
      </w:r>
    </w:p>
    <w:p w14:paraId="5FC1612A" w14:textId="561B73D2" w:rsidR="003E3982" w:rsidRPr="00040514" w:rsidRDefault="001A3AE4" w:rsidP="001A3AE4">
      <w:pPr>
        <w:spacing w:line="240" w:lineRule="auto"/>
        <w:ind w:firstLine="720"/>
        <w:jc w:val="both"/>
        <w:rPr>
          <w:rFonts w:ascii="Arial" w:hAnsi="Arial" w:cs="Arial"/>
        </w:rPr>
      </w:pPr>
      <w:r w:rsidRPr="00040514">
        <w:rPr>
          <w:rFonts w:ascii="Arial" w:hAnsi="Arial" w:cs="Arial"/>
        </w:rPr>
        <w:t xml:space="preserve">Overall, the experience suggests that approaching data collection from a reflective perspective </w:t>
      </w:r>
      <w:r w:rsidR="001B7C94">
        <w:rPr>
          <w:rFonts w:ascii="Arial" w:hAnsi="Arial" w:cs="Arial"/>
        </w:rPr>
        <w:t>help</w:t>
      </w:r>
      <w:r w:rsidRPr="00040514">
        <w:rPr>
          <w:rFonts w:ascii="Arial" w:hAnsi="Arial" w:cs="Arial"/>
        </w:rPr>
        <w:t xml:space="preserve">s it be understood as part of a broader process of institutional transformation, </w:t>
      </w:r>
      <w:r w:rsidR="001B7C94">
        <w:rPr>
          <w:rFonts w:ascii="Arial" w:hAnsi="Arial" w:cs="Arial"/>
        </w:rPr>
        <w:lastRenderedPageBreak/>
        <w:t>one that requires</w:t>
      </w:r>
      <w:r w:rsidRPr="00040514">
        <w:rPr>
          <w:rFonts w:ascii="Arial" w:hAnsi="Arial" w:cs="Arial"/>
        </w:rPr>
        <w:t xml:space="preserve"> incremental implementation, continuous feedback, and organizational learning.</w:t>
      </w:r>
    </w:p>
    <w:p w14:paraId="18DF9D26" w14:textId="42D8C05D" w:rsidR="00CC4040" w:rsidRPr="00031E1D" w:rsidRDefault="00E84647" w:rsidP="00031E1D">
      <w:pPr>
        <w:spacing w:line="240" w:lineRule="auto"/>
        <w:jc w:val="both"/>
        <w:rPr>
          <w:rFonts w:ascii="Arial" w:hAnsi="Arial" w:cs="Arial"/>
          <w:b/>
          <w:bCs/>
          <w:i/>
          <w:iCs/>
        </w:rPr>
      </w:pPr>
      <w:r w:rsidRPr="00031E1D">
        <w:rPr>
          <w:rFonts w:ascii="Arial" w:hAnsi="Arial" w:cs="Arial"/>
          <w:b/>
          <w:bCs/>
          <w:i/>
          <w:iCs/>
        </w:rPr>
        <w:t>Tensions between public value, privacy, and institutional discretion</w:t>
      </w:r>
    </w:p>
    <w:p w14:paraId="36691FD1" w14:textId="3EE6431A" w:rsidR="003D1194" w:rsidRPr="00040514" w:rsidRDefault="003D1194" w:rsidP="003D1194">
      <w:pPr>
        <w:spacing w:line="240" w:lineRule="auto"/>
        <w:ind w:firstLine="720"/>
        <w:jc w:val="both"/>
        <w:rPr>
          <w:rFonts w:ascii="Arial" w:hAnsi="Arial" w:cs="Arial"/>
        </w:rPr>
      </w:pPr>
      <w:r w:rsidRPr="00040514">
        <w:rPr>
          <w:rFonts w:ascii="Arial" w:hAnsi="Arial" w:cs="Arial"/>
        </w:rPr>
        <w:t>The collection of data on gender identity and sexual orientation takes place within a space of structural tensions that go beyond technical considerations. From a public value perspective, disaggregated data are essential for guiding decision-making and improving judicial services. However, when dealing with sensitive data, this objective comes into tension with the obligation to ensure voluntariness, confidentiality, and the protection of users’ rights.</w:t>
      </w:r>
    </w:p>
    <w:p w14:paraId="7AE7EAB2" w14:textId="226A7823" w:rsidR="003D1194" w:rsidRPr="00040514" w:rsidRDefault="003D1194" w:rsidP="003D1194">
      <w:pPr>
        <w:spacing w:line="240" w:lineRule="auto"/>
        <w:ind w:firstLine="720"/>
        <w:jc w:val="both"/>
        <w:rPr>
          <w:rFonts w:ascii="Arial" w:hAnsi="Arial" w:cs="Arial"/>
        </w:rPr>
      </w:pPr>
      <w:r w:rsidRPr="00040514">
        <w:rPr>
          <w:rFonts w:ascii="Arial" w:hAnsi="Arial" w:cs="Arial"/>
        </w:rPr>
        <w:t>One key tension arises between the need to standardize data collection instruments to ensure quality and the discretion exercised by staff during application. Individual decisions based on subjective assessments of users’ emotional states or contexts can affect the consistency of records, posing challenges for results-based management approaches. Another tension emerges between participatory instrument design and the institutional capacity to sustain such processes over time. While civil society participation enhanced legitimacy and relevance, its reliance on voluntary engagement and limited resources raises questions about long-term sustainability.</w:t>
      </w:r>
    </w:p>
    <w:p w14:paraId="5062960B" w14:textId="2699F160" w:rsidR="00407780" w:rsidRPr="00040514" w:rsidRDefault="003D1194" w:rsidP="003D1194">
      <w:pPr>
        <w:spacing w:line="240" w:lineRule="auto"/>
        <w:ind w:firstLine="720"/>
        <w:jc w:val="both"/>
        <w:rPr>
          <w:rFonts w:ascii="Arial" w:hAnsi="Arial" w:cs="Arial"/>
        </w:rPr>
      </w:pPr>
      <w:r w:rsidRPr="00040514">
        <w:rPr>
          <w:rFonts w:ascii="Arial" w:hAnsi="Arial" w:cs="Arial"/>
        </w:rPr>
        <w:t xml:space="preserve">Taken together, these tensions show that creating public value through sensitive data collection depends not only on expanding information availability but </w:t>
      </w:r>
      <w:r w:rsidR="0015482E">
        <w:rPr>
          <w:rFonts w:ascii="Arial" w:hAnsi="Arial" w:cs="Arial"/>
        </w:rPr>
        <w:t xml:space="preserve">also </w:t>
      </w:r>
      <w:r w:rsidRPr="00040514">
        <w:rPr>
          <w:rFonts w:ascii="Arial" w:hAnsi="Arial" w:cs="Arial"/>
        </w:rPr>
        <w:t>on institutional capacity to balance information objectives, quality standards, and rights safeguards in a dynamic and adaptive manner.</w:t>
      </w:r>
    </w:p>
    <w:p w14:paraId="66F7E655" w14:textId="68F2639C" w:rsidR="00407780" w:rsidRPr="00031E1D" w:rsidRDefault="006B3A77" w:rsidP="00AC2EF7">
      <w:pPr>
        <w:spacing w:line="240" w:lineRule="auto"/>
        <w:jc w:val="both"/>
        <w:rPr>
          <w:rFonts w:ascii="Arial" w:hAnsi="Arial" w:cs="Arial"/>
          <w:b/>
          <w:bCs/>
        </w:rPr>
      </w:pPr>
      <w:r w:rsidRPr="00031E1D">
        <w:rPr>
          <w:rFonts w:ascii="Arial" w:hAnsi="Arial" w:cs="Arial"/>
          <w:b/>
          <w:bCs/>
        </w:rPr>
        <w:t>Scope, limitations, and transferability of the experience</w:t>
      </w:r>
    </w:p>
    <w:p w14:paraId="55038198" w14:textId="4EAB0576" w:rsidR="006B3A77" w:rsidRPr="00040514" w:rsidRDefault="006B3A77" w:rsidP="006B3A77">
      <w:pPr>
        <w:spacing w:line="240" w:lineRule="auto"/>
        <w:ind w:firstLine="720"/>
        <w:jc w:val="both"/>
        <w:rPr>
          <w:rFonts w:ascii="Arial" w:hAnsi="Arial" w:cs="Arial"/>
        </w:rPr>
      </w:pPr>
      <w:r w:rsidRPr="00040514">
        <w:rPr>
          <w:rFonts w:ascii="Arial" w:hAnsi="Arial" w:cs="Arial"/>
        </w:rPr>
        <w:t xml:space="preserve">The analyzed </w:t>
      </w:r>
      <w:r w:rsidR="00BC2057">
        <w:rPr>
          <w:rFonts w:ascii="Arial" w:hAnsi="Arial" w:cs="Arial"/>
        </w:rPr>
        <w:t xml:space="preserve">experience </w:t>
      </w:r>
      <w:r w:rsidRPr="00040514">
        <w:rPr>
          <w:rFonts w:ascii="Arial" w:hAnsi="Arial" w:cs="Arial"/>
        </w:rPr>
        <w:t xml:space="preserve">presents clear limitations in scope, methodology, and institutional context. First, it involves a pilot plan implemented in a limited number of judicial offices and over a restricted </w:t>
      </w:r>
      <w:r w:rsidR="00BC2057" w:rsidRPr="00040514">
        <w:rPr>
          <w:rFonts w:ascii="Arial" w:hAnsi="Arial" w:cs="Arial"/>
        </w:rPr>
        <w:t>period</w:t>
      </w:r>
      <w:r w:rsidRPr="00040514">
        <w:rPr>
          <w:rFonts w:ascii="Arial" w:hAnsi="Arial" w:cs="Arial"/>
        </w:rPr>
        <w:t xml:space="preserve">, which limits the </w:t>
      </w:r>
      <w:r w:rsidR="00BC2057">
        <w:rPr>
          <w:rFonts w:ascii="Arial" w:hAnsi="Arial" w:cs="Arial"/>
        </w:rPr>
        <w:t>generaliza</w:t>
      </w:r>
      <w:r w:rsidRPr="00040514">
        <w:rPr>
          <w:rFonts w:ascii="Arial" w:hAnsi="Arial" w:cs="Arial"/>
        </w:rPr>
        <w:t xml:space="preserve">bility of the results to the entire </w:t>
      </w:r>
      <w:r w:rsidR="00BC2057">
        <w:rPr>
          <w:rFonts w:ascii="Arial" w:hAnsi="Arial" w:cs="Arial"/>
        </w:rPr>
        <w:t>j</w:t>
      </w:r>
      <w:r w:rsidRPr="00040514">
        <w:rPr>
          <w:rFonts w:ascii="Arial" w:hAnsi="Arial" w:cs="Arial"/>
        </w:rPr>
        <w:t>udiciary or other institutional contexts. In addition, the participation of key actors, both judicial staff and civil society organizations, was con</w:t>
      </w:r>
      <w:r w:rsidR="008565CF">
        <w:rPr>
          <w:rFonts w:ascii="Arial" w:hAnsi="Arial" w:cs="Arial"/>
        </w:rPr>
        <w:t>tingent</w:t>
      </w:r>
      <w:r w:rsidRPr="00040514">
        <w:rPr>
          <w:rFonts w:ascii="Arial" w:hAnsi="Arial" w:cs="Arial"/>
        </w:rPr>
        <w:t xml:space="preserve"> </w:t>
      </w:r>
      <w:r w:rsidR="008565CF">
        <w:rPr>
          <w:rFonts w:ascii="Arial" w:hAnsi="Arial" w:cs="Arial"/>
        </w:rPr>
        <w:t>on</w:t>
      </w:r>
      <w:r w:rsidRPr="00040514">
        <w:rPr>
          <w:rFonts w:ascii="Arial" w:hAnsi="Arial" w:cs="Arial"/>
        </w:rPr>
        <w:t xml:space="preserve"> the availability of time and resources, </w:t>
      </w:r>
      <w:r w:rsidR="008565CF">
        <w:rPr>
          <w:rFonts w:ascii="Arial" w:hAnsi="Arial" w:cs="Arial"/>
        </w:rPr>
        <w:t xml:space="preserve">thereby </w:t>
      </w:r>
      <w:r w:rsidRPr="00040514">
        <w:rPr>
          <w:rFonts w:ascii="Arial" w:hAnsi="Arial" w:cs="Arial"/>
        </w:rPr>
        <w:t>affecting the scale and depth of the process.</w:t>
      </w:r>
    </w:p>
    <w:p w14:paraId="567C3044" w14:textId="028FB637" w:rsidR="006B3A77" w:rsidRPr="00040514" w:rsidRDefault="006B3A77" w:rsidP="006B3A77">
      <w:pPr>
        <w:spacing w:line="240" w:lineRule="auto"/>
        <w:ind w:firstLine="720"/>
        <w:jc w:val="both"/>
        <w:rPr>
          <w:rFonts w:ascii="Arial" w:hAnsi="Arial" w:cs="Arial"/>
        </w:rPr>
      </w:pPr>
      <w:r w:rsidRPr="00040514">
        <w:rPr>
          <w:rFonts w:ascii="Arial" w:hAnsi="Arial" w:cs="Arial"/>
        </w:rPr>
        <w:t>Second, the exploratory nature of the experience implies that the lessons learned should be interpreted with caution. The design of the process and the instruments was oriented toward testing feasibility and identifying necessary adjustments, rather than producing representative or exhaustive evidence. In this sense, the results reflect specific dynamics of implementation and institutional learning and do not aim to offer a closed or automatically replicable model.</w:t>
      </w:r>
    </w:p>
    <w:p w14:paraId="46A01BA5" w14:textId="0C00B9ED" w:rsidR="006B3A77" w:rsidRPr="00040514" w:rsidRDefault="006B3A77" w:rsidP="006B3A77">
      <w:pPr>
        <w:spacing w:line="240" w:lineRule="auto"/>
        <w:ind w:firstLine="720"/>
        <w:jc w:val="both"/>
        <w:rPr>
          <w:rFonts w:ascii="Arial" w:hAnsi="Arial" w:cs="Arial"/>
        </w:rPr>
      </w:pPr>
      <w:r w:rsidRPr="00040514">
        <w:rPr>
          <w:rFonts w:ascii="Arial" w:hAnsi="Arial" w:cs="Arial"/>
        </w:rPr>
        <w:t>Nevertheless, beyond its generalization, the main contribution of this experience lies in its potential for transferability. Elements such as the participatory approach to variable design, the centrality of informed consent, prior staff training, and the use of pilot plans as learning mechanisms can be adapted to other institutional contexts, provided that appropriate legal frameworks and minimum levels of organizational capacity are in place.</w:t>
      </w:r>
    </w:p>
    <w:p w14:paraId="0539FCB1" w14:textId="075150CD" w:rsidR="003E3982" w:rsidRPr="00040514" w:rsidRDefault="006B3A77" w:rsidP="006B3A77">
      <w:pPr>
        <w:spacing w:line="240" w:lineRule="auto"/>
        <w:ind w:firstLine="720"/>
        <w:jc w:val="both"/>
        <w:rPr>
          <w:rFonts w:ascii="Arial" w:hAnsi="Arial" w:cs="Arial"/>
        </w:rPr>
      </w:pPr>
      <w:r w:rsidRPr="00040514">
        <w:rPr>
          <w:rFonts w:ascii="Arial" w:hAnsi="Arial" w:cs="Arial"/>
        </w:rPr>
        <w:t>Finally, the transferability of this experience depends on recognizing its situated nature. Factors such as organizational culture, institutional leadership, the existing legal framework, and the relationship between the State and social organizations significantly condition the outcomes of sensitive data collection processes. Consequently, any attempt at replication should be based on prior contextual analysis and careful adaptation of instruments and strategies to the specific characteristics of each institution.</w:t>
      </w:r>
    </w:p>
    <w:p w14:paraId="55AE4940" w14:textId="51B7799E" w:rsidR="00212D5F" w:rsidRPr="00AC2EF7" w:rsidRDefault="00212D5F" w:rsidP="00AC2EF7">
      <w:pPr>
        <w:spacing w:line="240" w:lineRule="auto"/>
        <w:jc w:val="both"/>
        <w:rPr>
          <w:rFonts w:ascii="Arial" w:hAnsi="Arial" w:cs="Arial"/>
          <w:b/>
          <w:bCs/>
          <w:sz w:val="28"/>
          <w:szCs w:val="28"/>
        </w:rPr>
      </w:pPr>
      <w:r w:rsidRPr="00AC2EF7">
        <w:rPr>
          <w:rFonts w:ascii="Arial" w:hAnsi="Arial" w:cs="Arial"/>
          <w:b/>
          <w:bCs/>
          <w:sz w:val="28"/>
          <w:szCs w:val="28"/>
        </w:rPr>
        <w:lastRenderedPageBreak/>
        <w:t>Lessons Learned, Conclusions, and Recommendations</w:t>
      </w:r>
    </w:p>
    <w:p w14:paraId="19651729" w14:textId="46E2CD01" w:rsidR="008B069E" w:rsidRPr="00040514" w:rsidRDefault="008B069E" w:rsidP="00EF3D78">
      <w:pPr>
        <w:spacing w:line="240" w:lineRule="auto"/>
        <w:ind w:firstLine="720"/>
        <w:jc w:val="both"/>
        <w:rPr>
          <w:rFonts w:ascii="Arial" w:hAnsi="Arial" w:cs="Arial"/>
        </w:rPr>
      </w:pPr>
      <w:r w:rsidRPr="00040514">
        <w:rPr>
          <w:rFonts w:ascii="Arial" w:hAnsi="Arial" w:cs="Arial"/>
        </w:rPr>
        <w:t>This experience had limitations in its scope, methodology, and logistics. In methodological terms, both the data collection process and the pilot plan were de</w:t>
      </w:r>
      <w:r w:rsidR="00B95DC5">
        <w:rPr>
          <w:rFonts w:ascii="Arial" w:hAnsi="Arial" w:cs="Arial"/>
        </w:rPr>
        <w:t>velop</w:t>
      </w:r>
      <w:r w:rsidRPr="00040514">
        <w:rPr>
          <w:rFonts w:ascii="Arial" w:hAnsi="Arial" w:cs="Arial"/>
        </w:rPr>
        <w:t xml:space="preserve">ed </w:t>
      </w:r>
      <w:r w:rsidR="00B95DC5">
        <w:rPr>
          <w:rFonts w:ascii="Arial" w:hAnsi="Arial" w:cs="Arial"/>
        </w:rPr>
        <w:t>using</w:t>
      </w:r>
      <w:r w:rsidRPr="00040514">
        <w:rPr>
          <w:rFonts w:ascii="Arial" w:hAnsi="Arial" w:cs="Arial"/>
        </w:rPr>
        <w:t xml:space="preserve"> an exploratory approach. In this sense, the conclusions and lessons learned from this analysis re</w:t>
      </w:r>
      <w:r w:rsidR="00B95DC5">
        <w:rPr>
          <w:rFonts w:ascii="Arial" w:hAnsi="Arial" w:cs="Arial"/>
        </w:rPr>
        <w:t>flec</w:t>
      </w:r>
      <w:r w:rsidRPr="00040514">
        <w:rPr>
          <w:rFonts w:ascii="Arial" w:hAnsi="Arial" w:cs="Arial"/>
        </w:rPr>
        <w:t xml:space="preserve">t the results of applying the tool to a very limited sample of users, staff, and offices within a specific context and </w:t>
      </w:r>
      <w:r w:rsidR="00B3793D">
        <w:rPr>
          <w:rFonts w:ascii="Arial" w:hAnsi="Arial" w:cs="Arial"/>
        </w:rPr>
        <w:t xml:space="preserve">over a specific </w:t>
      </w:r>
      <w:r w:rsidR="00B95DC5">
        <w:rPr>
          <w:rFonts w:ascii="Arial" w:hAnsi="Arial" w:cs="Arial"/>
        </w:rPr>
        <w:t>period</w:t>
      </w:r>
      <w:r w:rsidRPr="00040514">
        <w:rPr>
          <w:rFonts w:ascii="Arial" w:hAnsi="Arial" w:cs="Arial"/>
        </w:rPr>
        <w:t>.</w:t>
      </w:r>
    </w:p>
    <w:p w14:paraId="56363099" w14:textId="5A46BDAA" w:rsidR="008B069E" w:rsidRPr="00040514" w:rsidRDefault="008B069E" w:rsidP="00EF3D78">
      <w:pPr>
        <w:spacing w:line="240" w:lineRule="auto"/>
        <w:ind w:firstLine="720"/>
        <w:jc w:val="both"/>
        <w:rPr>
          <w:rFonts w:ascii="Arial" w:hAnsi="Arial" w:cs="Arial"/>
        </w:rPr>
      </w:pPr>
      <w:r w:rsidRPr="00040514">
        <w:rPr>
          <w:rFonts w:ascii="Arial" w:hAnsi="Arial" w:cs="Arial"/>
        </w:rPr>
        <w:t xml:space="preserve">Due to the logistical efforts that this initiative required, the sample of participating offices could not be larger. This raises the question of how to approach awareness and training processes when this data collection is implemented nationwide. One alternative is to use virtual tools that </w:t>
      </w:r>
      <w:r w:rsidR="00E666EE">
        <w:rPr>
          <w:rFonts w:ascii="Arial" w:hAnsi="Arial" w:cs="Arial"/>
        </w:rPr>
        <w:t>enable</w:t>
      </w:r>
      <w:r w:rsidR="00B95DC5">
        <w:rPr>
          <w:rFonts w:ascii="Arial" w:hAnsi="Arial" w:cs="Arial"/>
        </w:rPr>
        <w:t xml:space="preserve"> </w:t>
      </w:r>
      <w:r w:rsidR="00E666EE">
        <w:rPr>
          <w:rFonts w:ascii="Arial" w:hAnsi="Arial" w:cs="Arial"/>
        </w:rPr>
        <w:t xml:space="preserve">a </w:t>
      </w:r>
      <w:r w:rsidRPr="00040514">
        <w:rPr>
          <w:rFonts w:ascii="Arial" w:hAnsi="Arial" w:cs="Arial"/>
        </w:rPr>
        <w:t>broad reach at a lower cost. However, this approach brings serious methodological implications that must be considered, as well as the challenge of ensuring participation by members of activist organizations in these processes.</w:t>
      </w:r>
    </w:p>
    <w:p w14:paraId="77F339F7" w14:textId="77777777" w:rsidR="008B069E" w:rsidRPr="00040514" w:rsidRDefault="008B069E" w:rsidP="00EF3D78">
      <w:pPr>
        <w:spacing w:line="240" w:lineRule="auto"/>
        <w:ind w:firstLine="720"/>
        <w:jc w:val="both"/>
        <w:rPr>
          <w:rFonts w:ascii="Arial" w:hAnsi="Arial" w:cs="Arial"/>
        </w:rPr>
      </w:pPr>
      <w:r w:rsidRPr="00040514">
        <w:rPr>
          <w:rFonts w:ascii="Arial" w:hAnsi="Arial" w:cs="Arial"/>
        </w:rPr>
        <w:t xml:space="preserve">Another significant limitation revealed by this study was the existing culture and prejudice toward LGBTIQA+ populations. The systematic </w:t>
      </w:r>
      <w:proofErr w:type="spellStart"/>
      <w:r w:rsidRPr="00040514">
        <w:rPr>
          <w:rFonts w:ascii="Arial" w:hAnsi="Arial" w:cs="Arial"/>
        </w:rPr>
        <w:t>invisibilization</w:t>
      </w:r>
      <w:proofErr w:type="spellEnd"/>
      <w:r w:rsidRPr="00040514">
        <w:rPr>
          <w:rFonts w:ascii="Arial" w:hAnsi="Arial" w:cs="Arial"/>
        </w:rPr>
        <w:t xml:space="preserve"> of these groups in administrative records does not mean they are absent or do not use judicial services. On the contrary, it means the institution has not been able to recognize their specific needs. Changing this paradigm is a challenge for the judiciary, and in doing so, the goal is not only to collect data but also to use it to create public policy and make the information available to the public in open, anonymized, and high-quality formats.</w:t>
      </w:r>
    </w:p>
    <w:p w14:paraId="4903B782" w14:textId="4D0A549F" w:rsidR="008B069E" w:rsidRPr="00040514" w:rsidRDefault="008B069E" w:rsidP="00EF3D78">
      <w:pPr>
        <w:spacing w:line="240" w:lineRule="auto"/>
        <w:ind w:firstLine="720"/>
        <w:jc w:val="both"/>
        <w:rPr>
          <w:rFonts w:ascii="Arial" w:hAnsi="Arial" w:cs="Arial"/>
        </w:rPr>
      </w:pPr>
      <w:r w:rsidRPr="00040514">
        <w:rPr>
          <w:rFonts w:ascii="Arial" w:hAnsi="Arial" w:cs="Arial"/>
        </w:rPr>
        <w:t xml:space="preserve">On the other hand, as general conclusions, building a results-based management approach grounded in public value requires the collection, handling, and use of data. In a topic as complex as LGBTIQA+ populations, </w:t>
      </w:r>
      <w:r w:rsidR="00DF003E">
        <w:rPr>
          <w:rFonts w:ascii="Arial" w:hAnsi="Arial" w:cs="Arial"/>
        </w:rPr>
        <w:t>given</w:t>
      </w:r>
      <w:r w:rsidRPr="00040514">
        <w:rPr>
          <w:rFonts w:ascii="Arial" w:hAnsi="Arial" w:cs="Arial"/>
        </w:rPr>
        <w:t xml:space="preserve"> </w:t>
      </w:r>
      <w:r w:rsidR="00DF003E">
        <w:rPr>
          <w:rFonts w:ascii="Arial" w:hAnsi="Arial" w:cs="Arial"/>
        </w:rPr>
        <w:t>their</w:t>
      </w:r>
      <w:r w:rsidRPr="00040514">
        <w:rPr>
          <w:rFonts w:ascii="Arial" w:hAnsi="Arial" w:cs="Arial"/>
        </w:rPr>
        <w:t xml:space="preserve"> dimensions and context, data collection is essential to respond to their specific needs and to create public policies that are effective, achieve positive outcomes, and are valued by the population.</w:t>
      </w:r>
    </w:p>
    <w:p w14:paraId="2EA3DCF4" w14:textId="1A6A4995" w:rsidR="008B069E" w:rsidRPr="00040514" w:rsidRDefault="008B069E" w:rsidP="00EF3D78">
      <w:pPr>
        <w:spacing w:line="240" w:lineRule="auto"/>
        <w:ind w:firstLine="720"/>
        <w:jc w:val="both"/>
        <w:rPr>
          <w:rFonts w:ascii="Arial" w:hAnsi="Arial" w:cs="Arial"/>
        </w:rPr>
      </w:pPr>
      <w:r w:rsidRPr="00040514">
        <w:rPr>
          <w:rFonts w:ascii="Arial" w:hAnsi="Arial" w:cs="Arial"/>
        </w:rPr>
        <w:t>These data collection processes—and even the expected results—can and should be built together with the people. It is the populations themselves and the users who have real proximity and knowledge of their contexts, needs, and aspirations. Therefore, including citizen participation in these processes is essential to ensure their effectiveness.</w:t>
      </w:r>
      <w:r w:rsidR="00624696" w:rsidRPr="00040514">
        <w:rPr>
          <w:rFonts w:ascii="Arial" w:hAnsi="Arial" w:cs="Arial"/>
        </w:rPr>
        <w:t xml:space="preserve"> This collaboration should be </w:t>
      </w:r>
      <w:r w:rsidR="00DF003E" w:rsidRPr="00040514">
        <w:rPr>
          <w:rFonts w:ascii="Arial" w:hAnsi="Arial" w:cs="Arial"/>
        </w:rPr>
        <w:t>buil</w:t>
      </w:r>
      <w:r w:rsidR="00DF003E">
        <w:rPr>
          <w:rFonts w:ascii="Arial" w:hAnsi="Arial" w:cs="Arial"/>
        </w:rPr>
        <w:t>t</w:t>
      </w:r>
      <w:r w:rsidR="00DF003E" w:rsidRPr="00040514">
        <w:rPr>
          <w:rFonts w:ascii="Arial" w:hAnsi="Arial" w:cs="Arial"/>
        </w:rPr>
        <w:t xml:space="preserve"> </w:t>
      </w:r>
      <w:r w:rsidR="00DF003E">
        <w:rPr>
          <w:rFonts w:ascii="Arial" w:hAnsi="Arial" w:cs="Arial"/>
          <w:kern w:val="0"/>
          <w14:ligatures w14:val="none"/>
        </w:rPr>
        <w:t>on mutual trust; therefore, participatory methodologies that ensure equal opportunities for all participants to contribute are ideal.</w:t>
      </w:r>
    </w:p>
    <w:p w14:paraId="5F60579A" w14:textId="44590AB9" w:rsidR="008B069E" w:rsidRPr="00040514" w:rsidRDefault="008B069E" w:rsidP="00EF3D78">
      <w:pPr>
        <w:spacing w:line="240" w:lineRule="auto"/>
        <w:ind w:firstLine="720"/>
        <w:jc w:val="both"/>
        <w:rPr>
          <w:rFonts w:ascii="Arial" w:hAnsi="Arial" w:cs="Arial"/>
        </w:rPr>
      </w:pPr>
      <w:r w:rsidRPr="00040514">
        <w:rPr>
          <w:rFonts w:ascii="Arial" w:hAnsi="Arial" w:cs="Arial"/>
        </w:rPr>
        <w:t>Training processes are vital for the success of these initiatives. In general, staff members show</w:t>
      </w:r>
      <w:r w:rsidR="00DF003E">
        <w:rPr>
          <w:rFonts w:ascii="Arial" w:hAnsi="Arial" w:cs="Arial"/>
        </w:rPr>
        <w:t>ed</w:t>
      </w:r>
      <w:r w:rsidRPr="00040514">
        <w:rPr>
          <w:rFonts w:ascii="Arial" w:hAnsi="Arial" w:cs="Arial"/>
        </w:rPr>
        <w:t xml:space="preserve"> </w:t>
      </w:r>
      <w:r w:rsidR="00DF003E">
        <w:rPr>
          <w:rFonts w:ascii="Arial" w:hAnsi="Arial" w:cs="Arial"/>
        </w:rPr>
        <w:t>increased</w:t>
      </w:r>
      <w:r w:rsidRPr="00040514">
        <w:rPr>
          <w:rFonts w:ascii="Arial" w:hAnsi="Arial" w:cs="Arial"/>
        </w:rPr>
        <w:t xml:space="preserve"> knowledge </w:t>
      </w:r>
      <w:r w:rsidR="00DF003E">
        <w:rPr>
          <w:rFonts w:ascii="Arial" w:hAnsi="Arial" w:cs="Arial"/>
        </w:rPr>
        <w:t>of</w:t>
      </w:r>
      <w:r w:rsidRPr="00040514">
        <w:rPr>
          <w:rFonts w:ascii="Arial" w:hAnsi="Arial" w:cs="Arial"/>
        </w:rPr>
        <w:t xml:space="preserve"> the subject after the two-week training process, which they evaluated positively. For this reason, the training design from this pilot plan should be adapted and scaled so that the various offices that will later collect this information can have the tools to understand the basic concepts of gender identity and sexual orientation and apply the questions without discrimination, using a human rights-based approach.</w:t>
      </w:r>
    </w:p>
    <w:p w14:paraId="0E0D9C6B" w14:textId="0B27A3CC" w:rsidR="008B069E" w:rsidRPr="00040514" w:rsidRDefault="008B069E" w:rsidP="00EF3D78">
      <w:pPr>
        <w:spacing w:line="240" w:lineRule="auto"/>
        <w:ind w:firstLine="720"/>
        <w:jc w:val="both"/>
        <w:rPr>
          <w:rFonts w:ascii="Arial" w:hAnsi="Arial" w:cs="Arial"/>
        </w:rPr>
      </w:pPr>
      <w:r w:rsidRPr="00040514">
        <w:rPr>
          <w:rFonts w:ascii="Arial" w:hAnsi="Arial" w:cs="Arial"/>
        </w:rPr>
        <w:t xml:space="preserve">It is not advisable to apply these questions without </w:t>
      </w:r>
      <w:r w:rsidR="00DF003E">
        <w:rPr>
          <w:rFonts w:ascii="Arial" w:hAnsi="Arial" w:cs="Arial"/>
          <w:kern w:val="0"/>
          <w14:ligatures w14:val="none"/>
        </w:rPr>
        <w:t>adequate training, as they are sensitive and require a certain level</w:t>
      </w:r>
      <w:r w:rsidR="00DF003E" w:rsidRPr="00040514" w:rsidDel="00DF003E">
        <w:rPr>
          <w:rFonts w:ascii="Arial" w:hAnsi="Arial" w:cs="Arial"/>
        </w:rPr>
        <w:t xml:space="preserve"> </w:t>
      </w:r>
      <w:r w:rsidRPr="00040514">
        <w:rPr>
          <w:rFonts w:ascii="Arial" w:hAnsi="Arial" w:cs="Arial"/>
        </w:rPr>
        <w:t xml:space="preserve">of knowledge. Therefore, it is essential to ensure great care in the implementation process. In this regard, virtual tools with </w:t>
      </w:r>
      <w:r w:rsidR="00DF003E">
        <w:rPr>
          <w:rFonts w:ascii="Arial" w:hAnsi="Arial" w:cs="Arial"/>
        </w:rPr>
        <w:t xml:space="preserve">a </w:t>
      </w:r>
      <w:r w:rsidRPr="00040514">
        <w:rPr>
          <w:rFonts w:ascii="Arial" w:hAnsi="Arial" w:cs="Arial"/>
        </w:rPr>
        <w:t>broad reach and low resource use can be implemented.</w:t>
      </w:r>
    </w:p>
    <w:p w14:paraId="3B3676CF" w14:textId="77777777" w:rsidR="008B069E" w:rsidRPr="00040514" w:rsidRDefault="008B069E" w:rsidP="00EF3D78">
      <w:pPr>
        <w:spacing w:line="240" w:lineRule="auto"/>
        <w:ind w:firstLine="720"/>
        <w:jc w:val="both"/>
        <w:rPr>
          <w:rFonts w:ascii="Arial" w:hAnsi="Arial" w:cs="Arial"/>
        </w:rPr>
      </w:pPr>
      <w:r w:rsidRPr="00040514">
        <w:rPr>
          <w:rFonts w:ascii="Arial" w:hAnsi="Arial" w:cs="Arial"/>
        </w:rPr>
        <w:t xml:space="preserve">Finally, it is important to emphasize the value of collecting this data to ensure equality in judicial services. Even from the perspective of staff members, these processes contribute positively to the delivery of quality services to LGBTIQA+ populations. In terms of human rights, </w:t>
      </w:r>
      <w:r w:rsidRPr="00040514">
        <w:rPr>
          <w:rFonts w:ascii="Arial" w:hAnsi="Arial" w:cs="Arial"/>
        </w:rPr>
        <w:lastRenderedPageBreak/>
        <w:t>everyone deserves to have their identity recognized, and this data collection ensures that all individuals who wish to do so can express their gender identity and sexual orientation.</w:t>
      </w:r>
    </w:p>
    <w:p w14:paraId="138D0881" w14:textId="7A287B8A" w:rsidR="00A96F80" w:rsidRPr="00040514" w:rsidRDefault="008B069E" w:rsidP="00EF3D78">
      <w:pPr>
        <w:spacing w:line="240" w:lineRule="auto"/>
        <w:ind w:firstLine="720"/>
        <w:jc w:val="both"/>
        <w:rPr>
          <w:rFonts w:ascii="Arial" w:hAnsi="Arial" w:cs="Arial"/>
        </w:rPr>
        <w:sectPr w:rsidR="00A96F80" w:rsidRPr="00040514" w:rsidSect="00BC64AF">
          <w:pgSz w:w="12240" w:h="15840"/>
          <w:pgMar w:top="1134" w:right="1134" w:bottom="1134" w:left="1134" w:header="720" w:footer="720" w:gutter="0"/>
          <w:cols w:space="720"/>
          <w:docGrid w:linePitch="360"/>
        </w:sectPr>
      </w:pPr>
      <w:r w:rsidRPr="00040514">
        <w:rPr>
          <w:rFonts w:ascii="Arial" w:hAnsi="Arial" w:cs="Arial"/>
        </w:rPr>
        <w:t>From public policymaking, service redesign, and administrative decision-making to data for judicial processes, collecting information on gender identity and sexual orientation is fundamental to ensur</w:t>
      </w:r>
      <w:r w:rsidR="006B5E0D">
        <w:rPr>
          <w:rFonts w:ascii="Arial" w:hAnsi="Arial" w:cs="Arial"/>
        </w:rPr>
        <w:t>ing</w:t>
      </w:r>
      <w:r w:rsidRPr="00040514">
        <w:rPr>
          <w:rFonts w:ascii="Arial" w:hAnsi="Arial" w:cs="Arial"/>
        </w:rPr>
        <w:t xml:space="preserve"> evidence-based decisions and outcomes. This marks a milestone for the Costa Rican judiciary, positioning it at the forefront of defending and recognizing the rights of LGBTIQA+ populations.</w:t>
      </w:r>
    </w:p>
    <w:p w14:paraId="2F466578" w14:textId="70C8BCDA" w:rsidR="008B069E" w:rsidRPr="00040514" w:rsidRDefault="001B7C94" w:rsidP="00EF3D78">
      <w:pPr>
        <w:spacing w:before="240" w:line="240" w:lineRule="auto"/>
        <w:ind w:left="720" w:hanging="720"/>
        <w:jc w:val="both"/>
        <w:rPr>
          <w:rFonts w:ascii="Arial" w:hAnsi="Arial" w:cs="Arial"/>
          <w:b/>
          <w:bCs/>
        </w:rPr>
      </w:pPr>
      <w:r>
        <w:rPr>
          <w:rFonts w:ascii="Arial" w:hAnsi="Arial" w:cs="Arial"/>
          <w:b/>
          <w:bCs/>
        </w:rPr>
        <w:lastRenderedPageBreak/>
        <w:t>References</w:t>
      </w:r>
    </w:p>
    <w:p w14:paraId="4916B1D4" w14:textId="4C1419E6" w:rsidR="004E4207" w:rsidRPr="005A21B3" w:rsidRDefault="004E4207" w:rsidP="00EF3D78">
      <w:pPr>
        <w:spacing w:before="240" w:line="240" w:lineRule="auto"/>
        <w:ind w:left="720" w:hanging="720"/>
        <w:jc w:val="both"/>
        <w:rPr>
          <w:rFonts w:ascii="Arial" w:hAnsi="Arial" w:cs="Arial"/>
        </w:rPr>
      </w:pPr>
      <w:r w:rsidRPr="005A21B3">
        <w:rPr>
          <w:rFonts w:ascii="Arial" w:hAnsi="Arial" w:cs="Arial"/>
        </w:rPr>
        <w:t xml:space="preserve">Behn, R. D. (2001). </w:t>
      </w:r>
      <w:r w:rsidRPr="005A21B3">
        <w:rPr>
          <w:rFonts w:ascii="Arial" w:hAnsi="Arial" w:cs="Arial"/>
          <w:i/>
          <w:iCs/>
        </w:rPr>
        <w:t>Rethinking democratic accountability.</w:t>
      </w:r>
      <w:r w:rsidRPr="005A21B3">
        <w:rPr>
          <w:rFonts w:ascii="Arial" w:hAnsi="Arial" w:cs="Arial"/>
        </w:rPr>
        <w:t xml:space="preserve"> Brookings Institution. https://ebookcentral.proquest.com/lib/sibdilibro-ebooks/reader.action?docID=3004316</w:t>
      </w:r>
    </w:p>
    <w:p w14:paraId="4BED86E3" w14:textId="661FE77B" w:rsidR="004E4207" w:rsidRPr="005A21B3" w:rsidRDefault="004E4207" w:rsidP="00EF3D78">
      <w:pPr>
        <w:spacing w:before="240" w:line="240" w:lineRule="auto"/>
        <w:ind w:left="720" w:hanging="720"/>
        <w:jc w:val="both"/>
        <w:rPr>
          <w:rFonts w:ascii="Arial" w:hAnsi="Arial" w:cs="Arial"/>
          <w:lang w:val="es-CR"/>
        </w:rPr>
      </w:pPr>
      <w:proofErr w:type="spellStart"/>
      <w:r w:rsidRPr="005A21B3">
        <w:rPr>
          <w:rFonts w:ascii="Arial" w:hAnsi="Arial" w:cs="Arial"/>
          <w:lang w:val="es-CR"/>
        </w:rPr>
        <w:t>Bresser</w:t>
      </w:r>
      <w:proofErr w:type="spellEnd"/>
      <w:r w:rsidRPr="005A21B3">
        <w:rPr>
          <w:rFonts w:ascii="Arial" w:hAnsi="Arial" w:cs="Arial"/>
          <w:lang w:val="es-CR"/>
        </w:rPr>
        <w:t xml:space="preserve"> Pereira, L. C., Garnier </w:t>
      </w:r>
      <w:proofErr w:type="spellStart"/>
      <w:r w:rsidRPr="005A21B3">
        <w:rPr>
          <w:rFonts w:ascii="Arial" w:hAnsi="Arial" w:cs="Arial"/>
          <w:lang w:val="es-CR"/>
        </w:rPr>
        <w:t>Rímolo</w:t>
      </w:r>
      <w:proofErr w:type="spellEnd"/>
      <w:r w:rsidRPr="005A21B3">
        <w:rPr>
          <w:rFonts w:ascii="Arial" w:hAnsi="Arial" w:cs="Arial"/>
          <w:lang w:val="es-CR"/>
        </w:rPr>
        <w:t xml:space="preserve">, L., Oszlak, O., Prats, J., </w:t>
      </w:r>
      <w:proofErr w:type="spellStart"/>
      <w:r w:rsidRPr="005A21B3">
        <w:rPr>
          <w:rFonts w:ascii="Arial" w:hAnsi="Arial" w:cs="Arial"/>
          <w:lang w:val="es-CR"/>
        </w:rPr>
        <w:t>Przeworski</w:t>
      </w:r>
      <w:proofErr w:type="spellEnd"/>
      <w:r w:rsidRPr="005A21B3">
        <w:rPr>
          <w:rFonts w:ascii="Arial" w:hAnsi="Arial" w:cs="Arial"/>
          <w:lang w:val="es-CR"/>
        </w:rPr>
        <w:t xml:space="preserve">, A., Álvarez Conde, E., &amp; Cunill Grau, N. (1998). </w:t>
      </w:r>
      <w:r w:rsidRPr="005A21B3">
        <w:rPr>
          <w:rFonts w:ascii="Arial" w:hAnsi="Arial" w:cs="Arial"/>
          <w:i/>
          <w:iCs/>
          <w:lang w:val="es-CR"/>
        </w:rPr>
        <w:t>Una nueva gestión pública para América Latina.</w:t>
      </w:r>
      <w:r w:rsidRPr="005A21B3">
        <w:rPr>
          <w:rFonts w:ascii="Arial" w:hAnsi="Arial" w:cs="Arial"/>
          <w:lang w:val="es-CR"/>
        </w:rPr>
        <w:t xml:space="preserve"> </w:t>
      </w:r>
      <w:r w:rsidR="0036440F" w:rsidRPr="005A21B3">
        <w:rPr>
          <w:rFonts w:ascii="Arial" w:hAnsi="Arial" w:cs="Arial"/>
          <w:lang w:val="es-CR"/>
        </w:rPr>
        <w:t>Centro Latinoamericano de Administración para el Desarrollo (CLAD)</w:t>
      </w:r>
      <w:r w:rsidRPr="005A21B3">
        <w:rPr>
          <w:rFonts w:ascii="Arial" w:hAnsi="Arial" w:cs="Arial"/>
          <w:lang w:val="es-CR"/>
        </w:rPr>
        <w:t xml:space="preserve">. </w:t>
      </w:r>
      <w:hyperlink r:id="rId20" w:history="1">
        <w:r w:rsidRPr="005A21B3">
          <w:rPr>
            <w:rStyle w:val="Hipervnculo"/>
            <w:rFonts w:ascii="Arial" w:hAnsi="Arial" w:cs="Arial"/>
            <w:lang w:val="es-CR"/>
          </w:rPr>
          <w:t>https://bresserpereira.centrodeeconomiapolitica.org/documents/mare/CLAD/ngpesp.pdf</w:t>
        </w:r>
      </w:hyperlink>
      <w:r w:rsidRPr="005A21B3">
        <w:rPr>
          <w:rFonts w:ascii="Arial" w:hAnsi="Arial" w:cs="Arial"/>
          <w:lang w:val="es-CR"/>
        </w:rPr>
        <w:t xml:space="preserve"> </w:t>
      </w:r>
    </w:p>
    <w:p w14:paraId="62AAA793" w14:textId="5EE98658" w:rsidR="004E4207" w:rsidRPr="005A21B3" w:rsidRDefault="004E4207" w:rsidP="00EF3D78">
      <w:pPr>
        <w:spacing w:before="240" w:line="240" w:lineRule="auto"/>
        <w:ind w:left="720" w:hanging="720"/>
        <w:jc w:val="both"/>
        <w:rPr>
          <w:rFonts w:ascii="Arial" w:hAnsi="Arial" w:cs="Arial"/>
          <w:lang w:val="es-CR"/>
        </w:rPr>
      </w:pPr>
      <w:r w:rsidRPr="005A21B3">
        <w:rPr>
          <w:rFonts w:ascii="Arial" w:hAnsi="Arial" w:cs="Arial"/>
          <w:lang w:val="es-CR"/>
        </w:rPr>
        <w:t xml:space="preserve">Comisión Ejecutiva de Atención a Víctimas. (2018). </w:t>
      </w:r>
      <w:r w:rsidRPr="005A21B3">
        <w:rPr>
          <w:rFonts w:ascii="Arial" w:hAnsi="Arial" w:cs="Arial"/>
          <w:i/>
          <w:iCs/>
          <w:lang w:val="es-CR"/>
        </w:rPr>
        <w:t xml:space="preserve">Diagnóstico nacional sobre la discriminación hacia personas LGBTI en México: Derecho a la seguridad y acceso a la justicia </w:t>
      </w:r>
      <w:r w:rsidRPr="005A21B3">
        <w:rPr>
          <w:rFonts w:ascii="Arial" w:hAnsi="Arial" w:cs="Arial"/>
          <w:lang w:val="es-CR"/>
        </w:rPr>
        <w:t xml:space="preserve">(1.ª ed.). Comisión Ejecutiva de Atención a Víctimas; Fundación Arcoíris. </w:t>
      </w:r>
      <w:hyperlink r:id="rId21" w:history="1">
        <w:r w:rsidR="00835047" w:rsidRPr="005A21B3">
          <w:rPr>
            <w:rStyle w:val="Hipervnculo"/>
            <w:rFonts w:ascii="Arial" w:hAnsi="Arial" w:cs="Arial"/>
            <w:lang w:val="es-CR"/>
          </w:rPr>
          <w:t>https://www.gob.mx/cms/uploads/attachment/file/459446/FINAL._Diagn_sticoNacionalJusticia_1.pdf</w:t>
        </w:r>
      </w:hyperlink>
    </w:p>
    <w:p w14:paraId="43944CDC" w14:textId="77777777" w:rsidR="00835047" w:rsidRPr="005A21B3" w:rsidRDefault="00835047" w:rsidP="00EF3D78">
      <w:pPr>
        <w:spacing w:before="240" w:line="240" w:lineRule="auto"/>
        <w:ind w:left="720" w:hanging="720"/>
        <w:jc w:val="both"/>
        <w:rPr>
          <w:rFonts w:ascii="Arial" w:hAnsi="Arial" w:cs="Arial"/>
          <w:lang w:val="es-CR"/>
        </w:rPr>
      </w:pPr>
      <w:r w:rsidRPr="005A21B3">
        <w:rPr>
          <w:rFonts w:ascii="Arial" w:hAnsi="Arial" w:cs="Arial"/>
          <w:lang w:val="es-CR"/>
        </w:rPr>
        <w:t xml:space="preserve">Corte Interamericana de Derechos Humanos. (2018). </w:t>
      </w:r>
      <w:r w:rsidRPr="005A21B3">
        <w:rPr>
          <w:rFonts w:ascii="Arial" w:hAnsi="Arial" w:cs="Arial"/>
          <w:i/>
          <w:iCs/>
          <w:lang w:val="es-CR"/>
        </w:rPr>
        <w:t>Opinión consultiva OC-24/17, Identidad de género e igualdad y no discriminación a parejas del mismo sexo</w:t>
      </w:r>
      <w:r w:rsidRPr="005A21B3">
        <w:rPr>
          <w:rFonts w:ascii="Arial" w:hAnsi="Arial" w:cs="Arial"/>
          <w:lang w:val="es-CR"/>
        </w:rPr>
        <w:t xml:space="preserve"> (Serie A No. 24). https://www.corteidh.or.cr/docs/opiniones/seriea_24_esp.pdf</w:t>
      </w:r>
    </w:p>
    <w:p w14:paraId="37D3BA1F" w14:textId="0C2EBA18" w:rsidR="004E4207" w:rsidRPr="005A21B3" w:rsidRDefault="004E4207" w:rsidP="00EF3D78">
      <w:pPr>
        <w:spacing w:before="240" w:line="240" w:lineRule="auto"/>
        <w:ind w:left="720" w:hanging="720"/>
        <w:jc w:val="both"/>
        <w:rPr>
          <w:rFonts w:ascii="Arial" w:hAnsi="Arial" w:cs="Arial"/>
          <w:lang w:val="es-CR"/>
        </w:rPr>
      </w:pPr>
      <w:r w:rsidRPr="005A21B3">
        <w:rPr>
          <w:rFonts w:ascii="Arial" w:hAnsi="Arial" w:cs="Arial"/>
          <w:lang w:val="es-CR"/>
        </w:rPr>
        <w:t xml:space="preserve">Fallas, H., Ruiz, A. S., &amp; </w:t>
      </w:r>
      <w:proofErr w:type="spellStart"/>
      <w:r w:rsidRPr="005A21B3">
        <w:rPr>
          <w:rFonts w:ascii="Arial" w:hAnsi="Arial" w:cs="Arial"/>
          <w:lang w:val="es-CR"/>
        </w:rPr>
        <w:t>Fumega</w:t>
      </w:r>
      <w:proofErr w:type="spellEnd"/>
      <w:r w:rsidRPr="005A21B3">
        <w:rPr>
          <w:rFonts w:ascii="Arial" w:hAnsi="Arial" w:cs="Arial"/>
          <w:lang w:val="es-CR"/>
        </w:rPr>
        <w:t xml:space="preserve">, S. (2021). </w:t>
      </w:r>
      <w:r w:rsidRPr="005A21B3">
        <w:rPr>
          <w:rFonts w:ascii="Arial" w:hAnsi="Arial" w:cs="Arial"/>
          <w:i/>
          <w:iCs/>
          <w:lang w:val="es-CR"/>
        </w:rPr>
        <w:t>Visibilizando la violencia y discriminación contra la población LGBTIQ+: Mapeo para el mejoramiento de datos sobre violencia por orientación sexual e identidad de género: Un análisis sobre Costa Rica, El Salvador, Guatemala, Honduras y Nicaragua</w:t>
      </w:r>
      <w:r w:rsidRPr="005A21B3">
        <w:rPr>
          <w:rFonts w:ascii="Arial" w:hAnsi="Arial" w:cs="Arial"/>
          <w:lang w:val="es-CR"/>
        </w:rPr>
        <w:t xml:space="preserve">. </w:t>
      </w:r>
      <w:proofErr w:type="spellStart"/>
      <w:r w:rsidRPr="005A21B3">
        <w:rPr>
          <w:rFonts w:ascii="Arial" w:hAnsi="Arial" w:cs="Arial"/>
          <w:lang w:val="es-CR"/>
        </w:rPr>
        <w:t>Hivos</w:t>
      </w:r>
      <w:proofErr w:type="spellEnd"/>
      <w:r w:rsidRPr="005A21B3">
        <w:rPr>
          <w:rFonts w:ascii="Arial" w:hAnsi="Arial" w:cs="Arial"/>
          <w:lang w:val="es-CR"/>
        </w:rPr>
        <w:t>.</w:t>
      </w:r>
    </w:p>
    <w:p w14:paraId="000B29B3" w14:textId="77777777" w:rsidR="00EB2901" w:rsidRPr="005A21B3" w:rsidRDefault="00EB2901" w:rsidP="00EB2901">
      <w:pPr>
        <w:spacing w:before="240" w:line="240" w:lineRule="auto"/>
        <w:ind w:left="720" w:hanging="720"/>
        <w:jc w:val="both"/>
        <w:rPr>
          <w:rFonts w:ascii="Arial" w:hAnsi="Arial" w:cs="Arial"/>
          <w:lang w:val="es-CR"/>
        </w:rPr>
      </w:pPr>
      <w:r w:rsidRPr="005A21B3">
        <w:rPr>
          <w:rFonts w:ascii="Arial" w:hAnsi="Arial" w:cs="Arial"/>
          <w:lang w:val="es-CR"/>
        </w:rPr>
        <w:t xml:space="preserve">Fernández, J. J. (2012). Gobierno Electrónico: Posibilidades en el ámbito Judicial (a propósito de la Ley Española 18/2011). </w:t>
      </w:r>
      <w:r w:rsidRPr="005A21B3">
        <w:rPr>
          <w:rFonts w:ascii="Arial" w:hAnsi="Arial" w:cs="Arial"/>
          <w:i/>
          <w:iCs/>
          <w:lang w:val="es-CR"/>
        </w:rPr>
        <w:t>Revista Mexicana de Análisis Político y Administración Pública</w:t>
      </w:r>
      <w:r w:rsidRPr="005A21B3">
        <w:rPr>
          <w:rFonts w:ascii="Arial" w:hAnsi="Arial" w:cs="Arial"/>
          <w:lang w:val="es-CR"/>
        </w:rPr>
        <w:t xml:space="preserve">, </w:t>
      </w:r>
      <w:r w:rsidRPr="005A21B3">
        <w:rPr>
          <w:rFonts w:ascii="Arial" w:hAnsi="Arial" w:cs="Arial"/>
          <w:i/>
          <w:iCs/>
          <w:lang w:val="es-CR"/>
        </w:rPr>
        <w:t>1</w:t>
      </w:r>
      <w:r w:rsidRPr="005A21B3">
        <w:rPr>
          <w:rFonts w:ascii="Arial" w:hAnsi="Arial" w:cs="Arial"/>
          <w:lang w:val="es-CR"/>
        </w:rPr>
        <w:t xml:space="preserve">(2), </w:t>
      </w:r>
      <w:proofErr w:type="spellStart"/>
      <w:r w:rsidRPr="005A21B3">
        <w:rPr>
          <w:rFonts w:ascii="Arial" w:hAnsi="Arial" w:cs="Arial"/>
          <w:lang w:val="es-CR"/>
        </w:rPr>
        <w:t>Article</w:t>
      </w:r>
      <w:proofErr w:type="spellEnd"/>
      <w:r w:rsidRPr="005A21B3">
        <w:rPr>
          <w:rFonts w:ascii="Arial" w:hAnsi="Arial" w:cs="Arial"/>
          <w:lang w:val="es-CR"/>
        </w:rPr>
        <w:t xml:space="preserve"> 2. </w:t>
      </w:r>
      <w:hyperlink r:id="rId22" w:history="1">
        <w:r w:rsidRPr="005A21B3">
          <w:rPr>
            <w:rStyle w:val="Hipervnculo"/>
            <w:rFonts w:ascii="Arial" w:hAnsi="Arial" w:cs="Arial"/>
            <w:lang w:val="es-CR"/>
          </w:rPr>
          <w:t>https://doi.org/10.15174/remap.v1i2.21</w:t>
        </w:r>
      </w:hyperlink>
    </w:p>
    <w:p w14:paraId="7187CA23" w14:textId="16209659" w:rsidR="004E4207" w:rsidRPr="005A21B3" w:rsidRDefault="004E4207" w:rsidP="00EF3D78">
      <w:pPr>
        <w:spacing w:before="240" w:line="240" w:lineRule="auto"/>
        <w:ind w:left="720" w:hanging="720"/>
        <w:jc w:val="both"/>
        <w:rPr>
          <w:rFonts w:ascii="Arial" w:hAnsi="Arial" w:cs="Arial"/>
          <w:lang w:val="es-CR"/>
        </w:rPr>
      </w:pPr>
      <w:r w:rsidRPr="005A21B3">
        <w:rPr>
          <w:rFonts w:ascii="Arial" w:hAnsi="Arial" w:cs="Arial"/>
          <w:lang w:val="es-CR"/>
        </w:rPr>
        <w:t xml:space="preserve">Franco, Q. (2021). </w:t>
      </w:r>
      <w:r w:rsidRPr="005A21B3">
        <w:rPr>
          <w:rFonts w:ascii="Arial" w:hAnsi="Arial" w:cs="Arial"/>
          <w:i/>
          <w:iCs/>
          <w:lang w:val="es-CR"/>
        </w:rPr>
        <w:t>Guía para la recolección de información y datos sobre personas LGBTI en Venezuela: Construyendo una verdadera inclusión social a través de información y datos sobre OSIEG.</w:t>
      </w:r>
      <w:r w:rsidR="00E70B1F" w:rsidRPr="005A21B3">
        <w:rPr>
          <w:rFonts w:ascii="Arial" w:hAnsi="Arial" w:cs="Arial"/>
          <w:i/>
          <w:iCs/>
          <w:lang w:val="es-CR"/>
        </w:rPr>
        <w:t xml:space="preserve"> </w:t>
      </w:r>
      <w:r w:rsidR="00E70B1F" w:rsidRPr="005A21B3">
        <w:rPr>
          <w:rFonts w:ascii="Arial" w:hAnsi="Arial" w:cs="Arial"/>
          <w:lang w:val="es-CR"/>
        </w:rPr>
        <w:t>Unión Afirmativa.</w:t>
      </w:r>
      <w:r w:rsidRPr="005A21B3">
        <w:rPr>
          <w:rFonts w:ascii="Arial" w:hAnsi="Arial" w:cs="Arial"/>
          <w:lang w:val="es-CR"/>
        </w:rPr>
        <w:t xml:space="preserve"> </w:t>
      </w:r>
      <w:hyperlink r:id="rId23" w:history="1">
        <w:r w:rsidRPr="005A21B3">
          <w:rPr>
            <w:rStyle w:val="Hipervnculo"/>
            <w:rFonts w:ascii="Arial" w:hAnsi="Arial" w:cs="Arial"/>
            <w:lang w:val="es-CR"/>
          </w:rPr>
          <w:t>https://www.unionafirmativa.org.ve/unaf/wp-content/uploads/GuiaRecoleccionDeDatosLGBTI-1.pdf</w:t>
        </w:r>
      </w:hyperlink>
      <w:r w:rsidRPr="005A21B3">
        <w:rPr>
          <w:rFonts w:ascii="Arial" w:hAnsi="Arial" w:cs="Arial"/>
          <w:lang w:val="es-CR"/>
        </w:rPr>
        <w:t xml:space="preserve"> </w:t>
      </w:r>
    </w:p>
    <w:p w14:paraId="3D4BC592" w14:textId="063B1ECE" w:rsidR="004E4207" w:rsidRPr="005A21B3" w:rsidRDefault="004E4207" w:rsidP="00EF3D78">
      <w:pPr>
        <w:spacing w:before="240" w:line="240" w:lineRule="auto"/>
        <w:ind w:left="720" w:hanging="720"/>
        <w:jc w:val="both"/>
        <w:rPr>
          <w:rFonts w:ascii="Arial" w:hAnsi="Arial" w:cs="Arial"/>
          <w:lang w:val="es-CR"/>
        </w:rPr>
      </w:pPr>
      <w:r w:rsidRPr="005A21B3">
        <w:rPr>
          <w:rFonts w:ascii="Arial" w:hAnsi="Arial" w:cs="Arial"/>
          <w:lang w:val="es-CR"/>
        </w:rPr>
        <w:t xml:space="preserve">García, D. V. (2021). </w:t>
      </w:r>
      <w:r w:rsidRPr="005A21B3">
        <w:rPr>
          <w:rFonts w:ascii="Arial" w:hAnsi="Arial" w:cs="Arial"/>
          <w:i/>
          <w:iCs/>
          <w:lang w:val="es-CR"/>
        </w:rPr>
        <w:t xml:space="preserve">El registro de la violencia contra las personas LGBTI: </w:t>
      </w:r>
      <w:proofErr w:type="spellStart"/>
      <w:r w:rsidRPr="005A21B3">
        <w:rPr>
          <w:rFonts w:ascii="Arial" w:hAnsi="Arial" w:cs="Arial"/>
          <w:i/>
          <w:iCs/>
          <w:lang w:val="es-CR"/>
        </w:rPr>
        <w:t>Datificación</w:t>
      </w:r>
      <w:proofErr w:type="spellEnd"/>
      <w:r w:rsidRPr="005A21B3">
        <w:rPr>
          <w:rFonts w:ascii="Arial" w:hAnsi="Arial" w:cs="Arial"/>
          <w:i/>
          <w:iCs/>
          <w:lang w:val="es-CR"/>
        </w:rPr>
        <w:t xml:space="preserve"> y protocolos: El caso Guatemala</w:t>
      </w:r>
      <w:r w:rsidRPr="005A21B3">
        <w:rPr>
          <w:rFonts w:ascii="Arial" w:hAnsi="Arial" w:cs="Arial"/>
          <w:lang w:val="es-CR"/>
        </w:rPr>
        <w:t>. CONOSE, Red de Conocimiento sobre Seguridad Ciudadana.</w:t>
      </w:r>
    </w:p>
    <w:p w14:paraId="293480F0" w14:textId="3D1F0D4C" w:rsidR="004E4207" w:rsidRPr="005A21B3" w:rsidRDefault="004E4207" w:rsidP="00EF3D78">
      <w:pPr>
        <w:spacing w:before="240" w:line="240" w:lineRule="auto"/>
        <w:ind w:left="720" w:hanging="720"/>
        <w:jc w:val="both"/>
        <w:rPr>
          <w:rFonts w:ascii="Arial" w:hAnsi="Arial" w:cs="Arial"/>
          <w:lang w:val="es-CR"/>
        </w:rPr>
      </w:pPr>
      <w:r w:rsidRPr="005A21B3">
        <w:rPr>
          <w:rFonts w:ascii="Arial" w:hAnsi="Arial" w:cs="Arial"/>
          <w:lang w:val="es-CR"/>
        </w:rPr>
        <w:t xml:space="preserve">García, R., &amp; García, M. (2010). </w:t>
      </w:r>
      <w:r w:rsidRPr="005A21B3">
        <w:rPr>
          <w:rFonts w:ascii="Arial" w:hAnsi="Arial" w:cs="Arial"/>
          <w:i/>
          <w:iCs/>
          <w:lang w:val="es-CR"/>
        </w:rPr>
        <w:t>Gestión para resultados en el desarrollo: Avances y desafíos en América Latina y el Caribe.</w:t>
      </w:r>
      <w:r w:rsidRPr="005A21B3">
        <w:rPr>
          <w:rFonts w:ascii="Arial" w:hAnsi="Arial" w:cs="Arial"/>
          <w:lang w:val="es-CR"/>
        </w:rPr>
        <w:t xml:space="preserve"> </w:t>
      </w:r>
      <w:r w:rsidR="005F7785" w:rsidRPr="005A21B3">
        <w:rPr>
          <w:rFonts w:ascii="Arial" w:hAnsi="Arial" w:cs="Arial"/>
          <w:lang w:val="es-CR"/>
        </w:rPr>
        <w:t>Banco Interamericano de Desarrollo</w:t>
      </w:r>
      <w:r w:rsidRPr="005A21B3">
        <w:rPr>
          <w:rFonts w:ascii="Arial" w:hAnsi="Arial" w:cs="Arial"/>
          <w:lang w:val="es-CR"/>
        </w:rPr>
        <w:t>.</w:t>
      </w:r>
    </w:p>
    <w:p w14:paraId="556623C9" w14:textId="036BBA04" w:rsidR="004E4207" w:rsidRPr="005A21B3" w:rsidRDefault="004E4207" w:rsidP="00EF3D78">
      <w:pPr>
        <w:spacing w:before="240" w:line="240" w:lineRule="auto"/>
        <w:ind w:left="720" w:hanging="720"/>
        <w:jc w:val="both"/>
        <w:rPr>
          <w:rFonts w:ascii="Arial" w:hAnsi="Arial" w:cs="Arial"/>
          <w:lang w:val="es-CR"/>
        </w:rPr>
      </w:pPr>
      <w:r w:rsidRPr="005A21B3">
        <w:rPr>
          <w:rFonts w:ascii="Arial" w:hAnsi="Arial" w:cs="Arial"/>
          <w:lang w:val="es-CR"/>
        </w:rPr>
        <w:t xml:space="preserve">Guerra, M., &amp; Jordán, V. (2010). </w:t>
      </w:r>
      <w:r w:rsidRPr="005A21B3">
        <w:rPr>
          <w:rFonts w:ascii="Arial" w:hAnsi="Arial" w:cs="Arial"/>
          <w:i/>
          <w:iCs/>
          <w:lang w:val="es-CR"/>
        </w:rPr>
        <w:t>Políticas públicas de sociedad de la información en América Latina: ¿Una misma visión?</w:t>
      </w:r>
      <w:r w:rsidRPr="005A21B3">
        <w:rPr>
          <w:rFonts w:ascii="Arial" w:hAnsi="Arial" w:cs="Arial"/>
          <w:lang w:val="es-CR"/>
        </w:rPr>
        <w:t xml:space="preserve"> Naciones Unidas. </w:t>
      </w:r>
      <w:hyperlink r:id="rId24" w:history="1">
        <w:r w:rsidRPr="005A21B3">
          <w:rPr>
            <w:rStyle w:val="Hipervnculo"/>
            <w:rFonts w:ascii="Arial" w:hAnsi="Arial" w:cs="Arial"/>
            <w:lang w:val="es-CR"/>
          </w:rPr>
          <w:t>https://repositorio.cepal.org/server/api/core/bitstreams/bea1471b-37fb-4179-80a9-d3943ba17f0e/content</w:t>
        </w:r>
      </w:hyperlink>
      <w:r w:rsidRPr="005A21B3">
        <w:rPr>
          <w:rFonts w:ascii="Arial" w:hAnsi="Arial" w:cs="Arial"/>
          <w:lang w:val="es-CR"/>
        </w:rPr>
        <w:t xml:space="preserve"> </w:t>
      </w:r>
    </w:p>
    <w:p w14:paraId="6EECC235" w14:textId="6638E15A" w:rsidR="004E4207" w:rsidRPr="005A21B3" w:rsidRDefault="004E4207" w:rsidP="00EF3D78">
      <w:pPr>
        <w:spacing w:before="240" w:line="240" w:lineRule="auto"/>
        <w:ind w:left="720" w:hanging="720"/>
        <w:jc w:val="both"/>
        <w:rPr>
          <w:rFonts w:ascii="Arial" w:hAnsi="Arial" w:cs="Arial"/>
          <w:lang w:val="es-CR"/>
        </w:rPr>
      </w:pPr>
      <w:r w:rsidRPr="005A21B3">
        <w:rPr>
          <w:rFonts w:ascii="Arial" w:hAnsi="Arial" w:cs="Arial"/>
          <w:lang w:val="es-CR"/>
        </w:rPr>
        <w:t xml:space="preserve">Jara, O. (2018). </w:t>
      </w:r>
      <w:r w:rsidRPr="005A21B3">
        <w:rPr>
          <w:rFonts w:ascii="Arial" w:hAnsi="Arial" w:cs="Arial"/>
          <w:i/>
          <w:iCs/>
          <w:lang w:val="es-CR"/>
        </w:rPr>
        <w:t xml:space="preserve">La sistematización de experiencias: Práctica y teoría para otros mundos políticos </w:t>
      </w:r>
      <w:r w:rsidRPr="005A21B3">
        <w:rPr>
          <w:rFonts w:ascii="Arial" w:hAnsi="Arial" w:cs="Arial"/>
          <w:lang w:val="es-CR"/>
        </w:rPr>
        <w:t xml:space="preserve">(1.ª ed.). Centro Internacional de Educación y Desarrollo Humano – CINDE. </w:t>
      </w:r>
      <w:r w:rsidRPr="005A21B3">
        <w:rPr>
          <w:rFonts w:ascii="Arial" w:hAnsi="Arial" w:cs="Arial"/>
          <w:lang w:val="es-CR"/>
        </w:rPr>
        <w:lastRenderedPageBreak/>
        <w:t>https://www.unc.edu.ar/sites/default/files/La%20sistematizaci%C3%B3n%20de%20experiencias%20-%20Oscar%20Jara%20%28edicion%20colombiana%29.pdf</w:t>
      </w:r>
    </w:p>
    <w:p w14:paraId="2F0B7456" w14:textId="27D37365" w:rsidR="004E4207" w:rsidRPr="005A21B3" w:rsidRDefault="004E4207" w:rsidP="00EF3D78">
      <w:pPr>
        <w:spacing w:before="240" w:line="240" w:lineRule="auto"/>
        <w:ind w:left="720" w:hanging="720"/>
        <w:jc w:val="both"/>
        <w:rPr>
          <w:rFonts w:ascii="Arial" w:hAnsi="Arial" w:cs="Arial"/>
          <w:lang w:val="es-CR"/>
        </w:rPr>
      </w:pPr>
      <w:r w:rsidRPr="005A21B3">
        <w:rPr>
          <w:rFonts w:ascii="Arial" w:hAnsi="Arial" w:cs="Arial"/>
        </w:rPr>
        <w:t xml:space="preserve">Mazzucato, M., &amp; Ryan-Collins, J. (2022). Putting value creation back into “public value”: From market-fixing to market-shaping. </w:t>
      </w:r>
      <w:proofErr w:type="spellStart"/>
      <w:r w:rsidRPr="005A21B3">
        <w:rPr>
          <w:rFonts w:ascii="Arial" w:hAnsi="Arial" w:cs="Arial"/>
          <w:i/>
          <w:iCs/>
          <w:lang w:val="es-CR"/>
        </w:rPr>
        <w:t>Journal</w:t>
      </w:r>
      <w:proofErr w:type="spellEnd"/>
      <w:r w:rsidRPr="005A21B3">
        <w:rPr>
          <w:rFonts w:ascii="Arial" w:hAnsi="Arial" w:cs="Arial"/>
          <w:i/>
          <w:iCs/>
          <w:lang w:val="es-CR"/>
        </w:rPr>
        <w:t xml:space="preserve"> </w:t>
      </w:r>
      <w:proofErr w:type="spellStart"/>
      <w:r w:rsidRPr="005A21B3">
        <w:rPr>
          <w:rFonts w:ascii="Arial" w:hAnsi="Arial" w:cs="Arial"/>
          <w:i/>
          <w:iCs/>
          <w:lang w:val="es-CR"/>
        </w:rPr>
        <w:t>of</w:t>
      </w:r>
      <w:proofErr w:type="spellEnd"/>
      <w:r w:rsidRPr="005A21B3">
        <w:rPr>
          <w:rFonts w:ascii="Arial" w:hAnsi="Arial" w:cs="Arial"/>
          <w:i/>
          <w:iCs/>
          <w:lang w:val="es-CR"/>
        </w:rPr>
        <w:t xml:space="preserve"> </w:t>
      </w:r>
      <w:proofErr w:type="spellStart"/>
      <w:r w:rsidRPr="005A21B3">
        <w:rPr>
          <w:rFonts w:ascii="Arial" w:hAnsi="Arial" w:cs="Arial"/>
          <w:i/>
          <w:iCs/>
          <w:lang w:val="es-CR"/>
        </w:rPr>
        <w:t>Economic</w:t>
      </w:r>
      <w:proofErr w:type="spellEnd"/>
      <w:r w:rsidRPr="005A21B3">
        <w:rPr>
          <w:rFonts w:ascii="Arial" w:hAnsi="Arial" w:cs="Arial"/>
          <w:i/>
          <w:iCs/>
          <w:lang w:val="es-CR"/>
        </w:rPr>
        <w:t xml:space="preserve"> </w:t>
      </w:r>
      <w:proofErr w:type="spellStart"/>
      <w:r w:rsidRPr="005A21B3">
        <w:rPr>
          <w:rFonts w:ascii="Arial" w:hAnsi="Arial" w:cs="Arial"/>
          <w:i/>
          <w:iCs/>
          <w:lang w:val="es-CR"/>
        </w:rPr>
        <w:t>Policy</w:t>
      </w:r>
      <w:proofErr w:type="spellEnd"/>
      <w:r w:rsidRPr="005A21B3">
        <w:rPr>
          <w:rFonts w:ascii="Arial" w:hAnsi="Arial" w:cs="Arial"/>
          <w:i/>
          <w:iCs/>
          <w:lang w:val="es-CR"/>
        </w:rPr>
        <w:t xml:space="preserve"> </w:t>
      </w:r>
      <w:proofErr w:type="spellStart"/>
      <w:r w:rsidRPr="005A21B3">
        <w:rPr>
          <w:rFonts w:ascii="Arial" w:hAnsi="Arial" w:cs="Arial"/>
          <w:i/>
          <w:iCs/>
          <w:lang w:val="es-CR"/>
        </w:rPr>
        <w:t>Reform</w:t>
      </w:r>
      <w:proofErr w:type="spellEnd"/>
      <w:r w:rsidRPr="005A21B3">
        <w:rPr>
          <w:rFonts w:ascii="Arial" w:hAnsi="Arial" w:cs="Arial"/>
          <w:i/>
          <w:iCs/>
          <w:lang w:val="es-CR"/>
        </w:rPr>
        <w:t>, 25 (</w:t>
      </w:r>
      <w:r w:rsidRPr="005A21B3">
        <w:rPr>
          <w:rFonts w:ascii="Arial" w:hAnsi="Arial" w:cs="Arial"/>
          <w:lang w:val="es-CR"/>
        </w:rPr>
        <w:t>4), 345–360. https://doi.org/10.1080/17487870.2022.2053537</w:t>
      </w:r>
    </w:p>
    <w:p w14:paraId="369B0E7B" w14:textId="49C233E0" w:rsidR="004E4207" w:rsidRPr="005A21B3" w:rsidRDefault="004E4207" w:rsidP="00EF3D78">
      <w:pPr>
        <w:spacing w:before="240" w:line="240" w:lineRule="auto"/>
        <w:ind w:left="720" w:hanging="720"/>
        <w:jc w:val="both"/>
        <w:rPr>
          <w:rFonts w:ascii="Arial" w:hAnsi="Arial" w:cs="Arial"/>
          <w:lang w:val="es-CR"/>
        </w:rPr>
      </w:pPr>
      <w:proofErr w:type="spellStart"/>
      <w:r w:rsidRPr="005A21B3">
        <w:rPr>
          <w:rFonts w:ascii="Arial" w:hAnsi="Arial" w:cs="Arial"/>
          <w:lang w:val="es-CR"/>
        </w:rPr>
        <w:t>Mideplan</w:t>
      </w:r>
      <w:proofErr w:type="spellEnd"/>
      <w:r w:rsidRPr="005A21B3">
        <w:rPr>
          <w:rFonts w:ascii="Arial" w:hAnsi="Arial" w:cs="Arial"/>
          <w:lang w:val="es-CR"/>
        </w:rPr>
        <w:t xml:space="preserve">. (2016). </w:t>
      </w:r>
      <w:r w:rsidRPr="005A21B3">
        <w:rPr>
          <w:rFonts w:ascii="Arial" w:hAnsi="Arial" w:cs="Arial"/>
          <w:i/>
          <w:iCs/>
          <w:lang w:val="es-CR"/>
        </w:rPr>
        <w:t>Marco conceptual y estratégico para el fortalecimiento de la gestión para resultados en el desarrollo en Costa Rica.</w:t>
      </w:r>
      <w:r w:rsidRPr="005A21B3">
        <w:rPr>
          <w:rFonts w:ascii="Arial" w:hAnsi="Arial" w:cs="Arial"/>
          <w:lang w:val="es-CR"/>
        </w:rPr>
        <w:t xml:space="preserve"> Ministerio de Planificación Nacional y Política Económica; Ministerio de Hacienda. </w:t>
      </w:r>
      <w:r w:rsidR="00CB6387" w:rsidRPr="005A21B3">
        <w:rPr>
          <w:rFonts w:ascii="Arial" w:hAnsi="Arial" w:cs="Arial"/>
          <w:lang w:val="es-CR"/>
        </w:rPr>
        <w:t>https://academiamunicipal.uned.ac.cr/wp-content/uploads/2022/08/Marco-conceptual-y-estrategico-para-el-fortalecimiento-de-la-GpRD-en-Costa-Rica.pdf</w:t>
      </w:r>
    </w:p>
    <w:p w14:paraId="66252222" w14:textId="7D9D4E48" w:rsidR="004E4207" w:rsidRPr="005A21B3" w:rsidRDefault="004E4207" w:rsidP="00EF3D78">
      <w:pPr>
        <w:spacing w:before="240" w:line="240" w:lineRule="auto"/>
        <w:ind w:left="720" w:hanging="720"/>
        <w:jc w:val="both"/>
        <w:rPr>
          <w:rFonts w:ascii="Arial" w:hAnsi="Arial" w:cs="Arial"/>
        </w:rPr>
      </w:pPr>
      <w:r w:rsidRPr="005A21B3">
        <w:rPr>
          <w:rFonts w:ascii="Arial" w:hAnsi="Arial" w:cs="Arial"/>
        </w:rPr>
        <w:t xml:space="preserve">Moore, M. (1995). </w:t>
      </w:r>
      <w:r w:rsidRPr="005A21B3">
        <w:rPr>
          <w:rFonts w:ascii="Arial" w:hAnsi="Arial" w:cs="Arial"/>
          <w:i/>
          <w:iCs/>
        </w:rPr>
        <w:t>Creating public value: Strategic management in government</w:t>
      </w:r>
      <w:r w:rsidRPr="005A21B3">
        <w:rPr>
          <w:rFonts w:ascii="Arial" w:hAnsi="Arial" w:cs="Arial"/>
        </w:rPr>
        <w:t xml:space="preserve"> (1st ed.). Harvard University Press.</w:t>
      </w:r>
    </w:p>
    <w:p w14:paraId="18AC641C" w14:textId="6D8315CF" w:rsidR="004E4207" w:rsidRPr="005A21B3" w:rsidRDefault="004E4207" w:rsidP="00EF3D78">
      <w:pPr>
        <w:spacing w:before="240" w:line="240" w:lineRule="auto"/>
        <w:ind w:left="720" w:hanging="720"/>
        <w:jc w:val="both"/>
        <w:rPr>
          <w:rFonts w:ascii="Arial" w:hAnsi="Arial" w:cs="Arial"/>
        </w:rPr>
      </w:pPr>
      <w:r w:rsidRPr="005A21B3">
        <w:rPr>
          <w:rFonts w:ascii="Arial" w:hAnsi="Arial" w:cs="Arial"/>
        </w:rPr>
        <w:t xml:space="preserve">Moore, M., Brown, D., &amp; Honan, J. (2003). </w:t>
      </w:r>
      <w:r w:rsidRPr="005A21B3">
        <w:rPr>
          <w:rFonts w:ascii="Arial" w:hAnsi="Arial" w:cs="Arial"/>
          <w:i/>
          <w:iCs/>
        </w:rPr>
        <w:t>Strengthening the accountability of international non-governmental organizations: An analytic framework and implementation guidelines</w:t>
      </w:r>
      <w:r w:rsidRPr="005A21B3">
        <w:rPr>
          <w:rFonts w:ascii="Arial" w:hAnsi="Arial" w:cs="Arial"/>
        </w:rPr>
        <w:t xml:space="preserve"> [Revised draft]. Hauser Center for Nonprofit Organizations, Harvard University. https://scholar.harvard.edu/files/markmoore/files/public_value_framework_ii.pdf</w:t>
      </w:r>
    </w:p>
    <w:p w14:paraId="3507D4DF" w14:textId="6C3C9D84" w:rsidR="004E4207" w:rsidRPr="005A21B3" w:rsidRDefault="004E4207" w:rsidP="00EF3D78">
      <w:pPr>
        <w:spacing w:before="240" w:line="240" w:lineRule="auto"/>
        <w:ind w:left="720" w:hanging="720"/>
        <w:jc w:val="both"/>
        <w:rPr>
          <w:rFonts w:ascii="Arial" w:hAnsi="Arial" w:cs="Arial"/>
          <w:lang w:val="es-CR"/>
        </w:rPr>
      </w:pPr>
      <w:r w:rsidRPr="005A21B3">
        <w:rPr>
          <w:rFonts w:ascii="Arial" w:hAnsi="Arial" w:cs="Arial"/>
          <w:lang w:val="es-CR"/>
        </w:rPr>
        <w:t xml:space="preserve">Naciones Unidas. (2018). </w:t>
      </w:r>
      <w:r w:rsidRPr="005A21B3">
        <w:rPr>
          <w:rFonts w:ascii="Arial" w:hAnsi="Arial" w:cs="Arial"/>
          <w:i/>
          <w:iCs/>
          <w:lang w:val="es-CR"/>
        </w:rPr>
        <w:t>Manual para gestión basada en resultados y la Agenda 2030 para el desarrollo sostenible</w:t>
      </w:r>
      <w:r w:rsidRPr="005A21B3">
        <w:rPr>
          <w:rFonts w:ascii="Arial" w:hAnsi="Arial" w:cs="Arial"/>
          <w:lang w:val="es-CR"/>
        </w:rPr>
        <w:t>. Oficina de las Naciones Unidas contra la Droga y el Delito. https://www.unodc.org/documents/SDGs/UNODC_Handbook_on_Results_Based_Management_Espanol.pdf</w:t>
      </w:r>
    </w:p>
    <w:p w14:paraId="6F72E83A" w14:textId="348035AF" w:rsidR="004E4207" w:rsidRPr="005A21B3" w:rsidRDefault="004E4207" w:rsidP="00EF3D78">
      <w:pPr>
        <w:spacing w:before="240" w:line="240" w:lineRule="auto"/>
        <w:ind w:left="720" w:hanging="720"/>
        <w:jc w:val="both"/>
        <w:rPr>
          <w:rFonts w:ascii="Arial" w:hAnsi="Arial" w:cs="Arial"/>
          <w:lang w:val="es-CR"/>
        </w:rPr>
      </w:pPr>
      <w:r w:rsidRPr="005A21B3">
        <w:rPr>
          <w:rFonts w:ascii="Arial" w:hAnsi="Arial" w:cs="Arial"/>
          <w:lang w:val="es-CR"/>
        </w:rPr>
        <w:t xml:space="preserve">Naciones Unidas. (2024). </w:t>
      </w:r>
      <w:r w:rsidRPr="005A21B3">
        <w:rPr>
          <w:rFonts w:ascii="Arial" w:hAnsi="Arial" w:cs="Arial"/>
          <w:i/>
          <w:iCs/>
          <w:lang w:val="es-CR"/>
        </w:rPr>
        <w:t xml:space="preserve">Informe del Relator Especial sobre las ejecuciones extrajudiciales, sumarias o arbitrarias, Morris </w:t>
      </w:r>
      <w:proofErr w:type="spellStart"/>
      <w:r w:rsidRPr="005A21B3">
        <w:rPr>
          <w:rFonts w:ascii="Arial" w:hAnsi="Arial" w:cs="Arial"/>
          <w:i/>
          <w:iCs/>
          <w:lang w:val="es-CR"/>
        </w:rPr>
        <w:t>Tidball-Binz</w:t>
      </w:r>
      <w:proofErr w:type="spellEnd"/>
      <w:r w:rsidRPr="005A21B3">
        <w:rPr>
          <w:rFonts w:ascii="Arial" w:hAnsi="Arial" w:cs="Arial"/>
          <w:i/>
          <w:iCs/>
          <w:lang w:val="es-CR"/>
        </w:rPr>
        <w:t>.</w:t>
      </w:r>
      <w:r w:rsidRPr="005A21B3">
        <w:rPr>
          <w:rFonts w:ascii="Arial" w:hAnsi="Arial" w:cs="Arial"/>
          <w:lang w:val="es-CR"/>
        </w:rPr>
        <w:t xml:space="preserve"> Asamblea General de las Naciones Unidas. </w:t>
      </w:r>
      <w:hyperlink r:id="rId25" w:history="1">
        <w:r w:rsidRPr="005A21B3">
          <w:rPr>
            <w:rStyle w:val="Hipervnculo"/>
            <w:rFonts w:ascii="Arial" w:hAnsi="Arial" w:cs="Arial"/>
            <w:lang w:val="es-CR"/>
          </w:rPr>
          <w:t>https://docs.un.org/es/A/79/172</w:t>
        </w:r>
      </w:hyperlink>
      <w:r w:rsidRPr="005A21B3">
        <w:rPr>
          <w:rFonts w:ascii="Arial" w:hAnsi="Arial" w:cs="Arial"/>
          <w:lang w:val="es-CR"/>
        </w:rPr>
        <w:t xml:space="preserve"> </w:t>
      </w:r>
    </w:p>
    <w:p w14:paraId="177CD2AA" w14:textId="64500E01" w:rsidR="004E4207" w:rsidRPr="005A21B3" w:rsidRDefault="004E4207" w:rsidP="00EF3D78">
      <w:pPr>
        <w:spacing w:before="240" w:line="240" w:lineRule="auto"/>
        <w:ind w:left="720" w:hanging="720"/>
        <w:jc w:val="both"/>
        <w:rPr>
          <w:rFonts w:ascii="Arial" w:hAnsi="Arial" w:cs="Arial"/>
          <w:lang w:val="es-CR"/>
        </w:rPr>
      </w:pPr>
      <w:proofErr w:type="spellStart"/>
      <w:r w:rsidRPr="005A21B3">
        <w:rPr>
          <w:rFonts w:ascii="Arial" w:hAnsi="Arial" w:cs="Arial"/>
        </w:rPr>
        <w:t>Organisation</w:t>
      </w:r>
      <w:proofErr w:type="spellEnd"/>
      <w:r w:rsidRPr="005A21B3">
        <w:rPr>
          <w:rFonts w:ascii="Arial" w:hAnsi="Arial" w:cs="Arial"/>
        </w:rPr>
        <w:t xml:space="preserve"> for Economic Co-operation and Development. (2019). </w:t>
      </w:r>
      <w:r w:rsidRPr="005A21B3">
        <w:rPr>
          <w:rFonts w:ascii="Arial" w:hAnsi="Arial" w:cs="Arial"/>
          <w:i/>
          <w:iCs/>
        </w:rPr>
        <w:t>The path to becoming a data-driven public sector</w:t>
      </w:r>
      <w:r w:rsidRPr="005A21B3">
        <w:rPr>
          <w:rFonts w:ascii="Arial" w:hAnsi="Arial" w:cs="Arial"/>
        </w:rPr>
        <w:t>.</w:t>
      </w:r>
      <w:r w:rsidR="003E2EDB" w:rsidRPr="005A21B3">
        <w:rPr>
          <w:rFonts w:ascii="Arial" w:hAnsi="Arial" w:cs="Arial"/>
        </w:rPr>
        <w:t xml:space="preserve"> </w:t>
      </w:r>
      <w:r w:rsidR="003E2EDB" w:rsidRPr="005A21B3">
        <w:rPr>
          <w:rFonts w:ascii="Arial" w:hAnsi="Arial" w:cs="Arial"/>
          <w:lang w:val="es-CR"/>
        </w:rPr>
        <w:t>OECD Publishing</w:t>
      </w:r>
      <w:r w:rsidRPr="005A21B3">
        <w:rPr>
          <w:rFonts w:ascii="Arial" w:hAnsi="Arial" w:cs="Arial"/>
          <w:lang w:val="es-CR"/>
        </w:rPr>
        <w:t xml:space="preserve"> </w:t>
      </w:r>
      <w:hyperlink r:id="rId26" w:history="1">
        <w:r w:rsidRPr="005A21B3">
          <w:rPr>
            <w:rStyle w:val="Hipervnculo"/>
            <w:rFonts w:ascii="Arial" w:hAnsi="Arial" w:cs="Arial"/>
            <w:lang w:val="es-CR"/>
          </w:rPr>
          <w:t>https://doi.org/10.1787/059814a7-en</w:t>
        </w:r>
      </w:hyperlink>
      <w:r w:rsidRPr="005A21B3">
        <w:rPr>
          <w:rFonts w:ascii="Arial" w:hAnsi="Arial" w:cs="Arial"/>
          <w:lang w:val="es-CR"/>
        </w:rPr>
        <w:t xml:space="preserve"> </w:t>
      </w:r>
    </w:p>
    <w:p w14:paraId="42D0B4A8" w14:textId="17A25706" w:rsidR="004E4207" w:rsidRPr="005A21B3" w:rsidRDefault="004E4207" w:rsidP="00EF3D78">
      <w:pPr>
        <w:spacing w:before="240" w:line="240" w:lineRule="auto"/>
        <w:ind w:left="720" w:hanging="720"/>
        <w:jc w:val="both"/>
        <w:rPr>
          <w:rFonts w:ascii="Arial" w:hAnsi="Arial" w:cs="Arial"/>
        </w:rPr>
      </w:pPr>
      <w:r w:rsidRPr="005A21B3">
        <w:rPr>
          <w:rFonts w:ascii="Arial" w:hAnsi="Arial" w:cs="Arial"/>
          <w:lang w:val="es-CR"/>
        </w:rPr>
        <w:t>Poder Judicial</w:t>
      </w:r>
      <w:r w:rsidR="001D5983" w:rsidRPr="005A21B3">
        <w:rPr>
          <w:rFonts w:ascii="Arial" w:hAnsi="Arial" w:cs="Arial"/>
          <w:lang w:val="es-CR"/>
        </w:rPr>
        <w:t xml:space="preserve"> de Costa Rica</w:t>
      </w:r>
      <w:r w:rsidRPr="005A21B3">
        <w:rPr>
          <w:rFonts w:ascii="Arial" w:hAnsi="Arial" w:cs="Arial"/>
          <w:lang w:val="es-CR"/>
        </w:rPr>
        <w:t xml:space="preserve">. (2011). </w:t>
      </w:r>
      <w:r w:rsidRPr="005A21B3">
        <w:rPr>
          <w:rFonts w:ascii="Arial" w:hAnsi="Arial" w:cs="Arial"/>
          <w:i/>
          <w:iCs/>
          <w:lang w:val="es-CR"/>
        </w:rPr>
        <w:t xml:space="preserve">Política respetuosa de la diversidad sexual. </w:t>
      </w:r>
      <w:hyperlink r:id="rId27" w:history="1">
        <w:r w:rsidRPr="005A21B3">
          <w:rPr>
            <w:rStyle w:val="Hipervnculo"/>
            <w:rFonts w:ascii="Arial" w:hAnsi="Arial" w:cs="Arial"/>
          </w:rPr>
          <w:t>https://secretariagenero.poder-judicial.go.cr/images/Documentos/LGBTTI/Normativa/Politica-respetuosa-de-la-diversidad-sexual-del-Poder-Judicial-Circular-123-11.pdf</w:t>
        </w:r>
      </w:hyperlink>
      <w:r w:rsidRPr="005A21B3">
        <w:rPr>
          <w:rFonts w:ascii="Arial" w:hAnsi="Arial" w:cs="Arial"/>
        </w:rPr>
        <w:t xml:space="preserve"> </w:t>
      </w:r>
    </w:p>
    <w:p w14:paraId="74A952E9" w14:textId="4809001B" w:rsidR="004E4207" w:rsidRPr="005A21B3" w:rsidRDefault="004E4207" w:rsidP="00EF3D78">
      <w:pPr>
        <w:spacing w:before="240" w:line="240" w:lineRule="auto"/>
        <w:ind w:left="720" w:hanging="720"/>
        <w:jc w:val="both"/>
        <w:rPr>
          <w:rFonts w:ascii="Arial" w:hAnsi="Arial" w:cs="Arial"/>
          <w:lang w:val="es-CR"/>
        </w:rPr>
      </w:pPr>
      <w:r w:rsidRPr="005A21B3">
        <w:rPr>
          <w:rFonts w:ascii="Arial" w:hAnsi="Arial" w:cs="Arial"/>
          <w:lang w:val="es-CR"/>
        </w:rPr>
        <w:t>Poder Judicial</w:t>
      </w:r>
      <w:r w:rsidR="00B41057" w:rsidRPr="005A21B3">
        <w:rPr>
          <w:rFonts w:ascii="Arial" w:hAnsi="Arial" w:cs="Arial"/>
          <w:lang w:val="es-CR"/>
        </w:rPr>
        <w:t xml:space="preserve"> de Costa Rica</w:t>
      </w:r>
      <w:r w:rsidRPr="005A21B3">
        <w:rPr>
          <w:rFonts w:ascii="Arial" w:hAnsi="Arial" w:cs="Arial"/>
          <w:lang w:val="es-CR"/>
        </w:rPr>
        <w:t xml:space="preserve">. (2018, </w:t>
      </w:r>
      <w:proofErr w:type="spellStart"/>
      <w:r w:rsidRPr="005A21B3">
        <w:rPr>
          <w:rFonts w:ascii="Arial" w:hAnsi="Arial" w:cs="Arial"/>
          <w:lang w:val="es-CR"/>
        </w:rPr>
        <w:t>September</w:t>
      </w:r>
      <w:proofErr w:type="spellEnd"/>
      <w:r w:rsidRPr="005A21B3">
        <w:rPr>
          <w:rFonts w:ascii="Arial" w:hAnsi="Arial" w:cs="Arial"/>
          <w:lang w:val="es-CR"/>
        </w:rPr>
        <w:t xml:space="preserve"> 27). </w:t>
      </w:r>
      <w:r w:rsidRPr="005A21B3">
        <w:rPr>
          <w:rFonts w:ascii="Arial" w:hAnsi="Arial" w:cs="Arial"/>
          <w:i/>
          <w:iCs/>
          <w:lang w:val="es-CR"/>
        </w:rPr>
        <w:t>Acuerdo N°85-18 del Consejo Superior del Poder Judicial de Costa Rica.</w:t>
      </w:r>
    </w:p>
    <w:p w14:paraId="62060C68" w14:textId="3D5EE68C" w:rsidR="004E4207" w:rsidRPr="005A21B3" w:rsidRDefault="004E4207" w:rsidP="00EF3D78">
      <w:pPr>
        <w:spacing w:before="240" w:line="240" w:lineRule="auto"/>
        <w:ind w:left="720" w:hanging="720"/>
        <w:jc w:val="both"/>
        <w:rPr>
          <w:rFonts w:ascii="Arial" w:hAnsi="Arial" w:cs="Arial"/>
          <w:lang w:val="es-CR"/>
        </w:rPr>
      </w:pPr>
      <w:r w:rsidRPr="005A21B3">
        <w:rPr>
          <w:rFonts w:ascii="Arial" w:hAnsi="Arial" w:cs="Arial"/>
          <w:lang w:val="es-CR"/>
        </w:rPr>
        <w:t>Poder Judicial</w:t>
      </w:r>
      <w:r w:rsidR="00B41057" w:rsidRPr="005A21B3">
        <w:rPr>
          <w:rFonts w:ascii="Arial" w:hAnsi="Arial" w:cs="Arial"/>
          <w:lang w:val="es-CR"/>
        </w:rPr>
        <w:t xml:space="preserve"> de Costa Rica</w:t>
      </w:r>
      <w:r w:rsidRPr="005A21B3">
        <w:rPr>
          <w:rFonts w:ascii="Arial" w:hAnsi="Arial" w:cs="Arial"/>
          <w:lang w:val="es-CR"/>
        </w:rPr>
        <w:t xml:space="preserve">. </w:t>
      </w:r>
      <w:r w:rsidRPr="005A21B3">
        <w:rPr>
          <w:rFonts w:ascii="Arial" w:hAnsi="Arial" w:cs="Arial"/>
        </w:rPr>
        <w:t xml:space="preserve">(2022a, September 12). </w:t>
      </w:r>
      <w:proofErr w:type="spellStart"/>
      <w:r w:rsidRPr="005A21B3">
        <w:rPr>
          <w:rFonts w:ascii="Arial" w:hAnsi="Arial" w:cs="Arial"/>
          <w:i/>
          <w:iCs/>
        </w:rPr>
        <w:t>Oficio</w:t>
      </w:r>
      <w:proofErr w:type="spellEnd"/>
      <w:r w:rsidRPr="005A21B3">
        <w:rPr>
          <w:rFonts w:ascii="Arial" w:hAnsi="Arial" w:cs="Arial"/>
          <w:i/>
          <w:iCs/>
        </w:rPr>
        <w:t xml:space="preserve"> Of-186-CONAMAJ-2022</w:t>
      </w:r>
      <w:r w:rsidRPr="005A21B3">
        <w:rPr>
          <w:rFonts w:ascii="Arial" w:hAnsi="Arial" w:cs="Arial"/>
        </w:rPr>
        <w:t xml:space="preserve">. </w:t>
      </w:r>
      <w:r w:rsidRPr="005A21B3">
        <w:rPr>
          <w:rFonts w:ascii="Arial" w:hAnsi="Arial" w:cs="Arial"/>
          <w:lang w:val="es-CR"/>
        </w:rPr>
        <w:t>Comisión Nacional para el Mejoramiento de la Administración de Justicia.</w:t>
      </w:r>
    </w:p>
    <w:p w14:paraId="102971F1" w14:textId="6EF2C7F1" w:rsidR="004E4207" w:rsidRPr="005A21B3" w:rsidRDefault="004E4207" w:rsidP="00EF3D78">
      <w:pPr>
        <w:spacing w:before="240" w:line="240" w:lineRule="auto"/>
        <w:ind w:left="720" w:hanging="720"/>
        <w:jc w:val="both"/>
        <w:rPr>
          <w:rFonts w:ascii="Arial" w:hAnsi="Arial" w:cs="Arial"/>
          <w:lang w:val="es-CR"/>
        </w:rPr>
      </w:pPr>
      <w:r w:rsidRPr="005A21B3">
        <w:rPr>
          <w:rFonts w:ascii="Arial" w:hAnsi="Arial" w:cs="Arial"/>
          <w:lang w:val="es-CR"/>
        </w:rPr>
        <w:t>Poder Judicial</w:t>
      </w:r>
      <w:r w:rsidR="00B41057" w:rsidRPr="005A21B3">
        <w:rPr>
          <w:rFonts w:ascii="Arial" w:hAnsi="Arial" w:cs="Arial"/>
          <w:lang w:val="es-CR"/>
        </w:rPr>
        <w:t xml:space="preserve"> de Costa Rica</w:t>
      </w:r>
      <w:r w:rsidRPr="005A21B3">
        <w:rPr>
          <w:rFonts w:ascii="Arial" w:hAnsi="Arial" w:cs="Arial"/>
          <w:lang w:val="es-CR"/>
        </w:rPr>
        <w:t xml:space="preserve">. (2022b, </w:t>
      </w:r>
      <w:proofErr w:type="spellStart"/>
      <w:r w:rsidRPr="005A21B3">
        <w:rPr>
          <w:rFonts w:ascii="Arial" w:hAnsi="Arial" w:cs="Arial"/>
          <w:lang w:val="es-CR"/>
        </w:rPr>
        <w:t>October</w:t>
      </w:r>
      <w:proofErr w:type="spellEnd"/>
      <w:r w:rsidRPr="005A21B3">
        <w:rPr>
          <w:rFonts w:ascii="Arial" w:hAnsi="Arial" w:cs="Arial"/>
          <w:lang w:val="es-CR"/>
        </w:rPr>
        <w:t xml:space="preserve"> 5). </w:t>
      </w:r>
      <w:r w:rsidRPr="005A21B3">
        <w:rPr>
          <w:rFonts w:ascii="Arial" w:hAnsi="Arial" w:cs="Arial"/>
          <w:i/>
          <w:iCs/>
          <w:lang w:val="es-CR"/>
        </w:rPr>
        <w:t>Oficio N°9919-22, Acuerdo Artículo LVI</w:t>
      </w:r>
      <w:r w:rsidRPr="005A21B3">
        <w:rPr>
          <w:rFonts w:ascii="Arial" w:hAnsi="Arial" w:cs="Arial"/>
          <w:lang w:val="es-CR"/>
        </w:rPr>
        <w:t>. Consejo Superior.</w:t>
      </w:r>
    </w:p>
    <w:p w14:paraId="56613AB3" w14:textId="7A553C18" w:rsidR="004E4207" w:rsidRPr="005A21B3" w:rsidRDefault="004E4207" w:rsidP="00EF3D78">
      <w:pPr>
        <w:spacing w:before="240" w:line="240" w:lineRule="auto"/>
        <w:ind w:left="720" w:hanging="720"/>
        <w:jc w:val="both"/>
        <w:rPr>
          <w:rFonts w:ascii="Arial" w:hAnsi="Arial" w:cs="Arial"/>
          <w:lang w:val="es-CR"/>
        </w:rPr>
      </w:pPr>
      <w:r w:rsidRPr="005A21B3">
        <w:rPr>
          <w:rFonts w:ascii="Arial" w:hAnsi="Arial" w:cs="Arial"/>
          <w:lang w:val="es-CR"/>
        </w:rPr>
        <w:t>Poder Judicial</w:t>
      </w:r>
      <w:r w:rsidR="00B41057" w:rsidRPr="005A21B3">
        <w:rPr>
          <w:rFonts w:ascii="Arial" w:hAnsi="Arial" w:cs="Arial"/>
          <w:lang w:val="es-CR"/>
        </w:rPr>
        <w:t xml:space="preserve"> de Costa Rica</w:t>
      </w:r>
      <w:r w:rsidRPr="005A21B3">
        <w:rPr>
          <w:rFonts w:ascii="Arial" w:hAnsi="Arial" w:cs="Arial"/>
          <w:lang w:val="es-CR"/>
        </w:rPr>
        <w:t xml:space="preserve">. (2022c, </w:t>
      </w:r>
      <w:proofErr w:type="spellStart"/>
      <w:r w:rsidRPr="005A21B3">
        <w:rPr>
          <w:rFonts w:ascii="Arial" w:hAnsi="Arial" w:cs="Arial"/>
          <w:lang w:val="es-CR"/>
        </w:rPr>
        <w:t>October</w:t>
      </w:r>
      <w:proofErr w:type="spellEnd"/>
      <w:r w:rsidRPr="005A21B3">
        <w:rPr>
          <w:rFonts w:ascii="Arial" w:hAnsi="Arial" w:cs="Arial"/>
          <w:lang w:val="es-CR"/>
        </w:rPr>
        <w:t xml:space="preserve"> 18). </w:t>
      </w:r>
      <w:r w:rsidRPr="005A21B3">
        <w:rPr>
          <w:rFonts w:ascii="Arial" w:hAnsi="Arial" w:cs="Arial"/>
          <w:i/>
          <w:iCs/>
          <w:lang w:val="es-CR"/>
        </w:rPr>
        <w:t>Oficio Of-186-CONAMAJ-2022 (Ampliación).</w:t>
      </w:r>
      <w:r w:rsidRPr="005A21B3">
        <w:rPr>
          <w:rFonts w:ascii="Arial" w:hAnsi="Arial" w:cs="Arial"/>
          <w:lang w:val="es-CR"/>
        </w:rPr>
        <w:t xml:space="preserve"> Comisión Nacional para el Mejoramiento de la Administración de Justicia.</w:t>
      </w:r>
    </w:p>
    <w:p w14:paraId="3F309AD3" w14:textId="79B1C407" w:rsidR="004E4207" w:rsidRPr="005A21B3" w:rsidRDefault="004E4207" w:rsidP="00EF3D78">
      <w:pPr>
        <w:spacing w:before="240" w:line="240" w:lineRule="auto"/>
        <w:ind w:left="720" w:hanging="720"/>
        <w:jc w:val="both"/>
        <w:rPr>
          <w:rFonts w:ascii="Arial" w:hAnsi="Arial" w:cs="Arial"/>
          <w:lang w:val="es-CR"/>
        </w:rPr>
      </w:pPr>
      <w:r w:rsidRPr="005A21B3">
        <w:rPr>
          <w:rFonts w:ascii="Arial" w:hAnsi="Arial" w:cs="Arial"/>
          <w:lang w:val="es-CR"/>
        </w:rPr>
        <w:lastRenderedPageBreak/>
        <w:t>Poder Judicial</w:t>
      </w:r>
      <w:r w:rsidR="00B41057" w:rsidRPr="005A21B3">
        <w:rPr>
          <w:rFonts w:ascii="Arial" w:hAnsi="Arial" w:cs="Arial"/>
          <w:lang w:val="es-CR"/>
        </w:rPr>
        <w:t xml:space="preserve"> de Costa Rica</w:t>
      </w:r>
      <w:r w:rsidRPr="005A21B3">
        <w:rPr>
          <w:rFonts w:ascii="Arial" w:hAnsi="Arial" w:cs="Arial"/>
          <w:lang w:val="es-CR"/>
        </w:rPr>
        <w:t xml:space="preserve">. (2023a, March 13). </w:t>
      </w:r>
      <w:r w:rsidRPr="005A21B3">
        <w:rPr>
          <w:rFonts w:ascii="Arial" w:hAnsi="Arial" w:cs="Arial"/>
          <w:i/>
          <w:iCs/>
          <w:lang w:val="es-CR"/>
        </w:rPr>
        <w:t xml:space="preserve">Criterio </w:t>
      </w:r>
      <w:proofErr w:type="spellStart"/>
      <w:r w:rsidRPr="005A21B3">
        <w:rPr>
          <w:rFonts w:ascii="Arial" w:hAnsi="Arial" w:cs="Arial"/>
          <w:i/>
          <w:iCs/>
          <w:lang w:val="es-CR"/>
        </w:rPr>
        <w:t>N°</w:t>
      </w:r>
      <w:proofErr w:type="spellEnd"/>
      <w:r w:rsidRPr="005A21B3">
        <w:rPr>
          <w:rFonts w:ascii="Arial" w:hAnsi="Arial" w:cs="Arial"/>
          <w:i/>
          <w:iCs/>
          <w:lang w:val="es-CR"/>
        </w:rPr>
        <w:t xml:space="preserve"> DJ-AJ-C-104-2023</w:t>
      </w:r>
      <w:r w:rsidRPr="005A21B3">
        <w:rPr>
          <w:rFonts w:ascii="Arial" w:hAnsi="Arial" w:cs="Arial"/>
          <w:lang w:val="es-CR"/>
        </w:rPr>
        <w:t>. Dirección Jurídica.</w:t>
      </w:r>
    </w:p>
    <w:p w14:paraId="79E96A52" w14:textId="2492606D" w:rsidR="004E4207" w:rsidRPr="005A21B3" w:rsidRDefault="004E4207" w:rsidP="00EF3D78">
      <w:pPr>
        <w:spacing w:before="240" w:line="240" w:lineRule="auto"/>
        <w:ind w:left="720" w:hanging="720"/>
        <w:jc w:val="both"/>
        <w:rPr>
          <w:rFonts w:ascii="Arial" w:hAnsi="Arial" w:cs="Arial"/>
          <w:lang w:val="es-CR"/>
        </w:rPr>
      </w:pPr>
      <w:r w:rsidRPr="005A21B3">
        <w:rPr>
          <w:rFonts w:ascii="Arial" w:hAnsi="Arial" w:cs="Arial"/>
          <w:lang w:val="es-CR"/>
        </w:rPr>
        <w:t>Poder Judicial</w:t>
      </w:r>
      <w:r w:rsidR="00B41057" w:rsidRPr="005A21B3">
        <w:rPr>
          <w:rFonts w:ascii="Arial" w:hAnsi="Arial" w:cs="Arial"/>
          <w:lang w:val="es-CR"/>
        </w:rPr>
        <w:t xml:space="preserve"> de Costa Rica</w:t>
      </w:r>
      <w:r w:rsidRPr="005A21B3">
        <w:rPr>
          <w:rFonts w:ascii="Arial" w:hAnsi="Arial" w:cs="Arial"/>
          <w:lang w:val="es-CR"/>
        </w:rPr>
        <w:t xml:space="preserve">. (2023b, April 20). </w:t>
      </w:r>
      <w:r w:rsidRPr="005A21B3">
        <w:rPr>
          <w:rFonts w:ascii="Arial" w:hAnsi="Arial" w:cs="Arial"/>
          <w:i/>
          <w:iCs/>
          <w:lang w:val="es-CR"/>
        </w:rPr>
        <w:t>Oficio N°3282-2023, Acuerdo de sesión N°24-2023 del 23 de marzo del 2023</w:t>
      </w:r>
      <w:r w:rsidRPr="005A21B3">
        <w:rPr>
          <w:rFonts w:ascii="Arial" w:hAnsi="Arial" w:cs="Arial"/>
          <w:lang w:val="es-CR"/>
        </w:rPr>
        <w:t>. Consejo Superior.</w:t>
      </w:r>
    </w:p>
    <w:p w14:paraId="544EB193" w14:textId="0983CE60" w:rsidR="004E4207" w:rsidRPr="005A21B3" w:rsidRDefault="004E4207" w:rsidP="00EF3D78">
      <w:pPr>
        <w:spacing w:before="240" w:line="240" w:lineRule="auto"/>
        <w:ind w:left="720" w:hanging="720"/>
        <w:jc w:val="both"/>
        <w:rPr>
          <w:rFonts w:ascii="Arial" w:hAnsi="Arial" w:cs="Arial"/>
          <w:lang w:val="es-CR"/>
        </w:rPr>
      </w:pPr>
      <w:r w:rsidRPr="005A21B3">
        <w:rPr>
          <w:rFonts w:ascii="Arial" w:hAnsi="Arial" w:cs="Arial"/>
          <w:lang w:val="es-CR"/>
        </w:rPr>
        <w:t>Poder Judicial</w:t>
      </w:r>
      <w:r w:rsidR="00B41057" w:rsidRPr="005A21B3">
        <w:rPr>
          <w:rFonts w:ascii="Arial" w:hAnsi="Arial" w:cs="Arial"/>
          <w:lang w:val="es-CR"/>
        </w:rPr>
        <w:t xml:space="preserve"> de Costa Rica</w:t>
      </w:r>
      <w:r w:rsidRPr="005A21B3">
        <w:rPr>
          <w:rFonts w:ascii="Arial" w:hAnsi="Arial" w:cs="Arial"/>
          <w:lang w:val="es-CR"/>
        </w:rPr>
        <w:t xml:space="preserve">. (2024). </w:t>
      </w:r>
      <w:r w:rsidRPr="005A21B3">
        <w:rPr>
          <w:rFonts w:ascii="Arial" w:hAnsi="Arial" w:cs="Arial"/>
          <w:i/>
          <w:iCs/>
          <w:lang w:val="es-CR"/>
        </w:rPr>
        <w:t>Instructivo para realizar preguntas sobre identidad de género y orientación sexual.</w:t>
      </w:r>
      <w:r w:rsidRPr="005A21B3">
        <w:rPr>
          <w:rFonts w:ascii="Arial" w:hAnsi="Arial" w:cs="Arial"/>
          <w:lang w:val="es-CR"/>
        </w:rPr>
        <w:t xml:space="preserve"> Comisión Nacional para el Mejoramiento de la Administración de Justicia.</w:t>
      </w:r>
    </w:p>
    <w:p w14:paraId="7D27F77F" w14:textId="51135348" w:rsidR="004E4207" w:rsidRPr="005A21B3" w:rsidRDefault="004E4207" w:rsidP="004F5422">
      <w:pPr>
        <w:spacing w:before="240" w:line="240" w:lineRule="auto"/>
        <w:ind w:left="720" w:hanging="720"/>
        <w:jc w:val="both"/>
        <w:rPr>
          <w:rFonts w:ascii="Arial" w:hAnsi="Arial" w:cs="Arial"/>
          <w:lang w:val="es-CR"/>
        </w:rPr>
      </w:pPr>
      <w:r w:rsidRPr="005A21B3">
        <w:rPr>
          <w:rFonts w:ascii="Arial" w:hAnsi="Arial" w:cs="Arial"/>
          <w:lang w:val="es-CR"/>
        </w:rPr>
        <w:t>Procuraduría General de la República</w:t>
      </w:r>
      <w:r w:rsidR="002E093A" w:rsidRPr="005A21B3">
        <w:rPr>
          <w:rFonts w:ascii="Arial" w:hAnsi="Arial" w:cs="Arial"/>
          <w:lang w:val="es-CR"/>
        </w:rPr>
        <w:t xml:space="preserve"> [México</w:t>
      </w:r>
      <w:r w:rsidR="00417F9E" w:rsidRPr="005A21B3">
        <w:rPr>
          <w:rFonts w:ascii="Arial" w:hAnsi="Arial" w:cs="Arial"/>
          <w:lang w:val="es-CR"/>
        </w:rPr>
        <w:t>]</w:t>
      </w:r>
      <w:r w:rsidRPr="005A21B3">
        <w:rPr>
          <w:rFonts w:ascii="Arial" w:hAnsi="Arial" w:cs="Arial"/>
          <w:lang w:val="es-CR"/>
        </w:rPr>
        <w:t xml:space="preserve">. (2017). </w:t>
      </w:r>
      <w:r w:rsidRPr="005A21B3">
        <w:rPr>
          <w:rFonts w:ascii="Arial" w:hAnsi="Arial" w:cs="Arial"/>
          <w:i/>
          <w:iCs/>
          <w:lang w:val="es-CR"/>
        </w:rPr>
        <w:t>Protocolo nacional de actuación para el personal de las instancias de procuración de justicia del país en casos que involucren la orientación sexual o la identidad de género</w:t>
      </w:r>
      <w:r w:rsidRPr="005A21B3">
        <w:rPr>
          <w:rFonts w:ascii="Arial" w:hAnsi="Arial" w:cs="Arial"/>
          <w:lang w:val="es-CR"/>
        </w:rPr>
        <w:t xml:space="preserve">. Conferencia Nacional de Procuración de Justicia. </w:t>
      </w:r>
      <w:hyperlink r:id="rId28" w:history="1">
        <w:r w:rsidRPr="005A21B3">
          <w:rPr>
            <w:rStyle w:val="Hipervnculo"/>
            <w:rFonts w:ascii="Arial" w:hAnsi="Arial" w:cs="Arial"/>
            <w:lang w:val="es-CR"/>
          </w:rPr>
          <w:t>https://fgr.org.mx/swb/FEMDH/Protocolo_LGBTI_</w:t>
        </w:r>
      </w:hyperlink>
      <w:r w:rsidRPr="005A21B3">
        <w:rPr>
          <w:rFonts w:ascii="Arial" w:hAnsi="Arial" w:cs="Arial"/>
          <w:lang w:val="es-CR"/>
        </w:rPr>
        <w:t xml:space="preserve"> </w:t>
      </w:r>
    </w:p>
    <w:p w14:paraId="422ABA7F" w14:textId="327478D8" w:rsidR="004E4207" w:rsidRPr="005A21B3" w:rsidRDefault="004E4207" w:rsidP="00EF3D78">
      <w:pPr>
        <w:spacing w:before="240" w:line="240" w:lineRule="auto"/>
        <w:ind w:left="720" w:hanging="720"/>
        <w:jc w:val="both"/>
        <w:rPr>
          <w:rFonts w:ascii="Arial" w:hAnsi="Arial" w:cs="Arial"/>
        </w:rPr>
      </w:pPr>
      <w:r w:rsidRPr="005A21B3">
        <w:rPr>
          <w:rFonts w:ascii="Arial" w:hAnsi="Arial" w:cs="Arial"/>
          <w:lang w:val="es-CR"/>
        </w:rPr>
        <w:t xml:space="preserve">Rivas, D. C. I., Zelada, D. L. G., Lizama, D. P. A., Jiménez, J. I., Villegas, V., Salinas, E., Mallea, R., Pérez, M., &amp; Letelier, C. (2022). </w:t>
      </w:r>
      <w:r w:rsidRPr="005A21B3">
        <w:rPr>
          <w:rFonts w:ascii="Arial" w:hAnsi="Arial" w:cs="Arial"/>
          <w:i/>
          <w:iCs/>
          <w:lang w:val="es-CR"/>
        </w:rPr>
        <w:t>Estudio: Acceso a la justicia de las personas LGBTI+.</w:t>
      </w:r>
      <w:r w:rsidRPr="005A21B3">
        <w:rPr>
          <w:rFonts w:ascii="Arial" w:hAnsi="Arial" w:cs="Arial"/>
          <w:lang w:val="es-CR"/>
        </w:rPr>
        <w:t xml:space="preserve"> Centro de Estudios de la Justicia, Facultad de Derecho, Universidad de Chile. </w:t>
      </w:r>
      <w:hyperlink r:id="rId29" w:history="1">
        <w:r w:rsidRPr="005A21B3">
          <w:rPr>
            <w:rStyle w:val="Hipervnculo"/>
            <w:rFonts w:ascii="Arial" w:hAnsi="Arial" w:cs="Arial"/>
          </w:rPr>
          <w:t>https://www.movilh.cl/wp-content/uploads/2022/12/Acceso-a-justicia-personas-LGBTI-.pdf</w:t>
        </w:r>
      </w:hyperlink>
      <w:r w:rsidRPr="005A21B3">
        <w:rPr>
          <w:rFonts w:ascii="Arial" w:hAnsi="Arial" w:cs="Arial"/>
        </w:rPr>
        <w:t xml:space="preserve"> </w:t>
      </w:r>
    </w:p>
    <w:p w14:paraId="3ABC71BC" w14:textId="0E7E6505" w:rsidR="004E4207" w:rsidRPr="005A21B3" w:rsidRDefault="004E4207" w:rsidP="00EF3D78">
      <w:pPr>
        <w:spacing w:before="240" w:line="240" w:lineRule="auto"/>
        <w:ind w:left="720" w:hanging="720"/>
        <w:jc w:val="both"/>
        <w:rPr>
          <w:rFonts w:ascii="Arial" w:hAnsi="Arial" w:cs="Arial"/>
          <w:lang w:val="es-CR"/>
        </w:rPr>
      </w:pPr>
      <w:r w:rsidRPr="005A21B3">
        <w:rPr>
          <w:rFonts w:ascii="Arial" w:hAnsi="Arial" w:cs="Arial"/>
        </w:rPr>
        <w:t xml:space="preserve">Schön, D. A. (1983). </w:t>
      </w:r>
      <w:r w:rsidRPr="005A21B3">
        <w:rPr>
          <w:rFonts w:ascii="Arial" w:hAnsi="Arial" w:cs="Arial"/>
          <w:i/>
          <w:iCs/>
        </w:rPr>
        <w:t>The reflective practitioner: How professionals think in action</w:t>
      </w:r>
      <w:r w:rsidRPr="005A21B3">
        <w:rPr>
          <w:rFonts w:ascii="Arial" w:hAnsi="Arial" w:cs="Arial"/>
        </w:rPr>
        <w:t xml:space="preserve">. </w:t>
      </w:r>
      <w:r w:rsidRPr="005A21B3">
        <w:rPr>
          <w:rFonts w:ascii="Arial" w:hAnsi="Arial" w:cs="Arial"/>
          <w:lang w:val="es-CR"/>
        </w:rPr>
        <w:t xml:space="preserve">Basic </w:t>
      </w:r>
      <w:proofErr w:type="spellStart"/>
      <w:r w:rsidRPr="005A21B3">
        <w:rPr>
          <w:rFonts w:ascii="Arial" w:hAnsi="Arial" w:cs="Arial"/>
          <w:lang w:val="es-CR"/>
        </w:rPr>
        <w:t>Books</w:t>
      </w:r>
      <w:proofErr w:type="spellEnd"/>
      <w:r w:rsidRPr="005A21B3">
        <w:rPr>
          <w:rFonts w:ascii="Arial" w:hAnsi="Arial" w:cs="Arial"/>
          <w:lang w:val="es-CR"/>
        </w:rPr>
        <w:t>.</w:t>
      </w:r>
    </w:p>
    <w:p w14:paraId="1922BB36" w14:textId="7CF78A9A" w:rsidR="004E4207" w:rsidRPr="005A21B3" w:rsidRDefault="004E4207" w:rsidP="00EF3D78">
      <w:pPr>
        <w:spacing w:before="240" w:line="240" w:lineRule="auto"/>
        <w:ind w:left="720" w:hanging="720"/>
        <w:jc w:val="both"/>
        <w:rPr>
          <w:rFonts w:ascii="Arial" w:hAnsi="Arial" w:cs="Arial"/>
          <w:lang w:val="es-CR"/>
        </w:rPr>
      </w:pPr>
      <w:r w:rsidRPr="005A21B3">
        <w:rPr>
          <w:rFonts w:ascii="Arial" w:hAnsi="Arial" w:cs="Arial"/>
          <w:lang w:val="es-CR"/>
        </w:rPr>
        <w:t xml:space="preserve">Trigo, M. F., &amp; </w:t>
      </w:r>
      <w:proofErr w:type="spellStart"/>
      <w:r w:rsidRPr="005A21B3">
        <w:rPr>
          <w:rFonts w:ascii="Arial" w:hAnsi="Arial" w:cs="Arial"/>
          <w:lang w:val="es-CR"/>
        </w:rPr>
        <w:t>Alvarez</w:t>
      </w:r>
      <w:proofErr w:type="spellEnd"/>
      <w:r w:rsidRPr="005A21B3">
        <w:rPr>
          <w:rFonts w:ascii="Arial" w:hAnsi="Arial" w:cs="Arial"/>
          <w:lang w:val="es-CR"/>
        </w:rPr>
        <w:t xml:space="preserve">, V. (2017). </w:t>
      </w:r>
      <w:r w:rsidRPr="005A21B3">
        <w:rPr>
          <w:rFonts w:ascii="Arial" w:hAnsi="Arial" w:cs="Arial"/>
          <w:i/>
          <w:iCs/>
          <w:lang w:val="es-CR"/>
        </w:rPr>
        <w:t xml:space="preserve">Gestión pública, gobierno abierto y fortalecimiento de la democracia en América </w:t>
      </w:r>
      <w:r w:rsidRPr="005A21B3">
        <w:rPr>
          <w:rFonts w:ascii="Arial" w:hAnsi="Arial" w:cs="Arial"/>
          <w:lang w:val="es-CR"/>
        </w:rPr>
        <w:t xml:space="preserve">(Libros de la CEPAL, No. 44707). Comisión Económica para América Latina y el Caribe (CEPAL). </w:t>
      </w:r>
      <w:hyperlink r:id="rId30" w:history="1">
        <w:r w:rsidRPr="005A21B3">
          <w:rPr>
            <w:rStyle w:val="Hipervnculo"/>
            <w:rFonts w:ascii="Arial" w:hAnsi="Arial" w:cs="Arial"/>
            <w:lang w:val="es-CR"/>
          </w:rPr>
          <w:t>https://hdl.handle.net/11362/44707</w:t>
        </w:r>
      </w:hyperlink>
      <w:r w:rsidRPr="005A21B3">
        <w:rPr>
          <w:rFonts w:ascii="Arial" w:hAnsi="Arial" w:cs="Arial"/>
          <w:lang w:val="es-CR"/>
        </w:rPr>
        <w:t xml:space="preserve"> </w:t>
      </w:r>
    </w:p>
    <w:p w14:paraId="54C689C4" w14:textId="26326F43" w:rsidR="00F64254" w:rsidRDefault="004E4207" w:rsidP="00EF3D78">
      <w:pPr>
        <w:spacing w:before="240" w:line="240" w:lineRule="auto"/>
        <w:ind w:left="720" w:hanging="720"/>
        <w:jc w:val="both"/>
        <w:rPr>
          <w:rFonts w:ascii="Arial" w:hAnsi="Arial" w:cs="Arial"/>
          <w:lang w:val="es-CR"/>
        </w:rPr>
      </w:pPr>
      <w:r w:rsidRPr="005A21B3">
        <w:rPr>
          <w:rFonts w:ascii="Arial" w:hAnsi="Arial" w:cs="Arial"/>
          <w:lang w:val="es-CR"/>
        </w:rPr>
        <w:t xml:space="preserve">Vargas </w:t>
      </w:r>
      <w:proofErr w:type="spellStart"/>
      <w:r w:rsidRPr="005A21B3">
        <w:rPr>
          <w:rFonts w:ascii="Arial" w:hAnsi="Arial" w:cs="Arial"/>
          <w:lang w:val="es-CR"/>
        </w:rPr>
        <w:t>Cullell</w:t>
      </w:r>
      <w:proofErr w:type="spellEnd"/>
      <w:r w:rsidRPr="005A21B3">
        <w:rPr>
          <w:rFonts w:ascii="Arial" w:hAnsi="Arial" w:cs="Arial"/>
          <w:lang w:val="es-CR"/>
        </w:rPr>
        <w:t xml:space="preserve">, J., Román </w:t>
      </w:r>
      <w:proofErr w:type="spellStart"/>
      <w:r w:rsidRPr="005A21B3">
        <w:rPr>
          <w:rFonts w:ascii="Arial" w:hAnsi="Arial" w:cs="Arial"/>
          <w:lang w:val="es-CR"/>
        </w:rPr>
        <w:t>Forastelli</w:t>
      </w:r>
      <w:proofErr w:type="spellEnd"/>
      <w:r w:rsidRPr="005A21B3">
        <w:rPr>
          <w:rFonts w:ascii="Arial" w:hAnsi="Arial" w:cs="Arial"/>
          <w:lang w:val="es-CR"/>
        </w:rPr>
        <w:t xml:space="preserve">, M., Sáenz Solís, J., Chacón Araya, K., Obando Rodríguez, K., Calderón Zúñiga, K., Mora Román, A., Fernández Montero, D., &amp; Guzmán Benavides, M. (2022). </w:t>
      </w:r>
      <w:r w:rsidRPr="005A21B3">
        <w:rPr>
          <w:rFonts w:ascii="Arial" w:hAnsi="Arial" w:cs="Arial"/>
          <w:i/>
          <w:iCs/>
          <w:lang w:val="es-CR"/>
        </w:rPr>
        <w:t>Cuarto informe Estado de la Justicia</w:t>
      </w:r>
      <w:r w:rsidRPr="005A21B3">
        <w:rPr>
          <w:rFonts w:ascii="Arial" w:hAnsi="Arial" w:cs="Arial"/>
          <w:lang w:val="es-CR"/>
        </w:rPr>
        <w:t xml:space="preserve"> [2022]. PEN. </w:t>
      </w:r>
      <w:hyperlink r:id="rId31" w:history="1">
        <w:r w:rsidRPr="005A21B3">
          <w:rPr>
            <w:rStyle w:val="Hipervnculo"/>
            <w:rFonts w:ascii="Arial" w:hAnsi="Arial" w:cs="Arial"/>
            <w:lang w:val="es-CR"/>
          </w:rPr>
          <w:t>http://hdl.handle.net/20.500.12337/8331</w:t>
        </w:r>
      </w:hyperlink>
      <w:r w:rsidRPr="009E38EC">
        <w:rPr>
          <w:rFonts w:ascii="Arial" w:hAnsi="Arial" w:cs="Arial"/>
          <w:lang w:val="es-CR"/>
        </w:rPr>
        <w:t xml:space="preserve"> </w:t>
      </w:r>
    </w:p>
    <w:p w14:paraId="023969E3" w14:textId="77777777" w:rsidR="00FE5E67" w:rsidRDefault="00FE5E67" w:rsidP="00EF3D78">
      <w:pPr>
        <w:spacing w:before="240" w:line="240" w:lineRule="auto"/>
        <w:ind w:left="720" w:hanging="720"/>
        <w:jc w:val="both"/>
        <w:rPr>
          <w:rFonts w:ascii="Arial" w:hAnsi="Arial" w:cs="Arial"/>
          <w:lang w:val="es-CR"/>
        </w:rPr>
      </w:pPr>
    </w:p>
    <w:p w14:paraId="5FE97DE2" w14:textId="6681824D" w:rsidR="00FE5E67" w:rsidRDefault="00FE5E67" w:rsidP="00EF3D78">
      <w:pPr>
        <w:spacing w:before="240" w:line="240" w:lineRule="auto"/>
        <w:ind w:left="720" w:hanging="720"/>
        <w:jc w:val="both"/>
        <w:rPr>
          <w:rFonts w:ascii="Arial" w:hAnsi="Arial" w:cs="Arial"/>
          <w:lang w:val="es-CR"/>
        </w:rPr>
      </w:pPr>
      <w:proofErr w:type="spellStart"/>
      <w:r>
        <w:rPr>
          <w:rFonts w:ascii="Arial" w:hAnsi="Arial" w:cs="Arial"/>
          <w:lang w:val="es-CR"/>
        </w:rPr>
        <w:t>About</w:t>
      </w:r>
      <w:proofErr w:type="spellEnd"/>
      <w:r>
        <w:rPr>
          <w:rFonts w:ascii="Arial" w:hAnsi="Arial" w:cs="Arial"/>
          <w:lang w:val="es-CR"/>
        </w:rPr>
        <w:t xml:space="preserve"> </w:t>
      </w:r>
      <w:proofErr w:type="spellStart"/>
      <w:r>
        <w:rPr>
          <w:rFonts w:ascii="Arial" w:hAnsi="Arial" w:cs="Arial"/>
          <w:lang w:val="es-CR"/>
        </w:rPr>
        <w:t>the</w:t>
      </w:r>
      <w:proofErr w:type="spellEnd"/>
      <w:r>
        <w:rPr>
          <w:rFonts w:ascii="Arial" w:hAnsi="Arial" w:cs="Arial"/>
          <w:lang w:val="es-CR"/>
        </w:rPr>
        <w:t xml:space="preserve"> </w:t>
      </w:r>
      <w:proofErr w:type="spellStart"/>
      <w:r>
        <w:rPr>
          <w:rFonts w:ascii="Arial" w:hAnsi="Arial" w:cs="Arial"/>
          <w:lang w:val="es-CR"/>
        </w:rPr>
        <w:t>authors</w:t>
      </w:r>
      <w:proofErr w:type="spellEnd"/>
    </w:p>
    <w:p w14:paraId="72D813EE" w14:textId="11735E7C" w:rsidR="00FE5E67" w:rsidRDefault="005C4200" w:rsidP="00EF3D78">
      <w:pPr>
        <w:spacing w:before="240" w:line="240" w:lineRule="auto"/>
        <w:ind w:left="720" w:hanging="720"/>
        <w:jc w:val="both"/>
        <w:rPr>
          <w:rFonts w:ascii="Arial" w:hAnsi="Arial" w:cs="Arial"/>
        </w:rPr>
      </w:pPr>
      <w:r w:rsidRPr="005C4200">
        <w:rPr>
          <w:rFonts w:ascii="Arial" w:hAnsi="Arial" w:cs="Arial"/>
        </w:rPr>
        <w:t>Jefferson Rodríguez-Nájera is a Fulbright Scholar pursuing a master’s in public policy at the University of Virginia. He has experience in project management, data analysis, open government, and innovation, having worked at organizations like the University of Costa Rica, the Costa Rican Judiciary, and the University of Virginia. Additionally, he co-founded Idea Pública, the first collaborative public innovation lab at the University of Costa Rica. His research interests focus on open government, open data, regional development, and impact evaluations.</w:t>
      </w:r>
    </w:p>
    <w:p w14:paraId="544A61C7" w14:textId="75B26FD1" w:rsidR="00094AA1" w:rsidRDefault="00094AA1" w:rsidP="00EF3D78">
      <w:pPr>
        <w:spacing w:before="240" w:line="240" w:lineRule="auto"/>
        <w:ind w:left="720" w:hanging="720"/>
        <w:jc w:val="both"/>
        <w:rPr>
          <w:rFonts w:ascii="Arial" w:hAnsi="Arial" w:cs="Arial"/>
        </w:rPr>
      </w:pPr>
      <w:r>
        <w:rPr>
          <w:rFonts w:ascii="Arial" w:hAnsi="Arial" w:cs="Arial"/>
        </w:rPr>
        <w:t>How to cite this article:</w:t>
      </w:r>
    </w:p>
    <w:p w14:paraId="045DF4FF" w14:textId="281FA8C6" w:rsidR="00094AA1" w:rsidRPr="009E38EC" w:rsidRDefault="00094AA1" w:rsidP="00EF3D78">
      <w:pPr>
        <w:spacing w:before="240" w:line="240" w:lineRule="auto"/>
        <w:ind w:left="720" w:hanging="720"/>
        <w:jc w:val="both"/>
        <w:rPr>
          <w:rFonts w:ascii="Arial" w:hAnsi="Arial" w:cs="Arial"/>
          <w:lang w:val="es-CR"/>
        </w:rPr>
      </w:pPr>
      <w:r w:rsidRPr="00094AA1">
        <w:rPr>
          <w:rFonts w:ascii="Arial" w:hAnsi="Arial" w:cs="Arial"/>
          <w:lang w:val="es-CR"/>
        </w:rPr>
        <w:t>Rodr</w:t>
      </w:r>
      <w:r>
        <w:rPr>
          <w:rFonts w:ascii="Arial" w:hAnsi="Arial" w:cs="Arial"/>
          <w:lang w:val="es-CR"/>
        </w:rPr>
        <w:t>íguez-Ná</w:t>
      </w:r>
      <w:r w:rsidRPr="00094AA1">
        <w:rPr>
          <w:rFonts w:ascii="Arial" w:hAnsi="Arial" w:cs="Arial"/>
          <w:lang w:val="es-CR"/>
        </w:rPr>
        <w:t>jera, J. (</w:t>
      </w:r>
      <w:r>
        <w:rPr>
          <w:rFonts w:ascii="Arial" w:hAnsi="Arial" w:cs="Arial"/>
          <w:lang w:val="es-CR"/>
        </w:rPr>
        <w:t>2026</w:t>
      </w:r>
      <w:r w:rsidRPr="00094AA1">
        <w:rPr>
          <w:rFonts w:ascii="Arial" w:hAnsi="Arial" w:cs="Arial"/>
          <w:lang w:val="es-CR"/>
        </w:rPr>
        <w:t xml:space="preserve">). </w:t>
      </w:r>
      <w:proofErr w:type="spellStart"/>
      <w:r w:rsidRPr="00094AA1">
        <w:rPr>
          <w:rFonts w:ascii="Arial" w:hAnsi="Arial" w:cs="Arial"/>
          <w:lang w:val="es-CR"/>
        </w:rPr>
        <w:t>From</w:t>
      </w:r>
      <w:proofErr w:type="spellEnd"/>
      <w:r w:rsidRPr="00094AA1">
        <w:rPr>
          <w:rFonts w:ascii="Arial" w:hAnsi="Arial" w:cs="Arial"/>
          <w:lang w:val="es-CR"/>
        </w:rPr>
        <w:t xml:space="preserve"> </w:t>
      </w:r>
      <w:proofErr w:type="spellStart"/>
      <w:r w:rsidRPr="00094AA1">
        <w:rPr>
          <w:rFonts w:ascii="Arial" w:hAnsi="Arial" w:cs="Arial"/>
          <w:lang w:val="es-CR"/>
        </w:rPr>
        <w:t>Invisibility</w:t>
      </w:r>
      <w:proofErr w:type="spellEnd"/>
      <w:r w:rsidRPr="00094AA1">
        <w:rPr>
          <w:rFonts w:ascii="Arial" w:hAnsi="Arial" w:cs="Arial"/>
          <w:lang w:val="es-CR"/>
        </w:rPr>
        <w:t xml:space="preserve"> </w:t>
      </w:r>
      <w:proofErr w:type="spellStart"/>
      <w:r w:rsidRPr="00094AA1">
        <w:rPr>
          <w:rFonts w:ascii="Arial" w:hAnsi="Arial" w:cs="Arial"/>
          <w:lang w:val="es-CR"/>
        </w:rPr>
        <w:t>to</w:t>
      </w:r>
      <w:proofErr w:type="spellEnd"/>
      <w:r w:rsidRPr="00094AA1">
        <w:rPr>
          <w:rFonts w:ascii="Arial" w:hAnsi="Arial" w:cs="Arial"/>
          <w:lang w:val="es-CR"/>
        </w:rPr>
        <w:t xml:space="preserve"> </w:t>
      </w:r>
      <w:proofErr w:type="spellStart"/>
      <w:r w:rsidRPr="00094AA1">
        <w:rPr>
          <w:rFonts w:ascii="Arial" w:hAnsi="Arial" w:cs="Arial"/>
          <w:lang w:val="es-CR"/>
        </w:rPr>
        <w:t>Evidence</w:t>
      </w:r>
      <w:proofErr w:type="spellEnd"/>
      <w:r w:rsidRPr="00094AA1">
        <w:rPr>
          <w:rFonts w:ascii="Arial" w:hAnsi="Arial" w:cs="Arial"/>
          <w:lang w:val="es-CR"/>
        </w:rPr>
        <w:t xml:space="preserve">: </w:t>
      </w:r>
      <w:proofErr w:type="spellStart"/>
      <w:r w:rsidRPr="00094AA1">
        <w:rPr>
          <w:rFonts w:ascii="Arial" w:hAnsi="Arial" w:cs="Arial"/>
          <w:lang w:val="es-CR"/>
        </w:rPr>
        <w:t>Reflections</w:t>
      </w:r>
      <w:proofErr w:type="spellEnd"/>
      <w:r w:rsidRPr="00094AA1">
        <w:rPr>
          <w:rFonts w:ascii="Arial" w:hAnsi="Arial" w:cs="Arial"/>
          <w:lang w:val="es-CR"/>
        </w:rPr>
        <w:t xml:space="preserve"> </w:t>
      </w:r>
      <w:proofErr w:type="spellStart"/>
      <w:r w:rsidRPr="00094AA1">
        <w:rPr>
          <w:rFonts w:ascii="Arial" w:hAnsi="Arial" w:cs="Arial"/>
          <w:lang w:val="es-CR"/>
        </w:rPr>
        <w:t>on</w:t>
      </w:r>
      <w:proofErr w:type="spellEnd"/>
      <w:r w:rsidRPr="00094AA1">
        <w:rPr>
          <w:rFonts w:ascii="Arial" w:hAnsi="Arial" w:cs="Arial"/>
          <w:lang w:val="es-CR"/>
        </w:rPr>
        <w:t xml:space="preserve"> Inclusive </w:t>
      </w:r>
      <w:proofErr w:type="spellStart"/>
      <w:r w:rsidRPr="00094AA1">
        <w:rPr>
          <w:rFonts w:ascii="Arial" w:hAnsi="Arial" w:cs="Arial"/>
          <w:lang w:val="es-CR"/>
        </w:rPr>
        <w:t>Participatory</w:t>
      </w:r>
      <w:proofErr w:type="spellEnd"/>
      <w:r w:rsidRPr="00094AA1">
        <w:rPr>
          <w:rFonts w:ascii="Arial" w:hAnsi="Arial" w:cs="Arial"/>
          <w:lang w:val="es-CR"/>
        </w:rPr>
        <w:t xml:space="preserve"> Data </w:t>
      </w:r>
      <w:proofErr w:type="spellStart"/>
      <w:r w:rsidRPr="00094AA1">
        <w:rPr>
          <w:rFonts w:ascii="Arial" w:hAnsi="Arial" w:cs="Arial"/>
          <w:lang w:val="es-CR"/>
        </w:rPr>
        <w:t>Collection</w:t>
      </w:r>
      <w:proofErr w:type="spellEnd"/>
      <w:r w:rsidRPr="00094AA1">
        <w:rPr>
          <w:rFonts w:ascii="Arial" w:hAnsi="Arial" w:cs="Arial"/>
          <w:lang w:val="es-CR"/>
        </w:rPr>
        <w:t xml:space="preserve"> in </w:t>
      </w:r>
      <w:proofErr w:type="spellStart"/>
      <w:r w:rsidRPr="00094AA1">
        <w:rPr>
          <w:rFonts w:ascii="Arial" w:hAnsi="Arial" w:cs="Arial"/>
          <w:lang w:val="es-CR"/>
        </w:rPr>
        <w:t>the</w:t>
      </w:r>
      <w:proofErr w:type="spellEnd"/>
      <w:r w:rsidRPr="00094AA1">
        <w:rPr>
          <w:rFonts w:ascii="Arial" w:hAnsi="Arial" w:cs="Arial"/>
          <w:lang w:val="es-CR"/>
        </w:rPr>
        <w:t xml:space="preserve"> Costa </w:t>
      </w:r>
      <w:proofErr w:type="spellStart"/>
      <w:r w:rsidRPr="00094AA1">
        <w:rPr>
          <w:rFonts w:ascii="Arial" w:hAnsi="Arial" w:cs="Arial"/>
          <w:lang w:val="es-CR"/>
        </w:rPr>
        <w:t>Rican</w:t>
      </w:r>
      <w:proofErr w:type="spellEnd"/>
      <w:r w:rsidRPr="00094AA1">
        <w:rPr>
          <w:rFonts w:ascii="Arial" w:hAnsi="Arial" w:cs="Arial"/>
          <w:lang w:val="es-CR"/>
        </w:rPr>
        <w:t xml:space="preserve"> </w:t>
      </w:r>
      <w:proofErr w:type="spellStart"/>
      <w:r w:rsidRPr="00094AA1">
        <w:rPr>
          <w:rFonts w:ascii="Arial" w:hAnsi="Arial" w:cs="Arial"/>
          <w:lang w:val="es-CR"/>
        </w:rPr>
        <w:t>Judiciary</w:t>
      </w:r>
      <w:proofErr w:type="spellEnd"/>
      <w:r w:rsidRPr="00094AA1">
        <w:rPr>
          <w:rFonts w:ascii="Arial" w:hAnsi="Arial" w:cs="Arial"/>
          <w:lang w:val="es-CR"/>
        </w:rPr>
        <w:t xml:space="preserve">. </w:t>
      </w:r>
      <w:r w:rsidRPr="00094AA1">
        <w:rPr>
          <w:rFonts w:ascii="Arial" w:hAnsi="Arial" w:cs="Arial"/>
          <w:i/>
          <w:iCs/>
          <w:lang w:val="es-CR"/>
        </w:rPr>
        <w:t xml:space="preserve">Revista </w:t>
      </w:r>
      <w:r>
        <w:rPr>
          <w:rFonts w:ascii="Arial" w:hAnsi="Arial" w:cs="Arial"/>
          <w:i/>
          <w:iCs/>
          <w:lang w:val="es-CR"/>
        </w:rPr>
        <w:t>d</w:t>
      </w:r>
      <w:r w:rsidRPr="00094AA1">
        <w:rPr>
          <w:rFonts w:ascii="Arial" w:hAnsi="Arial" w:cs="Arial"/>
          <w:i/>
          <w:iCs/>
          <w:lang w:val="es-CR"/>
        </w:rPr>
        <w:t xml:space="preserve">el CLAD Reforma </w:t>
      </w:r>
      <w:r>
        <w:rPr>
          <w:rFonts w:ascii="Arial" w:hAnsi="Arial" w:cs="Arial"/>
          <w:i/>
          <w:iCs/>
          <w:lang w:val="es-CR"/>
        </w:rPr>
        <w:t>y</w:t>
      </w:r>
      <w:r w:rsidRPr="00094AA1">
        <w:rPr>
          <w:rFonts w:ascii="Arial" w:hAnsi="Arial" w:cs="Arial"/>
          <w:i/>
          <w:iCs/>
          <w:lang w:val="es-CR"/>
        </w:rPr>
        <w:t xml:space="preserve"> Democracia</w:t>
      </w:r>
      <w:r>
        <w:rPr>
          <w:rFonts w:ascii="Arial" w:hAnsi="Arial" w:cs="Arial"/>
          <w:lang w:val="es-CR"/>
        </w:rPr>
        <w:t>, (95).</w:t>
      </w:r>
    </w:p>
    <w:sectPr w:rsidR="00094AA1" w:rsidRPr="009E38EC" w:rsidSect="00BC64AF">
      <w:pgSz w:w="12240" w:h="15840"/>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3C54E2" w14:textId="77777777" w:rsidR="00847252" w:rsidRDefault="00847252" w:rsidP="00286F1A">
      <w:pPr>
        <w:spacing w:after="0" w:line="240" w:lineRule="auto"/>
      </w:pPr>
      <w:r>
        <w:separator/>
      </w:r>
    </w:p>
  </w:endnote>
  <w:endnote w:type="continuationSeparator" w:id="0">
    <w:p w14:paraId="42C0B232" w14:textId="77777777" w:rsidR="00847252" w:rsidRDefault="00847252" w:rsidP="00286F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4DEA25" w14:textId="77777777" w:rsidR="00847252" w:rsidRDefault="00847252" w:rsidP="00286F1A">
      <w:pPr>
        <w:spacing w:after="0" w:line="240" w:lineRule="auto"/>
      </w:pPr>
      <w:r>
        <w:separator/>
      </w:r>
    </w:p>
  </w:footnote>
  <w:footnote w:type="continuationSeparator" w:id="0">
    <w:p w14:paraId="08146B7D" w14:textId="77777777" w:rsidR="00847252" w:rsidRDefault="00847252" w:rsidP="00286F1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80384"/>
    <w:multiLevelType w:val="hybridMultilevel"/>
    <w:tmpl w:val="0D54A4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0F735EA7"/>
    <w:multiLevelType w:val="multilevel"/>
    <w:tmpl w:val="08421DFE"/>
    <w:lvl w:ilvl="0">
      <w:start w:val="2"/>
      <w:numFmt w:val="decimal"/>
      <w:lvlText w:val="%1"/>
      <w:lvlJc w:val="left"/>
      <w:pPr>
        <w:ind w:left="384" w:hanging="384"/>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440" w:hanging="144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800" w:hanging="180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2" w15:restartNumberingAfterBreak="0">
    <w:nsid w:val="17C92A83"/>
    <w:multiLevelType w:val="multilevel"/>
    <w:tmpl w:val="18AE4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BF3828"/>
    <w:multiLevelType w:val="multilevel"/>
    <w:tmpl w:val="CE681A62"/>
    <w:lvl w:ilvl="0">
      <w:start w:val="1"/>
      <w:numFmt w:val="decimal"/>
      <w:lvlText w:val="%1."/>
      <w:lvlJc w:val="left"/>
      <w:pPr>
        <w:ind w:left="720" w:hanging="360"/>
      </w:pPr>
      <w:rPr>
        <w:rFonts w:hint="default"/>
        <w:b/>
      </w:rPr>
    </w:lvl>
    <w:lvl w:ilvl="1">
      <w:start w:val="1"/>
      <w:numFmt w:val="decimal"/>
      <w:isLgl/>
      <w:lvlText w:val="%1.%2"/>
      <w:lvlJc w:val="left"/>
      <w:pPr>
        <w:ind w:left="732" w:hanging="372"/>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160" w:hanging="1800"/>
      </w:pPr>
      <w:rPr>
        <w:rFonts w:hint="default"/>
        <w:b/>
      </w:rPr>
    </w:lvl>
  </w:abstractNum>
  <w:abstractNum w:abstractNumId="4" w15:restartNumberingAfterBreak="0">
    <w:nsid w:val="362B545E"/>
    <w:multiLevelType w:val="multilevel"/>
    <w:tmpl w:val="CE681A62"/>
    <w:lvl w:ilvl="0">
      <w:start w:val="1"/>
      <w:numFmt w:val="decimal"/>
      <w:lvlText w:val="%1."/>
      <w:lvlJc w:val="left"/>
      <w:pPr>
        <w:ind w:left="720" w:hanging="360"/>
      </w:pPr>
      <w:rPr>
        <w:rFonts w:hint="default"/>
        <w:b/>
      </w:rPr>
    </w:lvl>
    <w:lvl w:ilvl="1">
      <w:start w:val="1"/>
      <w:numFmt w:val="decimal"/>
      <w:isLgl/>
      <w:lvlText w:val="%1.%2"/>
      <w:lvlJc w:val="left"/>
      <w:pPr>
        <w:ind w:left="732" w:hanging="372"/>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160" w:hanging="1800"/>
      </w:pPr>
      <w:rPr>
        <w:rFonts w:hint="default"/>
        <w:b/>
      </w:rPr>
    </w:lvl>
  </w:abstractNum>
  <w:abstractNum w:abstractNumId="5" w15:restartNumberingAfterBreak="0">
    <w:nsid w:val="3DE70BE6"/>
    <w:multiLevelType w:val="multilevel"/>
    <w:tmpl w:val="18AE4510"/>
    <w:lvl w:ilvl="0">
      <w:start w:val="1"/>
      <w:numFmt w:val="bullet"/>
      <w:lvlText w:val=""/>
      <w:lvlJc w:val="left"/>
      <w:pPr>
        <w:tabs>
          <w:tab w:val="num" w:pos="2160"/>
        </w:tabs>
        <w:ind w:left="2160" w:hanging="360"/>
      </w:pPr>
      <w:rPr>
        <w:rFonts w:ascii="Symbol" w:hAnsi="Symbol" w:hint="default"/>
        <w:sz w:val="20"/>
      </w:rPr>
    </w:lvl>
    <w:lvl w:ilvl="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6" w15:restartNumberingAfterBreak="0">
    <w:nsid w:val="52EA34FC"/>
    <w:multiLevelType w:val="multilevel"/>
    <w:tmpl w:val="CE681A62"/>
    <w:lvl w:ilvl="0">
      <w:start w:val="1"/>
      <w:numFmt w:val="decimal"/>
      <w:lvlText w:val="%1."/>
      <w:lvlJc w:val="left"/>
      <w:pPr>
        <w:ind w:left="720" w:hanging="360"/>
      </w:pPr>
      <w:rPr>
        <w:rFonts w:hint="default"/>
        <w:b/>
      </w:rPr>
    </w:lvl>
    <w:lvl w:ilvl="1">
      <w:start w:val="1"/>
      <w:numFmt w:val="decimal"/>
      <w:isLgl/>
      <w:lvlText w:val="%1.%2"/>
      <w:lvlJc w:val="left"/>
      <w:pPr>
        <w:ind w:left="732" w:hanging="372"/>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160" w:hanging="1800"/>
      </w:pPr>
      <w:rPr>
        <w:rFonts w:hint="default"/>
        <w:b/>
      </w:rPr>
    </w:lvl>
  </w:abstractNum>
  <w:abstractNum w:abstractNumId="7" w15:restartNumberingAfterBreak="0">
    <w:nsid w:val="6D441903"/>
    <w:multiLevelType w:val="multilevel"/>
    <w:tmpl w:val="CE681A62"/>
    <w:lvl w:ilvl="0">
      <w:start w:val="1"/>
      <w:numFmt w:val="decimal"/>
      <w:lvlText w:val="%1."/>
      <w:lvlJc w:val="left"/>
      <w:pPr>
        <w:ind w:left="0" w:hanging="360"/>
      </w:pPr>
      <w:rPr>
        <w:rFonts w:hint="default"/>
        <w:b/>
      </w:rPr>
    </w:lvl>
    <w:lvl w:ilvl="1">
      <w:start w:val="1"/>
      <w:numFmt w:val="decimal"/>
      <w:isLgl/>
      <w:lvlText w:val="%1.%2"/>
      <w:lvlJc w:val="left"/>
      <w:pPr>
        <w:ind w:left="12" w:hanging="372"/>
      </w:pPr>
      <w:rPr>
        <w:rFonts w:hint="default"/>
        <w:b/>
      </w:rPr>
    </w:lvl>
    <w:lvl w:ilvl="2">
      <w:start w:val="1"/>
      <w:numFmt w:val="decimal"/>
      <w:isLgl/>
      <w:lvlText w:val="%1.%2.%3"/>
      <w:lvlJc w:val="left"/>
      <w:pPr>
        <w:ind w:left="360" w:hanging="720"/>
      </w:pPr>
      <w:rPr>
        <w:rFonts w:hint="default"/>
        <w:b/>
      </w:rPr>
    </w:lvl>
    <w:lvl w:ilvl="3">
      <w:start w:val="1"/>
      <w:numFmt w:val="decimal"/>
      <w:isLgl/>
      <w:lvlText w:val="%1.%2.%3.%4"/>
      <w:lvlJc w:val="left"/>
      <w:pPr>
        <w:ind w:left="720" w:hanging="1080"/>
      </w:pPr>
      <w:rPr>
        <w:rFonts w:hint="default"/>
        <w:b/>
      </w:rPr>
    </w:lvl>
    <w:lvl w:ilvl="4">
      <w:start w:val="1"/>
      <w:numFmt w:val="decimal"/>
      <w:isLgl/>
      <w:lvlText w:val="%1.%2.%3.%4.%5"/>
      <w:lvlJc w:val="left"/>
      <w:pPr>
        <w:ind w:left="720" w:hanging="1080"/>
      </w:pPr>
      <w:rPr>
        <w:rFonts w:hint="default"/>
        <w:b/>
      </w:rPr>
    </w:lvl>
    <w:lvl w:ilvl="5">
      <w:start w:val="1"/>
      <w:numFmt w:val="decimal"/>
      <w:isLgl/>
      <w:lvlText w:val="%1.%2.%3.%4.%5.%6"/>
      <w:lvlJc w:val="left"/>
      <w:pPr>
        <w:ind w:left="1080" w:hanging="1440"/>
      </w:pPr>
      <w:rPr>
        <w:rFonts w:hint="default"/>
        <w:b/>
      </w:rPr>
    </w:lvl>
    <w:lvl w:ilvl="6">
      <w:start w:val="1"/>
      <w:numFmt w:val="decimal"/>
      <w:isLgl/>
      <w:lvlText w:val="%1.%2.%3.%4.%5.%6.%7"/>
      <w:lvlJc w:val="left"/>
      <w:pPr>
        <w:ind w:left="1080" w:hanging="1440"/>
      </w:pPr>
      <w:rPr>
        <w:rFonts w:hint="default"/>
        <w:b/>
      </w:rPr>
    </w:lvl>
    <w:lvl w:ilvl="7">
      <w:start w:val="1"/>
      <w:numFmt w:val="decimal"/>
      <w:isLgl/>
      <w:lvlText w:val="%1.%2.%3.%4.%5.%6.%7.%8"/>
      <w:lvlJc w:val="left"/>
      <w:pPr>
        <w:ind w:left="1440" w:hanging="1800"/>
      </w:pPr>
      <w:rPr>
        <w:rFonts w:hint="default"/>
        <w:b/>
      </w:rPr>
    </w:lvl>
    <w:lvl w:ilvl="8">
      <w:start w:val="1"/>
      <w:numFmt w:val="decimal"/>
      <w:isLgl/>
      <w:lvlText w:val="%1.%2.%3.%4.%5.%6.%7.%8.%9"/>
      <w:lvlJc w:val="left"/>
      <w:pPr>
        <w:ind w:left="1440" w:hanging="1800"/>
      </w:pPr>
      <w:rPr>
        <w:rFonts w:hint="default"/>
        <w:b/>
      </w:rPr>
    </w:lvl>
  </w:abstractNum>
  <w:num w:numId="1" w16cid:durableId="672688043">
    <w:abstractNumId w:val="7"/>
  </w:num>
  <w:num w:numId="2" w16cid:durableId="1363944844">
    <w:abstractNumId w:val="4"/>
  </w:num>
  <w:num w:numId="3" w16cid:durableId="2108888581">
    <w:abstractNumId w:val="2"/>
  </w:num>
  <w:num w:numId="4" w16cid:durableId="669018791">
    <w:abstractNumId w:val="6"/>
  </w:num>
  <w:num w:numId="5" w16cid:durableId="134182576">
    <w:abstractNumId w:val="1"/>
  </w:num>
  <w:num w:numId="6" w16cid:durableId="117382687">
    <w:abstractNumId w:val="3"/>
  </w:num>
  <w:num w:numId="7" w16cid:durableId="889725386">
    <w:abstractNumId w:val="0"/>
  </w:num>
  <w:num w:numId="8" w16cid:durableId="141007863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removePersonalInformation/>
  <w:removeDateAndTime/>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0FE"/>
    <w:rsid w:val="000003C5"/>
    <w:rsid w:val="00004CF3"/>
    <w:rsid w:val="00010C31"/>
    <w:rsid w:val="00025D66"/>
    <w:rsid w:val="00030D89"/>
    <w:rsid w:val="00030DFA"/>
    <w:rsid w:val="00031E1D"/>
    <w:rsid w:val="000325C1"/>
    <w:rsid w:val="00036B01"/>
    <w:rsid w:val="00040514"/>
    <w:rsid w:val="00044625"/>
    <w:rsid w:val="00046356"/>
    <w:rsid w:val="00053D8D"/>
    <w:rsid w:val="00061FDE"/>
    <w:rsid w:val="0006335F"/>
    <w:rsid w:val="00065101"/>
    <w:rsid w:val="0006531C"/>
    <w:rsid w:val="00066EF3"/>
    <w:rsid w:val="00070C23"/>
    <w:rsid w:val="00072FBC"/>
    <w:rsid w:val="0007449F"/>
    <w:rsid w:val="000757C5"/>
    <w:rsid w:val="00087435"/>
    <w:rsid w:val="00094AA1"/>
    <w:rsid w:val="00095024"/>
    <w:rsid w:val="00095989"/>
    <w:rsid w:val="000A0D21"/>
    <w:rsid w:val="000B280D"/>
    <w:rsid w:val="000B2888"/>
    <w:rsid w:val="000C042D"/>
    <w:rsid w:val="000C75B3"/>
    <w:rsid w:val="000D5F81"/>
    <w:rsid w:val="000F039F"/>
    <w:rsid w:val="00107576"/>
    <w:rsid w:val="0010789C"/>
    <w:rsid w:val="001101AE"/>
    <w:rsid w:val="00110BA9"/>
    <w:rsid w:val="00111A20"/>
    <w:rsid w:val="00113334"/>
    <w:rsid w:val="00117C24"/>
    <w:rsid w:val="00137622"/>
    <w:rsid w:val="00144804"/>
    <w:rsid w:val="00152D31"/>
    <w:rsid w:val="0015482E"/>
    <w:rsid w:val="00155650"/>
    <w:rsid w:val="00157C75"/>
    <w:rsid w:val="00164434"/>
    <w:rsid w:val="00173F88"/>
    <w:rsid w:val="001748E5"/>
    <w:rsid w:val="00181FF1"/>
    <w:rsid w:val="001941A5"/>
    <w:rsid w:val="00194EAB"/>
    <w:rsid w:val="00196FFC"/>
    <w:rsid w:val="001A098A"/>
    <w:rsid w:val="001A13F2"/>
    <w:rsid w:val="001A3AE4"/>
    <w:rsid w:val="001A42E8"/>
    <w:rsid w:val="001A5A64"/>
    <w:rsid w:val="001B2D22"/>
    <w:rsid w:val="001B7C94"/>
    <w:rsid w:val="001C10C5"/>
    <w:rsid w:val="001C551E"/>
    <w:rsid w:val="001C5B30"/>
    <w:rsid w:val="001D0E7B"/>
    <w:rsid w:val="001D5983"/>
    <w:rsid w:val="001D5CC5"/>
    <w:rsid w:val="001E6EEB"/>
    <w:rsid w:val="001F29DE"/>
    <w:rsid w:val="001F47B1"/>
    <w:rsid w:val="00202243"/>
    <w:rsid w:val="00210FA9"/>
    <w:rsid w:val="00210FF3"/>
    <w:rsid w:val="0021287D"/>
    <w:rsid w:val="00212D5F"/>
    <w:rsid w:val="00230B72"/>
    <w:rsid w:val="002362FC"/>
    <w:rsid w:val="002606FE"/>
    <w:rsid w:val="002678CA"/>
    <w:rsid w:val="00277045"/>
    <w:rsid w:val="00277761"/>
    <w:rsid w:val="00283182"/>
    <w:rsid w:val="002863F5"/>
    <w:rsid w:val="00286F1A"/>
    <w:rsid w:val="00292D53"/>
    <w:rsid w:val="002A059D"/>
    <w:rsid w:val="002A265B"/>
    <w:rsid w:val="002B4AF3"/>
    <w:rsid w:val="002B745A"/>
    <w:rsid w:val="002C61FE"/>
    <w:rsid w:val="002D1727"/>
    <w:rsid w:val="002D559D"/>
    <w:rsid w:val="002E093A"/>
    <w:rsid w:val="002F5F2E"/>
    <w:rsid w:val="003073E3"/>
    <w:rsid w:val="00310651"/>
    <w:rsid w:val="00312263"/>
    <w:rsid w:val="003157D2"/>
    <w:rsid w:val="00320913"/>
    <w:rsid w:val="003235C4"/>
    <w:rsid w:val="003242EA"/>
    <w:rsid w:val="003255F1"/>
    <w:rsid w:val="00326E8C"/>
    <w:rsid w:val="00333F09"/>
    <w:rsid w:val="00335152"/>
    <w:rsid w:val="003419F0"/>
    <w:rsid w:val="0034758F"/>
    <w:rsid w:val="003542C3"/>
    <w:rsid w:val="003619AB"/>
    <w:rsid w:val="0036440F"/>
    <w:rsid w:val="00373446"/>
    <w:rsid w:val="00377DDA"/>
    <w:rsid w:val="00377E3B"/>
    <w:rsid w:val="00384792"/>
    <w:rsid w:val="00386865"/>
    <w:rsid w:val="0039308B"/>
    <w:rsid w:val="00397701"/>
    <w:rsid w:val="003A1E3D"/>
    <w:rsid w:val="003B55D8"/>
    <w:rsid w:val="003C392A"/>
    <w:rsid w:val="003D1194"/>
    <w:rsid w:val="003E2EDB"/>
    <w:rsid w:val="003E3982"/>
    <w:rsid w:val="003F3414"/>
    <w:rsid w:val="003F54AE"/>
    <w:rsid w:val="003F6BB2"/>
    <w:rsid w:val="00401BA4"/>
    <w:rsid w:val="004038EF"/>
    <w:rsid w:val="004061C3"/>
    <w:rsid w:val="00407780"/>
    <w:rsid w:val="00414B05"/>
    <w:rsid w:val="00416373"/>
    <w:rsid w:val="004165FD"/>
    <w:rsid w:val="00417F9E"/>
    <w:rsid w:val="004266AA"/>
    <w:rsid w:val="0043029A"/>
    <w:rsid w:val="0043244B"/>
    <w:rsid w:val="00434FF5"/>
    <w:rsid w:val="00452AC5"/>
    <w:rsid w:val="004537A1"/>
    <w:rsid w:val="00457276"/>
    <w:rsid w:val="0047440F"/>
    <w:rsid w:val="00475A94"/>
    <w:rsid w:val="00477257"/>
    <w:rsid w:val="004804A1"/>
    <w:rsid w:val="004C27CD"/>
    <w:rsid w:val="004C6B0B"/>
    <w:rsid w:val="004C7401"/>
    <w:rsid w:val="004E322B"/>
    <w:rsid w:val="004E4207"/>
    <w:rsid w:val="004F1D5C"/>
    <w:rsid w:val="004F5422"/>
    <w:rsid w:val="00502994"/>
    <w:rsid w:val="0050511F"/>
    <w:rsid w:val="0050527A"/>
    <w:rsid w:val="005212B6"/>
    <w:rsid w:val="00526D6A"/>
    <w:rsid w:val="00530B00"/>
    <w:rsid w:val="005377F8"/>
    <w:rsid w:val="00541963"/>
    <w:rsid w:val="00550B88"/>
    <w:rsid w:val="005511C4"/>
    <w:rsid w:val="00554116"/>
    <w:rsid w:val="00555B95"/>
    <w:rsid w:val="005577A2"/>
    <w:rsid w:val="00560A66"/>
    <w:rsid w:val="0056219B"/>
    <w:rsid w:val="00564500"/>
    <w:rsid w:val="00573B07"/>
    <w:rsid w:val="00574C7F"/>
    <w:rsid w:val="005758F1"/>
    <w:rsid w:val="00580BFF"/>
    <w:rsid w:val="00586E6E"/>
    <w:rsid w:val="00590AE3"/>
    <w:rsid w:val="00596449"/>
    <w:rsid w:val="005A0641"/>
    <w:rsid w:val="005A21B3"/>
    <w:rsid w:val="005A37B4"/>
    <w:rsid w:val="005A73B7"/>
    <w:rsid w:val="005C0B4F"/>
    <w:rsid w:val="005C4200"/>
    <w:rsid w:val="005C476E"/>
    <w:rsid w:val="005D1912"/>
    <w:rsid w:val="005D1BC9"/>
    <w:rsid w:val="005D5C25"/>
    <w:rsid w:val="005E0114"/>
    <w:rsid w:val="005E25B8"/>
    <w:rsid w:val="005E2C14"/>
    <w:rsid w:val="005F1B3D"/>
    <w:rsid w:val="005F7785"/>
    <w:rsid w:val="006022D2"/>
    <w:rsid w:val="006062C0"/>
    <w:rsid w:val="00606628"/>
    <w:rsid w:val="006157BE"/>
    <w:rsid w:val="00624696"/>
    <w:rsid w:val="0062749C"/>
    <w:rsid w:val="00636B97"/>
    <w:rsid w:val="00645BD5"/>
    <w:rsid w:val="00660D3B"/>
    <w:rsid w:val="006668FE"/>
    <w:rsid w:val="00670599"/>
    <w:rsid w:val="0067155B"/>
    <w:rsid w:val="006756BD"/>
    <w:rsid w:val="006758A3"/>
    <w:rsid w:val="00695F05"/>
    <w:rsid w:val="006B3A77"/>
    <w:rsid w:val="006B5E0D"/>
    <w:rsid w:val="006C1D90"/>
    <w:rsid w:val="006C6E18"/>
    <w:rsid w:val="006D1B71"/>
    <w:rsid w:val="006D2D55"/>
    <w:rsid w:val="006D6197"/>
    <w:rsid w:val="006E3198"/>
    <w:rsid w:val="006E5F0B"/>
    <w:rsid w:val="006F515D"/>
    <w:rsid w:val="006F6B47"/>
    <w:rsid w:val="00700EF2"/>
    <w:rsid w:val="00702E52"/>
    <w:rsid w:val="0070585F"/>
    <w:rsid w:val="0070663A"/>
    <w:rsid w:val="00706845"/>
    <w:rsid w:val="00710655"/>
    <w:rsid w:val="00714D03"/>
    <w:rsid w:val="00716B1E"/>
    <w:rsid w:val="0072051B"/>
    <w:rsid w:val="00723830"/>
    <w:rsid w:val="00725D48"/>
    <w:rsid w:val="00743BE7"/>
    <w:rsid w:val="00745005"/>
    <w:rsid w:val="00757B63"/>
    <w:rsid w:val="00762952"/>
    <w:rsid w:val="0077660D"/>
    <w:rsid w:val="00780120"/>
    <w:rsid w:val="007A01F8"/>
    <w:rsid w:val="007A3FF6"/>
    <w:rsid w:val="007A6F22"/>
    <w:rsid w:val="007A7FEF"/>
    <w:rsid w:val="007B2215"/>
    <w:rsid w:val="007B5C55"/>
    <w:rsid w:val="007B7FFA"/>
    <w:rsid w:val="007C6110"/>
    <w:rsid w:val="007D2AC7"/>
    <w:rsid w:val="007D504B"/>
    <w:rsid w:val="007E1A9D"/>
    <w:rsid w:val="007E393C"/>
    <w:rsid w:val="007F6840"/>
    <w:rsid w:val="00813389"/>
    <w:rsid w:val="00816823"/>
    <w:rsid w:val="008177D2"/>
    <w:rsid w:val="008178DC"/>
    <w:rsid w:val="00821B2B"/>
    <w:rsid w:val="00824126"/>
    <w:rsid w:val="00825381"/>
    <w:rsid w:val="008344DD"/>
    <w:rsid w:val="00835047"/>
    <w:rsid w:val="00847252"/>
    <w:rsid w:val="00852456"/>
    <w:rsid w:val="008565CF"/>
    <w:rsid w:val="00857658"/>
    <w:rsid w:val="008616D2"/>
    <w:rsid w:val="008678FC"/>
    <w:rsid w:val="00867FE0"/>
    <w:rsid w:val="00870F19"/>
    <w:rsid w:val="008710A5"/>
    <w:rsid w:val="0087189D"/>
    <w:rsid w:val="00880261"/>
    <w:rsid w:val="00881241"/>
    <w:rsid w:val="008831F8"/>
    <w:rsid w:val="00893B8E"/>
    <w:rsid w:val="00894CB3"/>
    <w:rsid w:val="008964EF"/>
    <w:rsid w:val="00896C6E"/>
    <w:rsid w:val="008977BB"/>
    <w:rsid w:val="008A57DA"/>
    <w:rsid w:val="008B069E"/>
    <w:rsid w:val="008B75D4"/>
    <w:rsid w:val="008C6FB2"/>
    <w:rsid w:val="008E2421"/>
    <w:rsid w:val="008E542D"/>
    <w:rsid w:val="008E5A2A"/>
    <w:rsid w:val="008E730E"/>
    <w:rsid w:val="008F7EFF"/>
    <w:rsid w:val="00900020"/>
    <w:rsid w:val="00900D73"/>
    <w:rsid w:val="00902BF1"/>
    <w:rsid w:val="00907E2E"/>
    <w:rsid w:val="00907E84"/>
    <w:rsid w:val="00910309"/>
    <w:rsid w:val="00912A5D"/>
    <w:rsid w:val="00912F58"/>
    <w:rsid w:val="009209E4"/>
    <w:rsid w:val="00923CA2"/>
    <w:rsid w:val="0092700A"/>
    <w:rsid w:val="00932F90"/>
    <w:rsid w:val="00933497"/>
    <w:rsid w:val="00934FC8"/>
    <w:rsid w:val="0093551E"/>
    <w:rsid w:val="009371D1"/>
    <w:rsid w:val="00941B73"/>
    <w:rsid w:val="0094342B"/>
    <w:rsid w:val="00944B13"/>
    <w:rsid w:val="0094594A"/>
    <w:rsid w:val="00951A03"/>
    <w:rsid w:val="00951A6B"/>
    <w:rsid w:val="00971A51"/>
    <w:rsid w:val="0097695C"/>
    <w:rsid w:val="00977527"/>
    <w:rsid w:val="00980D46"/>
    <w:rsid w:val="009924DC"/>
    <w:rsid w:val="00995046"/>
    <w:rsid w:val="009A76C0"/>
    <w:rsid w:val="009C6AFA"/>
    <w:rsid w:val="009C6F53"/>
    <w:rsid w:val="009D2CDC"/>
    <w:rsid w:val="009D4BDD"/>
    <w:rsid w:val="009E38EC"/>
    <w:rsid w:val="009E3C71"/>
    <w:rsid w:val="009E680C"/>
    <w:rsid w:val="009F3D18"/>
    <w:rsid w:val="009F60F1"/>
    <w:rsid w:val="00A05508"/>
    <w:rsid w:val="00A06FB3"/>
    <w:rsid w:val="00A11583"/>
    <w:rsid w:val="00A16B2E"/>
    <w:rsid w:val="00A21330"/>
    <w:rsid w:val="00A223EF"/>
    <w:rsid w:val="00A241AE"/>
    <w:rsid w:val="00A32AF5"/>
    <w:rsid w:val="00A34152"/>
    <w:rsid w:val="00A441EA"/>
    <w:rsid w:val="00A524D1"/>
    <w:rsid w:val="00A54511"/>
    <w:rsid w:val="00A61042"/>
    <w:rsid w:val="00A61E2A"/>
    <w:rsid w:val="00A6792A"/>
    <w:rsid w:val="00A73551"/>
    <w:rsid w:val="00A762DE"/>
    <w:rsid w:val="00A81A78"/>
    <w:rsid w:val="00A85B8D"/>
    <w:rsid w:val="00A96AA7"/>
    <w:rsid w:val="00A96F80"/>
    <w:rsid w:val="00A97351"/>
    <w:rsid w:val="00AA21D1"/>
    <w:rsid w:val="00AA41DC"/>
    <w:rsid w:val="00AA62C6"/>
    <w:rsid w:val="00AB21B9"/>
    <w:rsid w:val="00AB2E8E"/>
    <w:rsid w:val="00AB3108"/>
    <w:rsid w:val="00AC2EF7"/>
    <w:rsid w:val="00AD1BB7"/>
    <w:rsid w:val="00AD2AB7"/>
    <w:rsid w:val="00AD4B28"/>
    <w:rsid w:val="00AE0EFA"/>
    <w:rsid w:val="00AE1097"/>
    <w:rsid w:val="00AE1E76"/>
    <w:rsid w:val="00AE3D66"/>
    <w:rsid w:val="00AF6EF3"/>
    <w:rsid w:val="00B059DF"/>
    <w:rsid w:val="00B05AF4"/>
    <w:rsid w:val="00B170FF"/>
    <w:rsid w:val="00B22AAF"/>
    <w:rsid w:val="00B25E53"/>
    <w:rsid w:val="00B262C3"/>
    <w:rsid w:val="00B26B0D"/>
    <w:rsid w:val="00B308E6"/>
    <w:rsid w:val="00B317AF"/>
    <w:rsid w:val="00B353BB"/>
    <w:rsid w:val="00B3793D"/>
    <w:rsid w:val="00B41057"/>
    <w:rsid w:val="00B47BC8"/>
    <w:rsid w:val="00B64366"/>
    <w:rsid w:val="00B668D3"/>
    <w:rsid w:val="00B73121"/>
    <w:rsid w:val="00B77F37"/>
    <w:rsid w:val="00B81BDC"/>
    <w:rsid w:val="00B874FB"/>
    <w:rsid w:val="00B91062"/>
    <w:rsid w:val="00B95DC5"/>
    <w:rsid w:val="00BA4539"/>
    <w:rsid w:val="00BA5A50"/>
    <w:rsid w:val="00BB1044"/>
    <w:rsid w:val="00BB4421"/>
    <w:rsid w:val="00BC074E"/>
    <w:rsid w:val="00BC2057"/>
    <w:rsid w:val="00BC21B6"/>
    <w:rsid w:val="00BC64AF"/>
    <w:rsid w:val="00BC758B"/>
    <w:rsid w:val="00BD0F44"/>
    <w:rsid w:val="00BD274D"/>
    <w:rsid w:val="00BD7095"/>
    <w:rsid w:val="00BE06EB"/>
    <w:rsid w:val="00BF3398"/>
    <w:rsid w:val="00C0629C"/>
    <w:rsid w:val="00C138C8"/>
    <w:rsid w:val="00C22360"/>
    <w:rsid w:val="00C24F59"/>
    <w:rsid w:val="00C36BB2"/>
    <w:rsid w:val="00C36E3B"/>
    <w:rsid w:val="00C42C8E"/>
    <w:rsid w:val="00C508A7"/>
    <w:rsid w:val="00C743A1"/>
    <w:rsid w:val="00C77275"/>
    <w:rsid w:val="00C82F00"/>
    <w:rsid w:val="00C9198C"/>
    <w:rsid w:val="00C92CE8"/>
    <w:rsid w:val="00C9383B"/>
    <w:rsid w:val="00CA00FE"/>
    <w:rsid w:val="00CA3672"/>
    <w:rsid w:val="00CB6387"/>
    <w:rsid w:val="00CC0467"/>
    <w:rsid w:val="00CC4040"/>
    <w:rsid w:val="00CC6E5A"/>
    <w:rsid w:val="00CD15AF"/>
    <w:rsid w:val="00CE1B50"/>
    <w:rsid w:val="00CE3764"/>
    <w:rsid w:val="00CF16A1"/>
    <w:rsid w:val="00CF72AC"/>
    <w:rsid w:val="00D01623"/>
    <w:rsid w:val="00D0564F"/>
    <w:rsid w:val="00D16847"/>
    <w:rsid w:val="00D23432"/>
    <w:rsid w:val="00D346E3"/>
    <w:rsid w:val="00D44482"/>
    <w:rsid w:val="00D511E0"/>
    <w:rsid w:val="00D565A7"/>
    <w:rsid w:val="00D604E6"/>
    <w:rsid w:val="00D60AB8"/>
    <w:rsid w:val="00D63ACB"/>
    <w:rsid w:val="00D65AE7"/>
    <w:rsid w:val="00D779F7"/>
    <w:rsid w:val="00D82726"/>
    <w:rsid w:val="00D867B5"/>
    <w:rsid w:val="00D90B96"/>
    <w:rsid w:val="00DA3666"/>
    <w:rsid w:val="00DA3963"/>
    <w:rsid w:val="00DB19D9"/>
    <w:rsid w:val="00DB6489"/>
    <w:rsid w:val="00DB7CE9"/>
    <w:rsid w:val="00DC3189"/>
    <w:rsid w:val="00DC5CC0"/>
    <w:rsid w:val="00DD6914"/>
    <w:rsid w:val="00DE63AB"/>
    <w:rsid w:val="00DF003E"/>
    <w:rsid w:val="00DF4B4D"/>
    <w:rsid w:val="00DF4E8A"/>
    <w:rsid w:val="00E01BB9"/>
    <w:rsid w:val="00E0294A"/>
    <w:rsid w:val="00E04619"/>
    <w:rsid w:val="00E05F32"/>
    <w:rsid w:val="00E15CC3"/>
    <w:rsid w:val="00E17BB2"/>
    <w:rsid w:val="00E23AD3"/>
    <w:rsid w:val="00E3541F"/>
    <w:rsid w:val="00E3657E"/>
    <w:rsid w:val="00E43F4F"/>
    <w:rsid w:val="00E44E43"/>
    <w:rsid w:val="00E53895"/>
    <w:rsid w:val="00E62309"/>
    <w:rsid w:val="00E666EE"/>
    <w:rsid w:val="00E70B1F"/>
    <w:rsid w:val="00E72F68"/>
    <w:rsid w:val="00E74BDC"/>
    <w:rsid w:val="00E75415"/>
    <w:rsid w:val="00E84647"/>
    <w:rsid w:val="00E865AD"/>
    <w:rsid w:val="00E86D66"/>
    <w:rsid w:val="00E870AD"/>
    <w:rsid w:val="00E90591"/>
    <w:rsid w:val="00EA3A21"/>
    <w:rsid w:val="00EA5CB6"/>
    <w:rsid w:val="00EB2901"/>
    <w:rsid w:val="00EC2230"/>
    <w:rsid w:val="00EC432A"/>
    <w:rsid w:val="00EC6667"/>
    <w:rsid w:val="00ED5AA8"/>
    <w:rsid w:val="00ED75B0"/>
    <w:rsid w:val="00ED775A"/>
    <w:rsid w:val="00EE7147"/>
    <w:rsid w:val="00EF051B"/>
    <w:rsid w:val="00EF169B"/>
    <w:rsid w:val="00EF2B45"/>
    <w:rsid w:val="00EF3D78"/>
    <w:rsid w:val="00EF5499"/>
    <w:rsid w:val="00F001A2"/>
    <w:rsid w:val="00F05436"/>
    <w:rsid w:val="00F0659D"/>
    <w:rsid w:val="00F10DF8"/>
    <w:rsid w:val="00F31BC6"/>
    <w:rsid w:val="00F3534F"/>
    <w:rsid w:val="00F463B9"/>
    <w:rsid w:val="00F4763C"/>
    <w:rsid w:val="00F64254"/>
    <w:rsid w:val="00F73D5B"/>
    <w:rsid w:val="00F829FA"/>
    <w:rsid w:val="00F91723"/>
    <w:rsid w:val="00F9307B"/>
    <w:rsid w:val="00F94FEF"/>
    <w:rsid w:val="00FA2130"/>
    <w:rsid w:val="00FB154E"/>
    <w:rsid w:val="00FC0956"/>
    <w:rsid w:val="00FC2654"/>
    <w:rsid w:val="00FC68AD"/>
    <w:rsid w:val="00FD4005"/>
    <w:rsid w:val="00FD4C02"/>
    <w:rsid w:val="00FD4D2C"/>
    <w:rsid w:val="00FD6D82"/>
    <w:rsid w:val="00FE5E67"/>
    <w:rsid w:val="00FE77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45B877C"/>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A00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A00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A00F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A00F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A00F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A00F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A00F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A00F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A00F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A00F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A00F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A00F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A00F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A00F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A00F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A00F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A00F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A00FE"/>
    <w:rPr>
      <w:rFonts w:eastAsiaTheme="majorEastAsia" w:cstheme="majorBidi"/>
      <w:color w:val="272727" w:themeColor="text1" w:themeTint="D8"/>
    </w:rPr>
  </w:style>
  <w:style w:type="paragraph" w:styleId="Ttulo">
    <w:name w:val="Title"/>
    <w:basedOn w:val="Normal"/>
    <w:next w:val="Normal"/>
    <w:link w:val="TtuloCar"/>
    <w:uiPriority w:val="10"/>
    <w:qFormat/>
    <w:rsid w:val="00CA00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A00F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A00F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A00F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A00FE"/>
    <w:pPr>
      <w:spacing w:before="160"/>
      <w:jc w:val="center"/>
    </w:pPr>
    <w:rPr>
      <w:i/>
      <w:iCs/>
      <w:color w:val="404040" w:themeColor="text1" w:themeTint="BF"/>
    </w:rPr>
  </w:style>
  <w:style w:type="character" w:customStyle="1" w:styleId="CitaCar">
    <w:name w:val="Cita Car"/>
    <w:basedOn w:val="Fuentedeprrafopredeter"/>
    <w:link w:val="Cita"/>
    <w:uiPriority w:val="29"/>
    <w:rsid w:val="00CA00FE"/>
    <w:rPr>
      <w:i/>
      <w:iCs/>
      <w:color w:val="404040" w:themeColor="text1" w:themeTint="BF"/>
    </w:rPr>
  </w:style>
  <w:style w:type="paragraph" w:styleId="Prrafodelista">
    <w:name w:val="List Paragraph"/>
    <w:basedOn w:val="Normal"/>
    <w:uiPriority w:val="34"/>
    <w:qFormat/>
    <w:rsid w:val="00CA00FE"/>
    <w:pPr>
      <w:ind w:left="720"/>
      <w:contextualSpacing/>
    </w:pPr>
  </w:style>
  <w:style w:type="character" w:styleId="nfasisintenso">
    <w:name w:val="Intense Emphasis"/>
    <w:basedOn w:val="Fuentedeprrafopredeter"/>
    <w:uiPriority w:val="21"/>
    <w:qFormat/>
    <w:rsid w:val="00CA00FE"/>
    <w:rPr>
      <w:i/>
      <w:iCs/>
      <w:color w:val="0F4761" w:themeColor="accent1" w:themeShade="BF"/>
    </w:rPr>
  </w:style>
  <w:style w:type="paragraph" w:styleId="Citadestacada">
    <w:name w:val="Intense Quote"/>
    <w:basedOn w:val="Normal"/>
    <w:next w:val="Normal"/>
    <w:link w:val="CitadestacadaCar"/>
    <w:uiPriority w:val="30"/>
    <w:qFormat/>
    <w:rsid w:val="00CA00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A00FE"/>
    <w:rPr>
      <w:i/>
      <w:iCs/>
      <w:color w:val="0F4761" w:themeColor="accent1" w:themeShade="BF"/>
    </w:rPr>
  </w:style>
  <w:style w:type="character" w:styleId="Referenciaintensa">
    <w:name w:val="Intense Reference"/>
    <w:basedOn w:val="Fuentedeprrafopredeter"/>
    <w:uiPriority w:val="32"/>
    <w:qFormat/>
    <w:rsid w:val="00CA00FE"/>
    <w:rPr>
      <w:b/>
      <w:bCs/>
      <w:smallCaps/>
      <w:color w:val="0F4761" w:themeColor="accent1" w:themeShade="BF"/>
      <w:spacing w:val="5"/>
    </w:rPr>
  </w:style>
  <w:style w:type="table" w:styleId="Tablaconcuadrcula">
    <w:name w:val="Table Grid"/>
    <w:basedOn w:val="Tablanormal"/>
    <w:uiPriority w:val="39"/>
    <w:rsid w:val="00B731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94342B"/>
    <w:pPr>
      <w:spacing w:after="200" w:line="240" w:lineRule="auto"/>
    </w:pPr>
    <w:rPr>
      <w:i/>
      <w:iCs/>
      <w:color w:val="0E2841" w:themeColor="text2"/>
      <w:sz w:val="18"/>
      <w:szCs w:val="18"/>
    </w:rPr>
  </w:style>
  <w:style w:type="character" w:styleId="Hipervnculo">
    <w:name w:val="Hyperlink"/>
    <w:basedOn w:val="Fuentedeprrafopredeter"/>
    <w:uiPriority w:val="99"/>
    <w:unhideWhenUsed/>
    <w:rsid w:val="008B069E"/>
    <w:rPr>
      <w:color w:val="467886" w:themeColor="hyperlink"/>
      <w:u w:val="single"/>
    </w:rPr>
  </w:style>
  <w:style w:type="character" w:styleId="Refdecomentario">
    <w:name w:val="annotation reference"/>
    <w:basedOn w:val="Fuentedeprrafopredeter"/>
    <w:uiPriority w:val="99"/>
    <w:semiHidden/>
    <w:unhideWhenUsed/>
    <w:rsid w:val="00E01BB9"/>
    <w:rPr>
      <w:sz w:val="16"/>
      <w:szCs w:val="16"/>
    </w:rPr>
  </w:style>
  <w:style w:type="paragraph" w:styleId="Textocomentario">
    <w:name w:val="annotation text"/>
    <w:basedOn w:val="Normal"/>
    <w:link w:val="TextocomentarioCar"/>
    <w:uiPriority w:val="99"/>
    <w:unhideWhenUsed/>
    <w:rsid w:val="00E01BB9"/>
    <w:pPr>
      <w:spacing w:line="240" w:lineRule="auto"/>
    </w:pPr>
    <w:rPr>
      <w:sz w:val="20"/>
      <w:szCs w:val="20"/>
    </w:rPr>
  </w:style>
  <w:style w:type="character" w:customStyle="1" w:styleId="TextocomentarioCar">
    <w:name w:val="Texto comentario Car"/>
    <w:basedOn w:val="Fuentedeprrafopredeter"/>
    <w:link w:val="Textocomentario"/>
    <w:uiPriority w:val="99"/>
    <w:rsid w:val="00E01BB9"/>
    <w:rPr>
      <w:sz w:val="20"/>
      <w:szCs w:val="20"/>
    </w:rPr>
  </w:style>
  <w:style w:type="paragraph" w:styleId="Asuntodelcomentario">
    <w:name w:val="annotation subject"/>
    <w:basedOn w:val="Textocomentario"/>
    <w:next w:val="Textocomentario"/>
    <w:link w:val="AsuntodelcomentarioCar"/>
    <w:uiPriority w:val="99"/>
    <w:semiHidden/>
    <w:unhideWhenUsed/>
    <w:rsid w:val="00E01BB9"/>
    <w:rPr>
      <w:b/>
      <w:bCs/>
    </w:rPr>
  </w:style>
  <w:style w:type="character" w:customStyle="1" w:styleId="AsuntodelcomentarioCar">
    <w:name w:val="Asunto del comentario Car"/>
    <w:basedOn w:val="TextocomentarioCar"/>
    <w:link w:val="Asuntodelcomentario"/>
    <w:uiPriority w:val="99"/>
    <w:semiHidden/>
    <w:rsid w:val="00E01BB9"/>
    <w:rPr>
      <w:b/>
      <w:bCs/>
      <w:sz w:val="20"/>
      <w:szCs w:val="20"/>
    </w:rPr>
  </w:style>
  <w:style w:type="character" w:styleId="Mencinsinresolver">
    <w:name w:val="Unresolved Mention"/>
    <w:basedOn w:val="Fuentedeprrafopredeter"/>
    <w:uiPriority w:val="99"/>
    <w:semiHidden/>
    <w:unhideWhenUsed/>
    <w:rsid w:val="004E4207"/>
    <w:rPr>
      <w:color w:val="605E5C"/>
      <w:shd w:val="clear" w:color="auto" w:fill="E1DFDD"/>
    </w:rPr>
  </w:style>
  <w:style w:type="paragraph" w:styleId="Encabezado">
    <w:name w:val="header"/>
    <w:basedOn w:val="Normal"/>
    <w:link w:val="EncabezadoCar"/>
    <w:uiPriority w:val="99"/>
    <w:unhideWhenUsed/>
    <w:rsid w:val="00286F1A"/>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286F1A"/>
  </w:style>
  <w:style w:type="paragraph" w:styleId="Piedepgina">
    <w:name w:val="footer"/>
    <w:basedOn w:val="Normal"/>
    <w:link w:val="PiedepginaCar"/>
    <w:uiPriority w:val="99"/>
    <w:unhideWhenUsed/>
    <w:rsid w:val="00286F1A"/>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286F1A"/>
  </w:style>
  <w:style w:type="paragraph" w:styleId="Revisin">
    <w:name w:val="Revision"/>
    <w:hidden/>
    <w:uiPriority w:val="99"/>
    <w:semiHidden/>
    <w:rsid w:val="0091030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diagramColors" Target="diagrams/colors1.xml"/><Relationship Id="rId18" Type="http://schemas.openxmlformats.org/officeDocument/2006/relationships/diagramColors" Target="diagrams/colors2.xml"/><Relationship Id="rId26" Type="http://schemas.openxmlformats.org/officeDocument/2006/relationships/hyperlink" Target="https://doi.org/10.1787/059814a7-en" TargetMode="External"/><Relationship Id="rId3" Type="http://schemas.openxmlformats.org/officeDocument/2006/relationships/settings" Target="settings.xml"/><Relationship Id="rId21" Type="http://schemas.openxmlformats.org/officeDocument/2006/relationships/hyperlink" Target="https://www.gob.mx/cms/uploads/attachment/file/459446/FINAL._Diagn_sticoNacionalJusticia_1.pdf" TargetMode="External"/><Relationship Id="rId7" Type="http://schemas.openxmlformats.org/officeDocument/2006/relationships/hyperlink" Target="mailto:jeffersonrodriguez12@gmail.com" TargetMode="External"/><Relationship Id="rId12" Type="http://schemas.openxmlformats.org/officeDocument/2006/relationships/diagramQuickStyle" Target="diagrams/quickStyle1.xml"/><Relationship Id="rId17" Type="http://schemas.openxmlformats.org/officeDocument/2006/relationships/diagramQuickStyle" Target="diagrams/quickStyle2.xml"/><Relationship Id="rId25" Type="http://schemas.openxmlformats.org/officeDocument/2006/relationships/hyperlink" Target="https://docs.un.org/es/A/79/172"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diagramLayout" Target="diagrams/layout2.xml"/><Relationship Id="rId20" Type="http://schemas.openxmlformats.org/officeDocument/2006/relationships/hyperlink" Target="https://bresserpereira.centrodeeconomiapolitica.org/documents/mare/CLAD/ngpesp.pdf" TargetMode="External"/><Relationship Id="rId29" Type="http://schemas.openxmlformats.org/officeDocument/2006/relationships/hyperlink" Target="https://www.movilh.cl/wp-content/uploads/2022/12/Acceso-a-justicia-personas-LGBTI-.pdf"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diagramLayout" Target="diagrams/layout1.xml"/><Relationship Id="rId24" Type="http://schemas.openxmlformats.org/officeDocument/2006/relationships/hyperlink" Target="https://repositorio.cepal.org/server/api/core/bitstreams/bea1471b-37fb-4179-80a9-d3943ba17f0e/content" TargetMode="Externa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diagramData" Target="diagrams/data2.xml"/><Relationship Id="rId23" Type="http://schemas.openxmlformats.org/officeDocument/2006/relationships/hyperlink" Target="https://www.unionafirmativa.org.ve/unaf/wp-content/uploads/GuiaRecoleccionDeDatosLGBTI-1.pdf" TargetMode="External"/><Relationship Id="rId28" Type="http://schemas.openxmlformats.org/officeDocument/2006/relationships/hyperlink" Target="https://fgr.org.mx/swb/FEMDH/Protocolo_LGBTI_" TargetMode="External"/><Relationship Id="rId10" Type="http://schemas.openxmlformats.org/officeDocument/2006/relationships/diagramData" Target="diagrams/data1.xml"/><Relationship Id="rId19" Type="http://schemas.microsoft.com/office/2007/relationships/diagramDrawing" Target="diagrams/drawing2.xml"/><Relationship Id="rId31" Type="http://schemas.openxmlformats.org/officeDocument/2006/relationships/hyperlink" Target="http://hdl.handle.net/20.500.12337/8331" TargetMode="External"/><Relationship Id="rId4" Type="http://schemas.openxmlformats.org/officeDocument/2006/relationships/webSettings" Target="webSettings.xml"/><Relationship Id="rId9" Type="http://schemas.openxmlformats.org/officeDocument/2006/relationships/hyperlink" Target="https://orcid.org/0000-0003-2243-6676" TargetMode="External"/><Relationship Id="rId14" Type="http://schemas.microsoft.com/office/2007/relationships/diagramDrawing" Target="diagrams/drawing1.xml"/><Relationship Id="rId22" Type="http://schemas.openxmlformats.org/officeDocument/2006/relationships/hyperlink" Target="https://doi.org/10.15174/remap.v1i2.21" TargetMode="External"/><Relationship Id="rId27" Type="http://schemas.openxmlformats.org/officeDocument/2006/relationships/hyperlink" Target="https://secretariagenero.poder-judicial.go.cr/images/Documentos/LGBTTI/Normativa/Politica-respetuosa-de-la-diversidad-sexual-del-Poder-Judicial-Circular-123-11.pdf" TargetMode="External"/><Relationship Id="rId30" Type="http://schemas.openxmlformats.org/officeDocument/2006/relationships/hyperlink" Target="https://hdl.handle.net/11362/44707" TargetMode="External"/><Relationship Id="rId8" Type="http://schemas.openxmlformats.org/officeDocument/2006/relationships/hyperlink" Target="mailto:zea2gm@virginia.edu"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6C0D2556-57D9-4EAB-B16C-C2615F6954AC}" type="doc">
      <dgm:prSet loTypeId="urn:microsoft.com/office/officeart/2005/8/layout/cycle4" loCatId="cycle" qsTypeId="urn:microsoft.com/office/officeart/2005/8/quickstyle/simple1" qsCatId="simple" csTypeId="urn:microsoft.com/office/officeart/2005/8/colors/accent1_2" csCatId="accent1" phldr="1"/>
      <dgm:spPr/>
      <dgm:t>
        <a:bodyPr/>
        <a:lstStyle/>
        <a:p>
          <a:endParaRPr lang="en-US"/>
        </a:p>
      </dgm:t>
    </dgm:pt>
    <dgm:pt modelId="{77A63F80-8C2F-4CF6-9F54-2692C88CD867}">
      <dgm:prSet phldrT="[Text]"/>
      <dgm:spPr/>
      <dgm:t>
        <a:bodyPr/>
        <a:lstStyle/>
        <a:p>
          <a:r>
            <a:rPr lang="en-US"/>
            <a:t>Planning</a:t>
          </a:r>
        </a:p>
      </dgm:t>
    </dgm:pt>
    <dgm:pt modelId="{61B2B060-82BD-434D-B858-7C90C784DDE9}" type="parTrans" cxnId="{AE316285-404E-4ACF-9237-3A55DF6FBA81}">
      <dgm:prSet/>
      <dgm:spPr/>
      <dgm:t>
        <a:bodyPr/>
        <a:lstStyle/>
        <a:p>
          <a:endParaRPr lang="en-US"/>
        </a:p>
      </dgm:t>
    </dgm:pt>
    <dgm:pt modelId="{D4A38AC9-7DD7-4FA1-B5E6-C70830C565E1}" type="sibTrans" cxnId="{AE316285-404E-4ACF-9237-3A55DF6FBA81}">
      <dgm:prSet/>
      <dgm:spPr/>
      <dgm:t>
        <a:bodyPr/>
        <a:lstStyle/>
        <a:p>
          <a:endParaRPr lang="en-US"/>
        </a:p>
      </dgm:t>
    </dgm:pt>
    <dgm:pt modelId="{D15DFA92-13B2-493B-A138-8E60C00C66FE}">
      <dgm:prSet phldrT="[Text]"/>
      <dgm:spPr/>
      <dgm:t>
        <a:bodyPr/>
        <a:lstStyle/>
        <a:p>
          <a:r>
            <a:rPr lang="en-US"/>
            <a:t>Vision</a:t>
          </a:r>
        </a:p>
      </dgm:t>
    </dgm:pt>
    <dgm:pt modelId="{5F59C761-98F2-429F-A68D-AE2DCBFDA7E4}" type="parTrans" cxnId="{99822048-FEBC-41C2-8573-80ED3D5272CD}">
      <dgm:prSet/>
      <dgm:spPr/>
      <dgm:t>
        <a:bodyPr/>
        <a:lstStyle/>
        <a:p>
          <a:endParaRPr lang="en-US"/>
        </a:p>
      </dgm:t>
    </dgm:pt>
    <dgm:pt modelId="{B973B0CF-B023-41EA-98A9-427D6B4FCCE9}" type="sibTrans" cxnId="{99822048-FEBC-41C2-8573-80ED3D5272CD}">
      <dgm:prSet/>
      <dgm:spPr/>
      <dgm:t>
        <a:bodyPr/>
        <a:lstStyle/>
        <a:p>
          <a:endParaRPr lang="en-US"/>
        </a:p>
      </dgm:t>
    </dgm:pt>
    <dgm:pt modelId="{6FD6E270-E283-4DF9-B6CE-60481E68E37B}">
      <dgm:prSet phldrT="[Text]"/>
      <dgm:spPr/>
      <dgm:t>
        <a:bodyPr/>
        <a:lstStyle/>
        <a:p>
          <a:r>
            <a:rPr lang="en-US"/>
            <a:t>Budgeting</a:t>
          </a:r>
        </a:p>
      </dgm:t>
    </dgm:pt>
    <dgm:pt modelId="{B8776E63-3BA8-44D5-8E4D-3237D27642A1}" type="parTrans" cxnId="{2B4B32DE-D4F5-4B81-9034-D99F71ADC0AC}">
      <dgm:prSet/>
      <dgm:spPr/>
      <dgm:t>
        <a:bodyPr/>
        <a:lstStyle/>
        <a:p>
          <a:endParaRPr lang="en-US"/>
        </a:p>
      </dgm:t>
    </dgm:pt>
    <dgm:pt modelId="{CB2A5886-013E-4D25-A945-BBAC538E9B80}" type="sibTrans" cxnId="{2B4B32DE-D4F5-4B81-9034-D99F71ADC0AC}">
      <dgm:prSet/>
      <dgm:spPr/>
      <dgm:t>
        <a:bodyPr/>
        <a:lstStyle/>
        <a:p>
          <a:endParaRPr lang="en-US"/>
        </a:p>
      </dgm:t>
    </dgm:pt>
    <dgm:pt modelId="{AA1160BD-2172-4E47-8C1C-565173FEF281}">
      <dgm:prSet phldrT="[Text]"/>
      <dgm:spPr/>
      <dgm:t>
        <a:bodyPr/>
        <a:lstStyle/>
        <a:p>
          <a:r>
            <a:rPr lang="en-US"/>
            <a:t>Resource allocation</a:t>
          </a:r>
        </a:p>
      </dgm:t>
    </dgm:pt>
    <dgm:pt modelId="{072D508F-3A6C-4D98-B423-5717C520694D}" type="parTrans" cxnId="{012F0E41-C9A7-4562-9A78-461B4BBCACE0}">
      <dgm:prSet/>
      <dgm:spPr/>
      <dgm:t>
        <a:bodyPr/>
        <a:lstStyle/>
        <a:p>
          <a:endParaRPr lang="en-US"/>
        </a:p>
      </dgm:t>
    </dgm:pt>
    <dgm:pt modelId="{6BA7FA2C-B554-4B36-AF64-264FAF741316}" type="sibTrans" cxnId="{012F0E41-C9A7-4562-9A78-461B4BBCACE0}">
      <dgm:prSet/>
      <dgm:spPr/>
      <dgm:t>
        <a:bodyPr/>
        <a:lstStyle/>
        <a:p>
          <a:endParaRPr lang="en-US"/>
        </a:p>
      </dgm:t>
    </dgm:pt>
    <dgm:pt modelId="{DDC0F347-B0FB-4914-A39D-A7745BC6F335}">
      <dgm:prSet phldrT="[Text]"/>
      <dgm:spPr/>
      <dgm:t>
        <a:bodyPr/>
        <a:lstStyle/>
        <a:p>
          <a:r>
            <a:rPr lang="en-US"/>
            <a:t>Program and project execution</a:t>
          </a:r>
        </a:p>
      </dgm:t>
    </dgm:pt>
    <dgm:pt modelId="{39594C90-49A4-43C6-BFDE-4D0D2E973BF4}" type="parTrans" cxnId="{021DE7A6-3920-4D38-8B7C-792009A27BE3}">
      <dgm:prSet/>
      <dgm:spPr/>
      <dgm:t>
        <a:bodyPr/>
        <a:lstStyle/>
        <a:p>
          <a:endParaRPr lang="en-US"/>
        </a:p>
      </dgm:t>
    </dgm:pt>
    <dgm:pt modelId="{3225F984-CF7C-46F2-8350-B44763E1502C}" type="sibTrans" cxnId="{021DE7A6-3920-4D38-8B7C-792009A27BE3}">
      <dgm:prSet/>
      <dgm:spPr/>
      <dgm:t>
        <a:bodyPr/>
        <a:lstStyle/>
        <a:p>
          <a:endParaRPr lang="en-US"/>
        </a:p>
      </dgm:t>
    </dgm:pt>
    <dgm:pt modelId="{656351CF-6B57-434E-868A-75BDBD893DB6}">
      <dgm:prSet phldrT="[Text]"/>
      <dgm:spPr/>
      <dgm:t>
        <a:bodyPr/>
        <a:lstStyle/>
        <a:p>
          <a:r>
            <a:rPr lang="en-US"/>
            <a:t>Performance indicators</a:t>
          </a:r>
        </a:p>
      </dgm:t>
    </dgm:pt>
    <dgm:pt modelId="{876AD73D-BF0C-48C9-B656-09DD33099556}" type="parTrans" cxnId="{0F068940-74C6-467C-BFC2-F23BFE147D88}">
      <dgm:prSet/>
      <dgm:spPr/>
      <dgm:t>
        <a:bodyPr/>
        <a:lstStyle/>
        <a:p>
          <a:endParaRPr lang="en-US"/>
        </a:p>
      </dgm:t>
    </dgm:pt>
    <dgm:pt modelId="{489DF525-BE87-4351-994C-E5A687A4210E}" type="sibTrans" cxnId="{0F068940-74C6-467C-BFC2-F23BFE147D88}">
      <dgm:prSet/>
      <dgm:spPr/>
      <dgm:t>
        <a:bodyPr/>
        <a:lstStyle/>
        <a:p>
          <a:endParaRPr lang="en-US"/>
        </a:p>
      </dgm:t>
    </dgm:pt>
    <dgm:pt modelId="{190201BD-5E6C-45AF-94B6-4417DA9D168D}">
      <dgm:prSet phldrT="[Text]"/>
      <dgm:spPr/>
      <dgm:t>
        <a:bodyPr/>
        <a:lstStyle/>
        <a:p>
          <a:r>
            <a:rPr lang="en-US"/>
            <a:t>Evaluation</a:t>
          </a:r>
        </a:p>
      </dgm:t>
    </dgm:pt>
    <dgm:pt modelId="{D36A65E4-3F59-4973-A562-C2533A698C82}" type="parTrans" cxnId="{0B86E20A-5BD1-4C59-AECB-EEF568FB6315}">
      <dgm:prSet/>
      <dgm:spPr/>
      <dgm:t>
        <a:bodyPr/>
        <a:lstStyle/>
        <a:p>
          <a:endParaRPr lang="en-US"/>
        </a:p>
      </dgm:t>
    </dgm:pt>
    <dgm:pt modelId="{46F25855-A2BE-4986-9179-4047C6142CAA}" type="sibTrans" cxnId="{0B86E20A-5BD1-4C59-AECB-EEF568FB6315}">
      <dgm:prSet/>
      <dgm:spPr/>
      <dgm:t>
        <a:bodyPr/>
        <a:lstStyle/>
        <a:p>
          <a:endParaRPr lang="en-US"/>
        </a:p>
      </dgm:t>
    </dgm:pt>
    <dgm:pt modelId="{6E8ABF46-0631-49C5-A205-0D507884CC14}">
      <dgm:prSet phldrT="[Text]"/>
      <dgm:spPr/>
      <dgm:t>
        <a:bodyPr/>
        <a:lstStyle/>
        <a:p>
          <a:r>
            <a:rPr lang="en-US"/>
            <a:t>Results evaluation</a:t>
          </a:r>
        </a:p>
      </dgm:t>
    </dgm:pt>
    <dgm:pt modelId="{A44DD36F-8751-4ED3-8F4A-8BFCD50B5E30}" type="parTrans" cxnId="{6231CC1B-1334-4B5E-9138-DE34EF423F39}">
      <dgm:prSet/>
      <dgm:spPr/>
      <dgm:t>
        <a:bodyPr/>
        <a:lstStyle/>
        <a:p>
          <a:endParaRPr lang="en-US"/>
        </a:p>
      </dgm:t>
    </dgm:pt>
    <dgm:pt modelId="{BAD4B6FD-136D-4224-8B4A-C9740CEB4752}" type="sibTrans" cxnId="{6231CC1B-1334-4B5E-9138-DE34EF423F39}">
      <dgm:prSet/>
      <dgm:spPr/>
      <dgm:t>
        <a:bodyPr/>
        <a:lstStyle/>
        <a:p>
          <a:endParaRPr lang="en-US"/>
        </a:p>
      </dgm:t>
    </dgm:pt>
    <dgm:pt modelId="{87F78EF0-0ADE-48DE-ACD9-EAF85429CB03}">
      <dgm:prSet phldrT="[Text]"/>
      <dgm:spPr/>
      <dgm:t>
        <a:bodyPr/>
        <a:lstStyle/>
        <a:p>
          <a:r>
            <a:rPr lang="en-US"/>
            <a:t>Logi Framework</a:t>
          </a:r>
        </a:p>
      </dgm:t>
    </dgm:pt>
    <dgm:pt modelId="{A0BF2065-04F3-46DF-85F0-C12C09D5DBB3}" type="parTrans" cxnId="{4E410E81-A5D9-4E09-BA29-96C24BD5D6CF}">
      <dgm:prSet/>
      <dgm:spPr/>
      <dgm:t>
        <a:bodyPr/>
        <a:lstStyle/>
        <a:p>
          <a:endParaRPr lang="en-US"/>
        </a:p>
      </dgm:t>
    </dgm:pt>
    <dgm:pt modelId="{FF7DDA5F-A07F-41DC-90A7-FBEC98715841}" type="sibTrans" cxnId="{4E410E81-A5D9-4E09-BA29-96C24BD5D6CF}">
      <dgm:prSet/>
      <dgm:spPr/>
      <dgm:t>
        <a:bodyPr/>
        <a:lstStyle/>
        <a:p>
          <a:endParaRPr lang="en-US"/>
        </a:p>
      </dgm:t>
    </dgm:pt>
    <dgm:pt modelId="{AA484F88-DFE3-4DDD-BCB8-799C846A67A0}">
      <dgm:prSet phldrT="[Text]"/>
      <dgm:spPr/>
      <dgm:t>
        <a:bodyPr/>
        <a:lstStyle/>
        <a:p>
          <a:r>
            <a:rPr lang="en-US"/>
            <a:t>Monitoring tools</a:t>
          </a:r>
        </a:p>
      </dgm:t>
    </dgm:pt>
    <dgm:pt modelId="{E8F1EE6D-5BF1-4B53-A6A5-1A1F185832B6}" type="parTrans" cxnId="{3AA9DA57-1E28-419C-8124-4115DCD8614C}">
      <dgm:prSet/>
      <dgm:spPr/>
      <dgm:t>
        <a:bodyPr/>
        <a:lstStyle/>
        <a:p>
          <a:endParaRPr lang="en-US"/>
        </a:p>
      </dgm:t>
    </dgm:pt>
    <dgm:pt modelId="{45B91721-2B36-407E-B90D-9D7A1BD32DC0}" type="sibTrans" cxnId="{3AA9DA57-1E28-419C-8124-4115DCD8614C}">
      <dgm:prSet/>
      <dgm:spPr/>
      <dgm:t>
        <a:bodyPr/>
        <a:lstStyle/>
        <a:p>
          <a:endParaRPr lang="en-US"/>
        </a:p>
      </dgm:t>
    </dgm:pt>
    <dgm:pt modelId="{733BCE26-A05E-4CBA-84AA-E2A4EB6A908C}">
      <dgm:prSet phldrT="[Text]"/>
      <dgm:spPr/>
      <dgm:t>
        <a:bodyPr/>
        <a:lstStyle/>
        <a:p>
          <a:r>
            <a:rPr lang="en-US"/>
            <a:t>Learning</a:t>
          </a:r>
        </a:p>
      </dgm:t>
    </dgm:pt>
    <dgm:pt modelId="{E1AD542B-3C88-4CE3-B23C-B0A5A57EF32F}" type="parTrans" cxnId="{15D99E6C-929B-461A-9BD0-E81A1F5D7637}">
      <dgm:prSet/>
      <dgm:spPr/>
      <dgm:t>
        <a:bodyPr/>
        <a:lstStyle/>
        <a:p>
          <a:endParaRPr lang="en-US"/>
        </a:p>
      </dgm:t>
    </dgm:pt>
    <dgm:pt modelId="{0AD8A1BD-F8BE-45D2-AB56-982C0D3DE414}" type="sibTrans" cxnId="{15D99E6C-929B-461A-9BD0-E81A1F5D7637}">
      <dgm:prSet/>
      <dgm:spPr/>
      <dgm:t>
        <a:bodyPr/>
        <a:lstStyle/>
        <a:p>
          <a:endParaRPr lang="en-US"/>
        </a:p>
      </dgm:t>
    </dgm:pt>
    <dgm:pt modelId="{219E1CC4-F64E-40C8-99BA-6C84D2562C38}" type="pres">
      <dgm:prSet presAssocID="{6C0D2556-57D9-4EAB-B16C-C2615F6954AC}" presName="cycleMatrixDiagram" presStyleCnt="0">
        <dgm:presLayoutVars>
          <dgm:chMax val="1"/>
          <dgm:dir/>
          <dgm:animLvl val="lvl"/>
          <dgm:resizeHandles val="exact"/>
        </dgm:presLayoutVars>
      </dgm:prSet>
      <dgm:spPr/>
    </dgm:pt>
    <dgm:pt modelId="{942EC922-DF67-4999-B776-26922F783555}" type="pres">
      <dgm:prSet presAssocID="{6C0D2556-57D9-4EAB-B16C-C2615F6954AC}" presName="children" presStyleCnt="0"/>
      <dgm:spPr/>
    </dgm:pt>
    <dgm:pt modelId="{C18B605E-AC86-48D4-93D9-84B55C232214}" type="pres">
      <dgm:prSet presAssocID="{6C0D2556-57D9-4EAB-B16C-C2615F6954AC}" presName="child1group" presStyleCnt="0"/>
      <dgm:spPr/>
    </dgm:pt>
    <dgm:pt modelId="{02E37669-9368-4C30-9D27-752A9626863D}" type="pres">
      <dgm:prSet presAssocID="{6C0D2556-57D9-4EAB-B16C-C2615F6954AC}" presName="child1" presStyleLbl="bgAcc1" presStyleIdx="0" presStyleCnt="4"/>
      <dgm:spPr/>
    </dgm:pt>
    <dgm:pt modelId="{4BC51574-7544-415D-A92F-87C568F9CBB4}" type="pres">
      <dgm:prSet presAssocID="{6C0D2556-57D9-4EAB-B16C-C2615F6954AC}" presName="child1Text" presStyleLbl="bgAcc1" presStyleIdx="0" presStyleCnt="4">
        <dgm:presLayoutVars>
          <dgm:bulletEnabled val="1"/>
        </dgm:presLayoutVars>
      </dgm:prSet>
      <dgm:spPr/>
    </dgm:pt>
    <dgm:pt modelId="{558AC033-E81F-42C5-8CD0-854197F151E9}" type="pres">
      <dgm:prSet presAssocID="{6C0D2556-57D9-4EAB-B16C-C2615F6954AC}" presName="child2group" presStyleCnt="0"/>
      <dgm:spPr/>
    </dgm:pt>
    <dgm:pt modelId="{A416AF73-B341-4B7A-9CC1-D2D885100FA8}" type="pres">
      <dgm:prSet presAssocID="{6C0D2556-57D9-4EAB-B16C-C2615F6954AC}" presName="child2" presStyleLbl="bgAcc1" presStyleIdx="1" presStyleCnt="4"/>
      <dgm:spPr/>
    </dgm:pt>
    <dgm:pt modelId="{5A22E0DA-BD4D-43F9-8421-D153D73400E2}" type="pres">
      <dgm:prSet presAssocID="{6C0D2556-57D9-4EAB-B16C-C2615F6954AC}" presName="child2Text" presStyleLbl="bgAcc1" presStyleIdx="1" presStyleCnt="4">
        <dgm:presLayoutVars>
          <dgm:bulletEnabled val="1"/>
        </dgm:presLayoutVars>
      </dgm:prSet>
      <dgm:spPr/>
    </dgm:pt>
    <dgm:pt modelId="{09B523FF-83A5-40E5-984B-5B0BFE2FDF95}" type="pres">
      <dgm:prSet presAssocID="{6C0D2556-57D9-4EAB-B16C-C2615F6954AC}" presName="child3group" presStyleCnt="0"/>
      <dgm:spPr/>
    </dgm:pt>
    <dgm:pt modelId="{F6D44384-742B-4A09-A77D-47E935C4C75B}" type="pres">
      <dgm:prSet presAssocID="{6C0D2556-57D9-4EAB-B16C-C2615F6954AC}" presName="child3" presStyleLbl="bgAcc1" presStyleIdx="2" presStyleCnt="4"/>
      <dgm:spPr/>
    </dgm:pt>
    <dgm:pt modelId="{D3671B8A-8929-4F62-A18A-03F79FD0A4B2}" type="pres">
      <dgm:prSet presAssocID="{6C0D2556-57D9-4EAB-B16C-C2615F6954AC}" presName="child3Text" presStyleLbl="bgAcc1" presStyleIdx="2" presStyleCnt="4">
        <dgm:presLayoutVars>
          <dgm:bulletEnabled val="1"/>
        </dgm:presLayoutVars>
      </dgm:prSet>
      <dgm:spPr/>
    </dgm:pt>
    <dgm:pt modelId="{610D1638-F000-44BE-AE58-E0FCBF3D2D37}" type="pres">
      <dgm:prSet presAssocID="{6C0D2556-57D9-4EAB-B16C-C2615F6954AC}" presName="child4group" presStyleCnt="0"/>
      <dgm:spPr/>
    </dgm:pt>
    <dgm:pt modelId="{64812198-E87B-4E9C-AE84-94BC520E9449}" type="pres">
      <dgm:prSet presAssocID="{6C0D2556-57D9-4EAB-B16C-C2615F6954AC}" presName="child4" presStyleLbl="bgAcc1" presStyleIdx="3" presStyleCnt="4"/>
      <dgm:spPr/>
    </dgm:pt>
    <dgm:pt modelId="{B8DA34C7-D869-42B4-A5D2-69089DC0D57F}" type="pres">
      <dgm:prSet presAssocID="{6C0D2556-57D9-4EAB-B16C-C2615F6954AC}" presName="child4Text" presStyleLbl="bgAcc1" presStyleIdx="3" presStyleCnt="4">
        <dgm:presLayoutVars>
          <dgm:bulletEnabled val="1"/>
        </dgm:presLayoutVars>
      </dgm:prSet>
      <dgm:spPr/>
    </dgm:pt>
    <dgm:pt modelId="{3129B045-7CD4-4BE4-AA97-3220E48CB349}" type="pres">
      <dgm:prSet presAssocID="{6C0D2556-57D9-4EAB-B16C-C2615F6954AC}" presName="childPlaceholder" presStyleCnt="0"/>
      <dgm:spPr/>
    </dgm:pt>
    <dgm:pt modelId="{43DFF19F-042E-457A-8873-7BD050ABDB58}" type="pres">
      <dgm:prSet presAssocID="{6C0D2556-57D9-4EAB-B16C-C2615F6954AC}" presName="circle" presStyleCnt="0"/>
      <dgm:spPr/>
    </dgm:pt>
    <dgm:pt modelId="{37F7EC45-F9A2-4CA6-88F1-2B7C58EAD858}" type="pres">
      <dgm:prSet presAssocID="{6C0D2556-57D9-4EAB-B16C-C2615F6954AC}" presName="quadrant1" presStyleLbl="node1" presStyleIdx="0" presStyleCnt="4">
        <dgm:presLayoutVars>
          <dgm:chMax val="1"/>
          <dgm:bulletEnabled val="1"/>
        </dgm:presLayoutVars>
      </dgm:prSet>
      <dgm:spPr/>
    </dgm:pt>
    <dgm:pt modelId="{177D1781-A825-4B66-9C9D-0628EA3AEA1D}" type="pres">
      <dgm:prSet presAssocID="{6C0D2556-57D9-4EAB-B16C-C2615F6954AC}" presName="quadrant2" presStyleLbl="node1" presStyleIdx="1" presStyleCnt="4">
        <dgm:presLayoutVars>
          <dgm:chMax val="1"/>
          <dgm:bulletEnabled val="1"/>
        </dgm:presLayoutVars>
      </dgm:prSet>
      <dgm:spPr/>
    </dgm:pt>
    <dgm:pt modelId="{3D2275B6-EEDB-4DE4-8681-CA1DDEEFD5D6}" type="pres">
      <dgm:prSet presAssocID="{6C0D2556-57D9-4EAB-B16C-C2615F6954AC}" presName="quadrant3" presStyleLbl="node1" presStyleIdx="2" presStyleCnt="4">
        <dgm:presLayoutVars>
          <dgm:chMax val="1"/>
          <dgm:bulletEnabled val="1"/>
        </dgm:presLayoutVars>
      </dgm:prSet>
      <dgm:spPr/>
    </dgm:pt>
    <dgm:pt modelId="{20C3B20A-F649-4E7B-8ED2-DBBF40793301}" type="pres">
      <dgm:prSet presAssocID="{6C0D2556-57D9-4EAB-B16C-C2615F6954AC}" presName="quadrant4" presStyleLbl="node1" presStyleIdx="3" presStyleCnt="4">
        <dgm:presLayoutVars>
          <dgm:chMax val="1"/>
          <dgm:bulletEnabled val="1"/>
        </dgm:presLayoutVars>
      </dgm:prSet>
      <dgm:spPr/>
    </dgm:pt>
    <dgm:pt modelId="{D64579BD-90B2-47C5-9875-81DD55693F52}" type="pres">
      <dgm:prSet presAssocID="{6C0D2556-57D9-4EAB-B16C-C2615F6954AC}" presName="quadrantPlaceholder" presStyleCnt="0"/>
      <dgm:spPr/>
    </dgm:pt>
    <dgm:pt modelId="{8C35736D-ED36-41FE-BF98-220153777225}" type="pres">
      <dgm:prSet presAssocID="{6C0D2556-57D9-4EAB-B16C-C2615F6954AC}" presName="center1" presStyleLbl="fgShp" presStyleIdx="0" presStyleCnt="2"/>
      <dgm:spPr/>
    </dgm:pt>
    <dgm:pt modelId="{B121B203-2E10-4011-871C-77FCDF5E9866}" type="pres">
      <dgm:prSet presAssocID="{6C0D2556-57D9-4EAB-B16C-C2615F6954AC}" presName="center2" presStyleLbl="fgShp" presStyleIdx="1" presStyleCnt="2"/>
      <dgm:spPr/>
    </dgm:pt>
  </dgm:ptLst>
  <dgm:cxnLst>
    <dgm:cxn modelId="{6DEEF507-8611-4A70-A663-F6368FDAEB17}" type="presOf" srcId="{AA484F88-DFE3-4DDD-BCB8-799C846A67A0}" destId="{D3671B8A-8929-4F62-A18A-03F79FD0A4B2}" srcOrd="1" destOrd="1" presId="urn:microsoft.com/office/officeart/2005/8/layout/cycle4"/>
    <dgm:cxn modelId="{E7A9DB09-3A87-44D5-9E45-FA9A4CD67A1E}" type="presOf" srcId="{D15DFA92-13B2-493B-A138-8E60C00C66FE}" destId="{02E37669-9368-4C30-9D27-752A9626863D}" srcOrd="0" destOrd="0" presId="urn:microsoft.com/office/officeart/2005/8/layout/cycle4"/>
    <dgm:cxn modelId="{0B86E20A-5BD1-4C59-AECB-EEF568FB6315}" srcId="{6C0D2556-57D9-4EAB-B16C-C2615F6954AC}" destId="{190201BD-5E6C-45AF-94B6-4417DA9D168D}" srcOrd="3" destOrd="0" parTransId="{D36A65E4-3F59-4973-A562-C2533A698C82}" sibTransId="{46F25855-A2BE-4986-9179-4047C6142CAA}"/>
    <dgm:cxn modelId="{6231CC1B-1334-4B5E-9138-DE34EF423F39}" srcId="{190201BD-5E6C-45AF-94B6-4417DA9D168D}" destId="{6E8ABF46-0631-49C5-A205-0D507884CC14}" srcOrd="0" destOrd="0" parTransId="{A44DD36F-8751-4ED3-8F4A-8BFCD50B5E30}" sibTransId="{BAD4B6FD-136D-4224-8B4A-C9740CEB4752}"/>
    <dgm:cxn modelId="{98FB621D-CBFB-4135-94F2-4551EBFEE793}" type="presOf" srcId="{656351CF-6B57-434E-868A-75BDBD893DB6}" destId="{F6D44384-742B-4A09-A77D-47E935C4C75B}" srcOrd="0" destOrd="0" presId="urn:microsoft.com/office/officeart/2005/8/layout/cycle4"/>
    <dgm:cxn modelId="{94C6101E-A3E3-4A8F-81A1-C0B5FBF01466}" type="presOf" srcId="{D15DFA92-13B2-493B-A138-8E60C00C66FE}" destId="{4BC51574-7544-415D-A92F-87C568F9CBB4}" srcOrd="1" destOrd="0" presId="urn:microsoft.com/office/officeart/2005/8/layout/cycle4"/>
    <dgm:cxn modelId="{E70BB427-E96A-462E-812A-E609428A57EB}" type="presOf" srcId="{77A63F80-8C2F-4CF6-9F54-2692C88CD867}" destId="{37F7EC45-F9A2-4CA6-88F1-2B7C58EAD858}" srcOrd="0" destOrd="0" presId="urn:microsoft.com/office/officeart/2005/8/layout/cycle4"/>
    <dgm:cxn modelId="{0F068940-74C6-467C-BFC2-F23BFE147D88}" srcId="{DDC0F347-B0FB-4914-A39D-A7745BC6F335}" destId="{656351CF-6B57-434E-868A-75BDBD893DB6}" srcOrd="0" destOrd="0" parTransId="{876AD73D-BF0C-48C9-B656-09DD33099556}" sibTransId="{489DF525-BE87-4351-994C-E5A687A4210E}"/>
    <dgm:cxn modelId="{012F0E41-C9A7-4562-9A78-461B4BBCACE0}" srcId="{6FD6E270-E283-4DF9-B6CE-60481E68E37B}" destId="{AA1160BD-2172-4E47-8C1C-565173FEF281}" srcOrd="0" destOrd="0" parTransId="{072D508F-3A6C-4D98-B423-5717C520694D}" sibTransId="{6BA7FA2C-B554-4B36-AF64-264FAF741316}"/>
    <dgm:cxn modelId="{B1D8D145-DFA9-48ED-9198-02C987BB2A06}" type="presOf" srcId="{AA484F88-DFE3-4DDD-BCB8-799C846A67A0}" destId="{F6D44384-742B-4A09-A77D-47E935C4C75B}" srcOrd="0" destOrd="1" presId="urn:microsoft.com/office/officeart/2005/8/layout/cycle4"/>
    <dgm:cxn modelId="{99822048-FEBC-41C2-8573-80ED3D5272CD}" srcId="{77A63F80-8C2F-4CF6-9F54-2692C88CD867}" destId="{D15DFA92-13B2-493B-A138-8E60C00C66FE}" srcOrd="0" destOrd="0" parTransId="{5F59C761-98F2-429F-A68D-AE2DCBFDA7E4}" sibTransId="{B973B0CF-B023-41EA-98A9-427D6B4FCCE9}"/>
    <dgm:cxn modelId="{FEC7B34C-2CBD-408B-A66E-F0DD0223C51D}" type="presOf" srcId="{AA1160BD-2172-4E47-8C1C-565173FEF281}" destId="{A416AF73-B341-4B7A-9CC1-D2D885100FA8}" srcOrd="0" destOrd="0" presId="urn:microsoft.com/office/officeart/2005/8/layout/cycle4"/>
    <dgm:cxn modelId="{3AA9DA57-1E28-419C-8124-4115DCD8614C}" srcId="{DDC0F347-B0FB-4914-A39D-A7745BC6F335}" destId="{AA484F88-DFE3-4DDD-BCB8-799C846A67A0}" srcOrd="1" destOrd="0" parTransId="{E8F1EE6D-5BF1-4B53-A6A5-1A1F185832B6}" sibTransId="{45B91721-2B36-407E-B90D-9D7A1BD32DC0}"/>
    <dgm:cxn modelId="{15D99E6C-929B-461A-9BD0-E81A1F5D7637}" srcId="{190201BD-5E6C-45AF-94B6-4417DA9D168D}" destId="{733BCE26-A05E-4CBA-84AA-E2A4EB6A908C}" srcOrd="1" destOrd="0" parTransId="{E1AD542B-3C88-4CE3-B23C-B0A5A57EF32F}" sibTransId="{0AD8A1BD-F8BE-45D2-AB56-982C0D3DE414}"/>
    <dgm:cxn modelId="{64E0CC71-F1B3-432F-8FE0-72EB0A6349C9}" type="presOf" srcId="{6E8ABF46-0631-49C5-A205-0D507884CC14}" destId="{64812198-E87B-4E9C-AE84-94BC520E9449}" srcOrd="0" destOrd="0" presId="urn:microsoft.com/office/officeart/2005/8/layout/cycle4"/>
    <dgm:cxn modelId="{76A98C76-70B0-436A-8A7B-82EA08A7FF14}" type="presOf" srcId="{AA1160BD-2172-4E47-8C1C-565173FEF281}" destId="{5A22E0DA-BD4D-43F9-8421-D153D73400E2}" srcOrd="1" destOrd="0" presId="urn:microsoft.com/office/officeart/2005/8/layout/cycle4"/>
    <dgm:cxn modelId="{4E410E81-A5D9-4E09-BA29-96C24BD5D6CF}" srcId="{77A63F80-8C2F-4CF6-9F54-2692C88CD867}" destId="{87F78EF0-0ADE-48DE-ACD9-EAF85429CB03}" srcOrd="1" destOrd="0" parTransId="{A0BF2065-04F3-46DF-85F0-C12C09D5DBB3}" sibTransId="{FF7DDA5F-A07F-41DC-90A7-FBEC98715841}"/>
    <dgm:cxn modelId="{AE316285-404E-4ACF-9237-3A55DF6FBA81}" srcId="{6C0D2556-57D9-4EAB-B16C-C2615F6954AC}" destId="{77A63F80-8C2F-4CF6-9F54-2692C88CD867}" srcOrd="0" destOrd="0" parTransId="{61B2B060-82BD-434D-B858-7C90C784DDE9}" sibTransId="{D4A38AC9-7DD7-4FA1-B5E6-C70830C565E1}"/>
    <dgm:cxn modelId="{E2131991-1E48-41AA-AB21-FBE50662DB36}" type="presOf" srcId="{87F78EF0-0ADE-48DE-ACD9-EAF85429CB03}" destId="{02E37669-9368-4C30-9D27-752A9626863D}" srcOrd="0" destOrd="1" presId="urn:microsoft.com/office/officeart/2005/8/layout/cycle4"/>
    <dgm:cxn modelId="{35844FA5-3B3A-4DFD-AAB4-34D74B26C5A5}" type="presOf" srcId="{656351CF-6B57-434E-868A-75BDBD893DB6}" destId="{D3671B8A-8929-4F62-A18A-03F79FD0A4B2}" srcOrd="1" destOrd="0" presId="urn:microsoft.com/office/officeart/2005/8/layout/cycle4"/>
    <dgm:cxn modelId="{021DE7A6-3920-4D38-8B7C-792009A27BE3}" srcId="{6C0D2556-57D9-4EAB-B16C-C2615F6954AC}" destId="{DDC0F347-B0FB-4914-A39D-A7745BC6F335}" srcOrd="2" destOrd="0" parTransId="{39594C90-49A4-43C6-BFDE-4D0D2E973BF4}" sibTransId="{3225F984-CF7C-46F2-8350-B44763E1502C}"/>
    <dgm:cxn modelId="{BEF940AC-2B0B-4801-BDBA-44CC4213643D}" type="presOf" srcId="{733BCE26-A05E-4CBA-84AA-E2A4EB6A908C}" destId="{B8DA34C7-D869-42B4-A5D2-69089DC0D57F}" srcOrd="1" destOrd="1" presId="urn:microsoft.com/office/officeart/2005/8/layout/cycle4"/>
    <dgm:cxn modelId="{EC46CAC8-5E21-478E-B758-4747A1BA9F91}" type="presOf" srcId="{DDC0F347-B0FB-4914-A39D-A7745BC6F335}" destId="{3D2275B6-EEDB-4DE4-8681-CA1DDEEFD5D6}" srcOrd="0" destOrd="0" presId="urn:microsoft.com/office/officeart/2005/8/layout/cycle4"/>
    <dgm:cxn modelId="{AC44E7CB-FDD2-45EB-A2F3-987CB41E694F}" type="presOf" srcId="{87F78EF0-0ADE-48DE-ACD9-EAF85429CB03}" destId="{4BC51574-7544-415D-A92F-87C568F9CBB4}" srcOrd="1" destOrd="1" presId="urn:microsoft.com/office/officeart/2005/8/layout/cycle4"/>
    <dgm:cxn modelId="{542911D1-A80B-466F-94CC-B01BB430C49B}" type="presOf" srcId="{6E8ABF46-0631-49C5-A205-0D507884CC14}" destId="{B8DA34C7-D869-42B4-A5D2-69089DC0D57F}" srcOrd="1" destOrd="0" presId="urn:microsoft.com/office/officeart/2005/8/layout/cycle4"/>
    <dgm:cxn modelId="{20E361D3-FBE9-443B-81CC-9C9DF36292D9}" type="presOf" srcId="{6FD6E270-E283-4DF9-B6CE-60481E68E37B}" destId="{177D1781-A825-4B66-9C9D-0628EA3AEA1D}" srcOrd="0" destOrd="0" presId="urn:microsoft.com/office/officeart/2005/8/layout/cycle4"/>
    <dgm:cxn modelId="{2B4B32DE-D4F5-4B81-9034-D99F71ADC0AC}" srcId="{6C0D2556-57D9-4EAB-B16C-C2615F6954AC}" destId="{6FD6E270-E283-4DF9-B6CE-60481E68E37B}" srcOrd="1" destOrd="0" parTransId="{B8776E63-3BA8-44D5-8E4D-3237D27642A1}" sibTransId="{CB2A5886-013E-4D25-A945-BBAC538E9B80}"/>
    <dgm:cxn modelId="{3B8553E7-96F8-4B5A-B8E2-48B22BED41C2}" type="presOf" srcId="{733BCE26-A05E-4CBA-84AA-E2A4EB6A908C}" destId="{64812198-E87B-4E9C-AE84-94BC520E9449}" srcOrd="0" destOrd="1" presId="urn:microsoft.com/office/officeart/2005/8/layout/cycle4"/>
    <dgm:cxn modelId="{50DBCFF0-A22F-4182-8EF2-4157508B60C3}" type="presOf" srcId="{6C0D2556-57D9-4EAB-B16C-C2615F6954AC}" destId="{219E1CC4-F64E-40C8-99BA-6C84D2562C38}" srcOrd="0" destOrd="0" presId="urn:microsoft.com/office/officeart/2005/8/layout/cycle4"/>
    <dgm:cxn modelId="{D49F8CF3-FA69-47B5-BCA7-6827BA3DA2DE}" type="presOf" srcId="{190201BD-5E6C-45AF-94B6-4417DA9D168D}" destId="{20C3B20A-F649-4E7B-8ED2-DBBF40793301}" srcOrd="0" destOrd="0" presId="urn:microsoft.com/office/officeart/2005/8/layout/cycle4"/>
    <dgm:cxn modelId="{70D250A7-B193-4B02-9433-A983A3876AB0}" type="presParOf" srcId="{219E1CC4-F64E-40C8-99BA-6C84D2562C38}" destId="{942EC922-DF67-4999-B776-26922F783555}" srcOrd="0" destOrd="0" presId="urn:microsoft.com/office/officeart/2005/8/layout/cycle4"/>
    <dgm:cxn modelId="{052B8DD8-053C-4895-B662-6C345F3F3D18}" type="presParOf" srcId="{942EC922-DF67-4999-B776-26922F783555}" destId="{C18B605E-AC86-48D4-93D9-84B55C232214}" srcOrd="0" destOrd="0" presId="urn:microsoft.com/office/officeart/2005/8/layout/cycle4"/>
    <dgm:cxn modelId="{9DC42AD9-45B3-422F-A378-7446DF5DB499}" type="presParOf" srcId="{C18B605E-AC86-48D4-93D9-84B55C232214}" destId="{02E37669-9368-4C30-9D27-752A9626863D}" srcOrd="0" destOrd="0" presId="urn:microsoft.com/office/officeart/2005/8/layout/cycle4"/>
    <dgm:cxn modelId="{1DE1BF1A-A8BB-499C-BB6E-FEED677F09F6}" type="presParOf" srcId="{C18B605E-AC86-48D4-93D9-84B55C232214}" destId="{4BC51574-7544-415D-A92F-87C568F9CBB4}" srcOrd="1" destOrd="0" presId="urn:microsoft.com/office/officeart/2005/8/layout/cycle4"/>
    <dgm:cxn modelId="{8D377A32-4D8A-488C-B304-777F7A0507FA}" type="presParOf" srcId="{942EC922-DF67-4999-B776-26922F783555}" destId="{558AC033-E81F-42C5-8CD0-854197F151E9}" srcOrd="1" destOrd="0" presId="urn:microsoft.com/office/officeart/2005/8/layout/cycle4"/>
    <dgm:cxn modelId="{0F9C28C7-D28E-4F18-A6F7-91886EE1A979}" type="presParOf" srcId="{558AC033-E81F-42C5-8CD0-854197F151E9}" destId="{A416AF73-B341-4B7A-9CC1-D2D885100FA8}" srcOrd="0" destOrd="0" presId="urn:microsoft.com/office/officeart/2005/8/layout/cycle4"/>
    <dgm:cxn modelId="{65308213-CCF2-4AE4-AB41-F3EC4FD425A2}" type="presParOf" srcId="{558AC033-E81F-42C5-8CD0-854197F151E9}" destId="{5A22E0DA-BD4D-43F9-8421-D153D73400E2}" srcOrd="1" destOrd="0" presId="urn:microsoft.com/office/officeart/2005/8/layout/cycle4"/>
    <dgm:cxn modelId="{03F8654B-30A1-496C-A067-037601CCED7D}" type="presParOf" srcId="{942EC922-DF67-4999-B776-26922F783555}" destId="{09B523FF-83A5-40E5-984B-5B0BFE2FDF95}" srcOrd="2" destOrd="0" presId="urn:microsoft.com/office/officeart/2005/8/layout/cycle4"/>
    <dgm:cxn modelId="{21BEF8DF-68A8-4331-BCF0-BE68C4B12392}" type="presParOf" srcId="{09B523FF-83A5-40E5-984B-5B0BFE2FDF95}" destId="{F6D44384-742B-4A09-A77D-47E935C4C75B}" srcOrd="0" destOrd="0" presId="urn:microsoft.com/office/officeart/2005/8/layout/cycle4"/>
    <dgm:cxn modelId="{2E67F971-CEB9-4183-AE04-C5525E0BD541}" type="presParOf" srcId="{09B523FF-83A5-40E5-984B-5B0BFE2FDF95}" destId="{D3671B8A-8929-4F62-A18A-03F79FD0A4B2}" srcOrd="1" destOrd="0" presId="urn:microsoft.com/office/officeart/2005/8/layout/cycle4"/>
    <dgm:cxn modelId="{63B6160E-E469-4BA4-9452-FF7D81A6DC99}" type="presParOf" srcId="{942EC922-DF67-4999-B776-26922F783555}" destId="{610D1638-F000-44BE-AE58-E0FCBF3D2D37}" srcOrd="3" destOrd="0" presId="urn:microsoft.com/office/officeart/2005/8/layout/cycle4"/>
    <dgm:cxn modelId="{7EF38C99-4005-4EAA-9F5F-A4E2A9618400}" type="presParOf" srcId="{610D1638-F000-44BE-AE58-E0FCBF3D2D37}" destId="{64812198-E87B-4E9C-AE84-94BC520E9449}" srcOrd="0" destOrd="0" presId="urn:microsoft.com/office/officeart/2005/8/layout/cycle4"/>
    <dgm:cxn modelId="{75BB5A6F-F630-4496-B9EC-17839D6C8451}" type="presParOf" srcId="{610D1638-F000-44BE-AE58-E0FCBF3D2D37}" destId="{B8DA34C7-D869-42B4-A5D2-69089DC0D57F}" srcOrd="1" destOrd="0" presId="urn:microsoft.com/office/officeart/2005/8/layout/cycle4"/>
    <dgm:cxn modelId="{ED4AD246-818F-42B8-A5FC-30272A707E75}" type="presParOf" srcId="{942EC922-DF67-4999-B776-26922F783555}" destId="{3129B045-7CD4-4BE4-AA97-3220E48CB349}" srcOrd="4" destOrd="0" presId="urn:microsoft.com/office/officeart/2005/8/layout/cycle4"/>
    <dgm:cxn modelId="{149177DC-A539-411F-9180-B8C93726A5B9}" type="presParOf" srcId="{219E1CC4-F64E-40C8-99BA-6C84D2562C38}" destId="{43DFF19F-042E-457A-8873-7BD050ABDB58}" srcOrd="1" destOrd="0" presId="urn:microsoft.com/office/officeart/2005/8/layout/cycle4"/>
    <dgm:cxn modelId="{4C492F34-11CF-4DEB-A7B8-D8CB40655C11}" type="presParOf" srcId="{43DFF19F-042E-457A-8873-7BD050ABDB58}" destId="{37F7EC45-F9A2-4CA6-88F1-2B7C58EAD858}" srcOrd="0" destOrd="0" presId="urn:microsoft.com/office/officeart/2005/8/layout/cycle4"/>
    <dgm:cxn modelId="{0F36CB53-72CC-4BC0-9520-1D7360446738}" type="presParOf" srcId="{43DFF19F-042E-457A-8873-7BD050ABDB58}" destId="{177D1781-A825-4B66-9C9D-0628EA3AEA1D}" srcOrd="1" destOrd="0" presId="urn:microsoft.com/office/officeart/2005/8/layout/cycle4"/>
    <dgm:cxn modelId="{D0EC086B-E7E6-4174-8CBB-9B44694C69B2}" type="presParOf" srcId="{43DFF19F-042E-457A-8873-7BD050ABDB58}" destId="{3D2275B6-EEDB-4DE4-8681-CA1DDEEFD5D6}" srcOrd="2" destOrd="0" presId="urn:microsoft.com/office/officeart/2005/8/layout/cycle4"/>
    <dgm:cxn modelId="{ABD37983-263D-4750-9AFC-C10CCC407024}" type="presParOf" srcId="{43DFF19F-042E-457A-8873-7BD050ABDB58}" destId="{20C3B20A-F649-4E7B-8ED2-DBBF40793301}" srcOrd="3" destOrd="0" presId="urn:microsoft.com/office/officeart/2005/8/layout/cycle4"/>
    <dgm:cxn modelId="{FB33A811-0C0E-4709-8C6D-7BDC6904A7AD}" type="presParOf" srcId="{43DFF19F-042E-457A-8873-7BD050ABDB58}" destId="{D64579BD-90B2-47C5-9875-81DD55693F52}" srcOrd="4" destOrd="0" presId="urn:microsoft.com/office/officeart/2005/8/layout/cycle4"/>
    <dgm:cxn modelId="{FDF85D13-71FA-4821-9C32-7CE0E79D4373}" type="presParOf" srcId="{219E1CC4-F64E-40C8-99BA-6C84D2562C38}" destId="{8C35736D-ED36-41FE-BF98-220153777225}" srcOrd="2" destOrd="0" presId="urn:microsoft.com/office/officeart/2005/8/layout/cycle4"/>
    <dgm:cxn modelId="{4572ABC1-BDF2-41F9-93AD-75A629C09AD4}" type="presParOf" srcId="{219E1CC4-F64E-40C8-99BA-6C84D2562C38}" destId="{B121B203-2E10-4011-871C-77FCDF5E9866}" srcOrd="3" destOrd="0" presId="urn:microsoft.com/office/officeart/2005/8/layout/cycle4"/>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E0991FEF-5D3C-4920-9034-DD185A09A050}" type="doc">
      <dgm:prSet loTypeId="urn:microsoft.com/office/officeart/2005/8/layout/process5" loCatId="process" qsTypeId="urn:microsoft.com/office/officeart/2005/8/quickstyle/simple1" qsCatId="simple" csTypeId="urn:microsoft.com/office/officeart/2005/8/colors/colorful3" csCatId="colorful" phldr="1"/>
      <dgm:spPr/>
    </dgm:pt>
    <dgm:pt modelId="{AFDFDE7C-9510-4B68-ABA2-0C87895B5149}">
      <dgm:prSet phldrT="[Texto]"/>
      <dgm:spPr/>
      <dgm:t>
        <a:bodyPr/>
        <a:lstStyle/>
        <a:p>
          <a:r>
            <a:rPr lang="es-CR"/>
            <a:t>Preliminary contact with selected offices</a:t>
          </a:r>
        </a:p>
      </dgm:t>
    </dgm:pt>
    <dgm:pt modelId="{1EDC9C93-569A-45F2-92A8-D28EF06D579D}" type="parTrans" cxnId="{F7582780-926B-40D4-8FEF-0A41AC823435}">
      <dgm:prSet/>
      <dgm:spPr/>
      <dgm:t>
        <a:bodyPr/>
        <a:lstStyle/>
        <a:p>
          <a:endParaRPr lang="es-CR"/>
        </a:p>
      </dgm:t>
    </dgm:pt>
    <dgm:pt modelId="{28B038C0-8134-4338-A181-8D0D99D21290}" type="sibTrans" cxnId="{F7582780-926B-40D4-8FEF-0A41AC823435}">
      <dgm:prSet/>
      <dgm:spPr/>
      <dgm:t>
        <a:bodyPr/>
        <a:lstStyle/>
        <a:p>
          <a:endParaRPr lang="es-CR"/>
        </a:p>
      </dgm:t>
    </dgm:pt>
    <dgm:pt modelId="{B7A80A59-6889-47F3-BAEA-32370203D491}">
      <dgm:prSet phldrT="[Texto]"/>
      <dgm:spPr/>
      <dgm:t>
        <a:bodyPr/>
        <a:lstStyle/>
        <a:p>
          <a:r>
            <a:rPr lang="es-CR"/>
            <a:t>Official presentation</a:t>
          </a:r>
        </a:p>
      </dgm:t>
    </dgm:pt>
    <dgm:pt modelId="{4C8EE75C-62FE-4C05-AD98-88B31484558E}" type="parTrans" cxnId="{48A1C450-B713-492D-8736-DF10D4AA0B9E}">
      <dgm:prSet/>
      <dgm:spPr/>
      <dgm:t>
        <a:bodyPr/>
        <a:lstStyle/>
        <a:p>
          <a:endParaRPr lang="es-CR"/>
        </a:p>
      </dgm:t>
    </dgm:pt>
    <dgm:pt modelId="{B04B1DF6-F30D-4A76-ABFD-ECBBCF483C0B}" type="sibTrans" cxnId="{48A1C450-B713-492D-8736-DF10D4AA0B9E}">
      <dgm:prSet/>
      <dgm:spPr/>
      <dgm:t>
        <a:bodyPr/>
        <a:lstStyle/>
        <a:p>
          <a:endParaRPr lang="es-CR"/>
        </a:p>
      </dgm:t>
    </dgm:pt>
    <dgm:pt modelId="{656FB51A-3DD2-451C-B391-91FDCBBFE089}">
      <dgm:prSet phldrT="[Texto]"/>
      <dgm:spPr/>
      <dgm:t>
        <a:bodyPr/>
        <a:lstStyle/>
        <a:p>
          <a:r>
            <a:rPr lang="es-CR"/>
            <a:t>Training about gender diversity concepts</a:t>
          </a:r>
        </a:p>
      </dgm:t>
    </dgm:pt>
    <dgm:pt modelId="{18CFBFEB-E853-4011-9FCA-B838034249EE}" type="parTrans" cxnId="{126A0046-31BC-425E-ACCB-F4C72B2BD573}">
      <dgm:prSet/>
      <dgm:spPr/>
      <dgm:t>
        <a:bodyPr/>
        <a:lstStyle/>
        <a:p>
          <a:endParaRPr lang="es-CR"/>
        </a:p>
      </dgm:t>
    </dgm:pt>
    <dgm:pt modelId="{54382B7E-9FF0-447A-B3CF-D27976BC6166}" type="sibTrans" cxnId="{126A0046-31BC-425E-ACCB-F4C72B2BD573}">
      <dgm:prSet/>
      <dgm:spPr/>
      <dgm:t>
        <a:bodyPr/>
        <a:lstStyle/>
        <a:p>
          <a:endParaRPr lang="es-CR"/>
        </a:p>
      </dgm:t>
    </dgm:pt>
    <dgm:pt modelId="{C4E392D7-A6A9-4A40-A738-53F5F792AD85}">
      <dgm:prSet phldrT="[Texto]"/>
      <dgm:spPr/>
      <dgm:t>
        <a:bodyPr/>
        <a:lstStyle/>
        <a:p>
          <a:r>
            <a:rPr lang="es-CR"/>
            <a:t>Training about implementation</a:t>
          </a:r>
        </a:p>
      </dgm:t>
    </dgm:pt>
    <dgm:pt modelId="{27760E54-0A4B-4FEB-A0B2-824F44BA1961}" type="parTrans" cxnId="{9FD8D8AB-F53C-4AB9-AC37-2589C0E5BAE7}">
      <dgm:prSet/>
      <dgm:spPr/>
      <dgm:t>
        <a:bodyPr/>
        <a:lstStyle/>
        <a:p>
          <a:endParaRPr lang="es-CR"/>
        </a:p>
      </dgm:t>
    </dgm:pt>
    <dgm:pt modelId="{576DCB79-C6D4-402F-BFDD-6D0B95F9F0A7}" type="sibTrans" cxnId="{9FD8D8AB-F53C-4AB9-AC37-2589C0E5BAE7}">
      <dgm:prSet/>
      <dgm:spPr/>
      <dgm:t>
        <a:bodyPr/>
        <a:lstStyle/>
        <a:p>
          <a:endParaRPr lang="es-CR"/>
        </a:p>
      </dgm:t>
    </dgm:pt>
    <dgm:pt modelId="{E501339C-AE31-412D-93B9-05E422EFFB90}">
      <dgm:prSet phldrT="[Texto]"/>
      <dgm:spPr/>
      <dgm:t>
        <a:bodyPr/>
        <a:lstStyle/>
        <a:p>
          <a:r>
            <a:rPr lang="es-CR"/>
            <a:t>Forms application with questions about gender identity and sexual orientation</a:t>
          </a:r>
        </a:p>
      </dgm:t>
    </dgm:pt>
    <dgm:pt modelId="{D2106F98-5668-4735-A117-417DE9C2D3D4}" type="parTrans" cxnId="{D97154D0-1EC0-43A0-8CA5-1ABEA43E1FF7}">
      <dgm:prSet/>
      <dgm:spPr/>
      <dgm:t>
        <a:bodyPr/>
        <a:lstStyle/>
        <a:p>
          <a:endParaRPr lang="es-CR"/>
        </a:p>
      </dgm:t>
    </dgm:pt>
    <dgm:pt modelId="{5D71829A-925C-4E7B-B3B3-759311F0FECE}" type="sibTrans" cxnId="{D97154D0-1EC0-43A0-8CA5-1ABEA43E1FF7}">
      <dgm:prSet/>
      <dgm:spPr/>
      <dgm:t>
        <a:bodyPr/>
        <a:lstStyle/>
        <a:p>
          <a:endParaRPr lang="es-CR"/>
        </a:p>
      </dgm:t>
    </dgm:pt>
    <dgm:pt modelId="{11C0F271-4B61-4C80-B826-755C04FF162E}">
      <dgm:prSet phldrT="[Texto]"/>
      <dgm:spPr/>
      <dgm:t>
        <a:bodyPr/>
        <a:lstStyle/>
        <a:p>
          <a:r>
            <a:rPr lang="es-CR"/>
            <a:t>Evaluation</a:t>
          </a:r>
        </a:p>
      </dgm:t>
    </dgm:pt>
    <dgm:pt modelId="{73F12380-4EEF-4493-9FD4-4C46038A6E30}" type="parTrans" cxnId="{7CB28A8F-9BC5-482F-B40E-566F66CD5681}">
      <dgm:prSet/>
      <dgm:spPr/>
      <dgm:t>
        <a:bodyPr/>
        <a:lstStyle/>
        <a:p>
          <a:endParaRPr lang="es-CR"/>
        </a:p>
      </dgm:t>
    </dgm:pt>
    <dgm:pt modelId="{594E9D69-C28F-46EF-B39F-D6F38BF326F3}" type="sibTrans" cxnId="{7CB28A8F-9BC5-482F-B40E-566F66CD5681}">
      <dgm:prSet/>
      <dgm:spPr/>
      <dgm:t>
        <a:bodyPr/>
        <a:lstStyle/>
        <a:p>
          <a:endParaRPr lang="es-CR"/>
        </a:p>
      </dgm:t>
    </dgm:pt>
    <dgm:pt modelId="{4F5DFA54-AAD1-4796-98A8-021C2B2AF033}" type="pres">
      <dgm:prSet presAssocID="{E0991FEF-5D3C-4920-9034-DD185A09A050}" presName="diagram" presStyleCnt="0">
        <dgm:presLayoutVars>
          <dgm:dir/>
          <dgm:resizeHandles val="exact"/>
        </dgm:presLayoutVars>
      </dgm:prSet>
      <dgm:spPr/>
    </dgm:pt>
    <dgm:pt modelId="{31C3A40D-48F5-45E3-96ED-A10105A13849}" type="pres">
      <dgm:prSet presAssocID="{AFDFDE7C-9510-4B68-ABA2-0C87895B5149}" presName="node" presStyleLbl="node1" presStyleIdx="0" presStyleCnt="6">
        <dgm:presLayoutVars>
          <dgm:bulletEnabled val="1"/>
        </dgm:presLayoutVars>
      </dgm:prSet>
      <dgm:spPr/>
    </dgm:pt>
    <dgm:pt modelId="{A44C585D-C58F-433D-ADE9-C6B426957B3F}" type="pres">
      <dgm:prSet presAssocID="{28B038C0-8134-4338-A181-8D0D99D21290}" presName="sibTrans" presStyleLbl="sibTrans2D1" presStyleIdx="0" presStyleCnt="5"/>
      <dgm:spPr/>
    </dgm:pt>
    <dgm:pt modelId="{F2960789-62A9-4E73-8DFA-8918ECD09022}" type="pres">
      <dgm:prSet presAssocID="{28B038C0-8134-4338-A181-8D0D99D21290}" presName="connectorText" presStyleLbl="sibTrans2D1" presStyleIdx="0" presStyleCnt="5"/>
      <dgm:spPr/>
    </dgm:pt>
    <dgm:pt modelId="{DD5AAC31-01D2-43D2-AF26-443E42B6E7A3}" type="pres">
      <dgm:prSet presAssocID="{B7A80A59-6889-47F3-BAEA-32370203D491}" presName="node" presStyleLbl="node1" presStyleIdx="1" presStyleCnt="6">
        <dgm:presLayoutVars>
          <dgm:bulletEnabled val="1"/>
        </dgm:presLayoutVars>
      </dgm:prSet>
      <dgm:spPr/>
    </dgm:pt>
    <dgm:pt modelId="{A485DC6D-AD89-4610-810F-4389FF1B6237}" type="pres">
      <dgm:prSet presAssocID="{B04B1DF6-F30D-4A76-ABFD-ECBBCF483C0B}" presName="sibTrans" presStyleLbl="sibTrans2D1" presStyleIdx="1" presStyleCnt="5"/>
      <dgm:spPr/>
    </dgm:pt>
    <dgm:pt modelId="{9ECEFCA7-0B2F-4833-9EFA-BE61AD1D0BC9}" type="pres">
      <dgm:prSet presAssocID="{B04B1DF6-F30D-4A76-ABFD-ECBBCF483C0B}" presName="connectorText" presStyleLbl="sibTrans2D1" presStyleIdx="1" presStyleCnt="5"/>
      <dgm:spPr/>
    </dgm:pt>
    <dgm:pt modelId="{C7448D4E-D0F4-49A6-A900-D4BB908A343B}" type="pres">
      <dgm:prSet presAssocID="{656FB51A-3DD2-451C-B391-91FDCBBFE089}" presName="node" presStyleLbl="node1" presStyleIdx="2" presStyleCnt="6">
        <dgm:presLayoutVars>
          <dgm:bulletEnabled val="1"/>
        </dgm:presLayoutVars>
      </dgm:prSet>
      <dgm:spPr/>
    </dgm:pt>
    <dgm:pt modelId="{6E90149D-DCDD-4234-9088-B5F179FA0B17}" type="pres">
      <dgm:prSet presAssocID="{54382B7E-9FF0-447A-B3CF-D27976BC6166}" presName="sibTrans" presStyleLbl="sibTrans2D1" presStyleIdx="2" presStyleCnt="5"/>
      <dgm:spPr/>
    </dgm:pt>
    <dgm:pt modelId="{49D64E43-F548-44F5-B738-C841CC578BB8}" type="pres">
      <dgm:prSet presAssocID="{54382B7E-9FF0-447A-B3CF-D27976BC6166}" presName="connectorText" presStyleLbl="sibTrans2D1" presStyleIdx="2" presStyleCnt="5"/>
      <dgm:spPr/>
    </dgm:pt>
    <dgm:pt modelId="{4F296E72-D75E-4702-A16B-88D1D6F42F15}" type="pres">
      <dgm:prSet presAssocID="{C4E392D7-A6A9-4A40-A738-53F5F792AD85}" presName="node" presStyleLbl="node1" presStyleIdx="3" presStyleCnt="6">
        <dgm:presLayoutVars>
          <dgm:bulletEnabled val="1"/>
        </dgm:presLayoutVars>
      </dgm:prSet>
      <dgm:spPr/>
    </dgm:pt>
    <dgm:pt modelId="{C2812ABE-DAA8-454E-97D0-25E034D21236}" type="pres">
      <dgm:prSet presAssocID="{576DCB79-C6D4-402F-BFDD-6D0B95F9F0A7}" presName="sibTrans" presStyleLbl="sibTrans2D1" presStyleIdx="3" presStyleCnt="5"/>
      <dgm:spPr/>
    </dgm:pt>
    <dgm:pt modelId="{5F26F147-B30C-4106-B9F4-21A96A1FD436}" type="pres">
      <dgm:prSet presAssocID="{576DCB79-C6D4-402F-BFDD-6D0B95F9F0A7}" presName="connectorText" presStyleLbl="sibTrans2D1" presStyleIdx="3" presStyleCnt="5"/>
      <dgm:spPr/>
    </dgm:pt>
    <dgm:pt modelId="{433824D4-2503-4F1A-A8FC-C97281BD34F2}" type="pres">
      <dgm:prSet presAssocID="{E501339C-AE31-412D-93B9-05E422EFFB90}" presName="node" presStyleLbl="node1" presStyleIdx="4" presStyleCnt="6">
        <dgm:presLayoutVars>
          <dgm:bulletEnabled val="1"/>
        </dgm:presLayoutVars>
      </dgm:prSet>
      <dgm:spPr/>
    </dgm:pt>
    <dgm:pt modelId="{360583B0-2BDB-4C21-B663-553947BCF19A}" type="pres">
      <dgm:prSet presAssocID="{5D71829A-925C-4E7B-B3B3-759311F0FECE}" presName="sibTrans" presStyleLbl="sibTrans2D1" presStyleIdx="4" presStyleCnt="5"/>
      <dgm:spPr/>
    </dgm:pt>
    <dgm:pt modelId="{47E475CD-C523-4527-8D67-64B5B230CE12}" type="pres">
      <dgm:prSet presAssocID="{5D71829A-925C-4E7B-B3B3-759311F0FECE}" presName="connectorText" presStyleLbl="sibTrans2D1" presStyleIdx="4" presStyleCnt="5"/>
      <dgm:spPr/>
    </dgm:pt>
    <dgm:pt modelId="{A14BD297-1B32-47D1-BF4D-DDE2CAD9870C}" type="pres">
      <dgm:prSet presAssocID="{11C0F271-4B61-4C80-B826-755C04FF162E}" presName="node" presStyleLbl="node1" presStyleIdx="5" presStyleCnt="6">
        <dgm:presLayoutVars>
          <dgm:bulletEnabled val="1"/>
        </dgm:presLayoutVars>
      </dgm:prSet>
      <dgm:spPr/>
    </dgm:pt>
  </dgm:ptLst>
  <dgm:cxnLst>
    <dgm:cxn modelId="{A952A514-4DEA-4E6B-B575-987B3A7D4078}" type="presOf" srcId="{E501339C-AE31-412D-93B9-05E422EFFB90}" destId="{433824D4-2503-4F1A-A8FC-C97281BD34F2}" srcOrd="0" destOrd="0" presId="urn:microsoft.com/office/officeart/2005/8/layout/process5"/>
    <dgm:cxn modelId="{039FE414-8C73-4F88-A4F0-67574AA0273B}" type="presOf" srcId="{11C0F271-4B61-4C80-B826-755C04FF162E}" destId="{A14BD297-1B32-47D1-BF4D-DDE2CAD9870C}" srcOrd="0" destOrd="0" presId="urn:microsoft.com/office/officeart/2005/8/layout/process5"/>
    <dgm:cxn modelId="{F624B91B-6B24-4585-9390-6CBE32317B7E}" type="presOf" srcId="{576DCB79-C6D4-402F-BFDD-6D0B95F9F0A7}" destId="{C2812ABE-DAA8-454E-97D0-25E034D21236}" srcOrd="0" destOrd="0" presId="urn:microsoft.com/office/officeart/2005/8/layout/process5"/>
    <dgm:cxn modelId="{8967E341-945B-4B57-9F58-719179823384}" type="presOf" srcId="{5D71829A-925C-4E7B-B3B3-759311F0FECE}" destId="{360583B0-2BDB-4C21-B663-553947BCF19A}" srcOrd="0" destOrd="0" presId="urn:microsoft.com/office/officeart/2005/8/layout/process5"/>
    <dgm:cxn modelId="{BA3BA643-0C3A-4BA0-99B2-396F505081E2}" type="presOf" srcId="{B7A80A59-6889-47F3-BAEA-32370203D491}" destId="{DD5AAC31-01D2-43D2-AF26-443E42B6E7A3}" srcOrd="0" destOrd="0" presId="urn:microsoft.com/office/officeart/2005/8/layout/process5"/>
    <dgm:cxn modelId="{126A0046-31BC-425E-ACCB-F4C72B2BD573}" srcId="{E0991FEF-5D3C-4920-9034-DD185A09A050}" destId="{656FB51A-3DD2-451C-B391-91FDCBBFE089}" srcOrd="2" destOrd="0" parTransId="{18CFBFEB-E853-4011-9FCA-B838034249EE}" sibTransId="{54382B7E-9FF0-447A-B3CF-D27976BC6166}"/>
    <dgm:cxn modelId="{C2D7CC4D-4525-458E-B675-EDCD0C81DF5D}" type="presOf" srcId="{5D71829A-925C-4E7B-B3B3-759311F0FECE}" destId="{47E475CD-C523-4527-8D67-64B5B230CE12}" srcOrd="1" destOrd="0" presId="urn:microsoft.com/office/officeart/2005/8/layout/process5"/>
    <dgm:cxn modelId="{48A1C450-B713-492D-8736-DF10D4AA0B9E}" srcId="{E0991FEF-5D3C-4920-9034-DD185A09A050}" destId="{B7A80A59-6889-47F3-BAEA-32370203D491}" srcOrd="1" destOrd="0" parTransId="{4C8EE75C-62FE-4C05-AD98-88B31484558E}" sibTransId="{B04B1DF6-F30D-4A76-ABFD-ECBBCF483C0B}"/>
    <dgm:cxn modelId="{9FE67257-1386-4208-A1D9-37EB9B5FB1E8}" type="presOf" srcId="{28B038C0-8134-4338-A181-8D0D99D21290}" destId="{F2960789-62A9-4E73-8DFA-8918ECD09022}" srcOrd="1" destOrd="0" presId="urn:microsoft.com/office/officeart/2005/8/layout/process5"/>
    <dgm:cxn modelId="{9274476D-CE32-4F2A-85DE-58A8A6345556}" type="presOf" srcId="{656FB51A-3DD2-451C-B391-91FDCBBFE089}" destId="{C7448D4E-D0F4-49A6-A900-D4BB908A343B}" srcOrd="0" destOrd="0" presId="urn:microsoft.com/office/officeart/2005/8/layout/process5"/>
    <dgm:cxn modelId="{D3D8AB74-CB97-4327-8D1B-5FD424C4E9E7}" type="presOf" srcId="{54382B7E-9FF0-447A-B3CF-D27976BC6166}" destId="{6E90149D-DCDD-4234-9088-B5F179FA0B17}" srcOrd="0" destOrd="0" presId="urn:microsoft.com/office/officeart/2005/8/layout/process5"/>
    <dgm:cxn modelId="{94DB5F7F-EDE0-4C7A-97F6-25F3F2C4A7D3}" type="presOf" srcId="{B04B1DF6-F30D-4A76-ABFD-ECBBCF483C0B}" destId="{A485DC6D-AD89-4610-810F-4389FF1B6237}" srcOrd="0" destOrd="0" presId="urn:microsoft.com/office/officeart/2005/8/layout/process5"/>
    <dgm:cxn modelId="{F7582780-926B-40D4-8FEF-0A41AC823435}" srcId="{E0991FEF-5D3C-4920-9034-DD185A09A050}" destId="{AFDFDE7C-9510-4B68-ABA2-0C87895B5149}" srcOrd="0" destOrd="0" parTransId="{1EDC9C93-569A-45F2-92A8-D28EF06D579D}" sibTransId="{28B038C0-8134-4338-A181-8D0D99D21290}"/>
    <dgm:cxn modelId="{E8FD9283-AA4C-4BED-9840-F4F983732836}" type="presOf" srcId="{B04B1DF6-F30D-4A76-ABFD-ECBBCF483C0B}" destId="{9ECEFCA7-0B2F-4833-9EFA-BE61AD1D0BC9}" srcOrd="1" destOrd="0" presId="urn:microsoft.com/office/officeart/2005/8/layout/process5"/>
    <dgm:cxn modelId="{7CB28A8F-9BC5-482F-B40E-566F66CD5681}" srcId="{E0991FEF-5D3C-4920-9034-DD185A09A050}" destId="{11C0F271-4B61-4C80-B826-755C04FF162E}" srcOrd="5" destOrd="0" parTransId="{73F12380-4EEF-4493-9FD4-4C46038A6E30}" sibTransId="{594E9D69-C28F-46EF-B39F-D6F38BF326F3}"/>
    <dgm:cxn modelId="{33671F9D-7271-48A6-B0CE-54E1C91C59FD}" type="presOf" srcId="{54382B7E-9FF0-447A-B3CF-D27976BC6166}" destId="{49D64E43-F548-44F5-B738-C841CC578BB8}" srcOrd="1" destOrd="0" presId="urn:microsoft.com/office/officeart/2005/8/layout/process5"/>
    <dgm:cxn modelId="{10B003A0-AE96-430F-BBFF-49B27FE2590E}" type="presOf" srcId="{C4E392D7-A6A9-4A40-A738-53F5F792AD85}" destId="{4F296E72-D75E-4702-A16B-88D1D6F42F15}" srcOrd="0" destOrd="0" presId="urn:microsoft.com/office/officeart/2005/8/layout/process5"/>
    <dgm:cxn modelId="{9FD8D8AB-F53C-4AB9-AC37-2589C0E5BAE7}" srcId="{E0991FEF-5D3C-4920-9034-DD185A09A050}" destId="{C4E392D7-A6A9-4A40-A738-53F5F792AD85}" srcOrd="3" destOrd="0" parTransId="{27760E54-0A4B-4FEB-A0B2-824F44BA1961}" sibTransId="{576DCB79-C6D4-402F-BFDD-6D0B95F9F0A7}"/>
    <dgm:cxn modelId="{D97154D0-1EC0-43A0-8CA5-1ABEA43E1FF7}" srcId="{E0991FEF-5D3C-4920-9034-DD185A09A050}" destId="{E501339C-AE31-412D-93B9-05E422EFFB90}" srcOrd="4" destOrd="0" parTransId="{D2106F98-5668-4735-A117-417DE9C2D3D4}" sibTransId="{5D71829A-925C-4E7B-B3B3-759311F0FECE}"/>
    <dgm:cxn modelId="{4FC5C8D8-CE85-4EF3-A0E7-FF1AB7EF14DE}" type="presOf" srcId="{AFDFDE7C-9510-4B68-ABA2-0C87895B5149}" destId="{31C3A40D-48F5-45E3-96ED-A10105A13849}" srcOrd="0" destOrd="0" presId="urn:microsoft.com/office/officeart/2005/8/layout/process5"/>
    <dgm:cxn modelId="{4D46FADE-B77F-4297-B5FC-CF27EBD2BDB8}" type="presOf" srcId="{28B038C0-8134-4338-A181-8D0D99D21290}" destId="{A44C585D-C58F-433D-ADE9-C6B426957B3F}" srcOrd="0" destOrd="0" presId="urn:microsoft.com/office/officeart/2005/8/layout/process5"/>
    <dgm:cxn modelId="{6EB259E0-F600-4E84-B36A-EC7813DC2490}" type="presOf" srcId="{576DCB79-C6D4-402F-BFDD-6D0B95F9F0A7}" destId="{5F26F147-B30C-4106-B9F4-21A96A1FD436}" srcOrd="1" destOrd="0" presId="urn:microsoft.com/office/officeart/2005/8/layout/process5"/>
    <dgm:cxn modelId="{DDABAEE9-00B0-4916-9A38-79FB23142890}" type="presOf" srcId="{E0991FEF-5D3C-4920-9034-DD185A09A050}" destId="{4F5DFA54-AAD1-4796-98A8-021C2B2AF033}" srcOrd="0" destOrd="0" presId="urn:microsoft.com/office/officeart/2005/8/layout/process5"/>
    <dgm:cxn modelId="{EA1A41A7-247E-43C9-87D2-34467CF141E2}" type="presParOf" srcId="{4F5DFA54-AAD1-4796-98A8-021C2B2AF033}" destId="{31C3A40D-48F5-45E3-96ED-A10105A13849}" srcOrd="0" destOrd="0" presId="urn:microsoft.com/office/officeart/2005/8/layout/process5"/>
    <dgm:cxn modelId="{451504E4-92CC-4B68-A774-D168008E199C}" type="presParOf" srcId="{4F5DFA54-AAD1-4796-98A8-021C2B2AF033}" destId="{A44C585D-C58F-433D-ADE9-C6B426957B3F}" srcOrd="1" destOrd="0" presId="urn:microsoft.com/office/officeart/2005/8/layout/process5"/>
    <dgm:cxn modelId="{8E34AFC4-8CDB-4225-9377-9F4CB5898CA3}" type="presParOf" srcId="{A44C585D-C58F-433D-ADE9-C6B426957B3F}" destId="{F2960789-62A9-4E73-8DFA-8918ECD09022}" srcOrd="0" destOrd="0" presId="urn:microsoft.com/office/officeart/2005/8/layout/process5"/>
    <dgm:cxn modelId="{127BFFBB-3BA0-4E98-9C25-C522D82B8C00}" type="presParOf" srcId="{4F5DFA54-AAD1-4796-98A8-021C2B2AF033}" destId="{DD5AAC31-01D2-43D2-AF26-443E42B6E7A3}" srcOrd="2" destOrd="0" presId="urn:microsoft.com/office/officeart/2005/8/layout/process5"/>
    <dgm:cxn modelId="{F1D1B9CE-8D9C-402E-9A88-C242C8784C5A}" type="presParOf" srcId="{4F5DFA54-AAD1-4796-98A8-021C2B2AF033}" destId="{A485DC6D-AD89-4610-810F-4389FF1B6237}" srcOrd="3" destOrd="0" presId="urn:microsoft.com/office/officeart/2005/8/layout/process5"/>
    <dgm:cxn modelId="{1EB6E3C4-F628-47F4-A2A2-528CF9742CDB}" type="presParOf" srcId="{A485DC6D-AD89-4610-810F-4389FF1B6237}" destId="{9ECEFCA7-0B2F-4833-9EFA-BE61AD1D0BC9}" srcOrd="0" destOrd="0" presId="urn:microsoft.com/office/officeart/2005/8/layout/process5"/>
    <dgm:cxn modelId="{560B3E31-293C-47A7-8795-7631AE251162}" type="presParOf" srcId="{4F5DFA54-AAD1-4796-98A8-021C2B2AF033}" destId="{C7448D4E-D0F4-49A6-A900-D4BB908A343B}" srcOrd="4" destOrd="0" presId="urn:microsoft.com/office/officeart/2005/8/layout/process5"/>
    <dgm:cxn modelId="{F8211F56-25FC-4AFB-9B08-B334DE10A220}" type="presParOf" srcId="{4F5DFA54-AAD1-4796-98A8-021C2B2AF033}" destId="{6E90149D-DCDD-4234-9088-B5F179FA0B17}" srcOrd="5" destOrd="0" presId="urn:microsoft.com/office/officeart/2005/8/layout/process5"/>
    <dgm:cxn modelId="{623A71A3-EE1D-41AC-B10E-41B6294BB7BE}" type="presParOf" srcId="{6E90149D-DCDD-4234-9088-B5F179FA0B17}" destId="{49D64E43-F548-44F5-B738-C841CC578BB8}" srcOrd="0" destOrd="0" presId="urn:microsoft.com/office/officeart/2005/8/layout/process5"/>
    <dgm:cxn modelId="{76ECD9FE-4F18-44BB-8D5C-46A5F935BAD9}" type="presParOf" srcId="{4F5DFA54-AAD1-4796-98A8-021C2B2AF033}" destId="{4F296E72-D75E-4702-A16B-88D1D6F42F15}" srcOrd="6" destOrd="0" presId="urn:microsoft.com/office/officeart/2005/8/layout/process5"/>
    <dgm:cxn modelId="{BDF44E2D-2BAF-49D1-92DE-68EBE48D24A8}" type="presParOf" srcId="{4F5DFA54-AAD1-4796-98A8-021C2B2AF033}" destId="{C2812ABE-DAA8-454E-97D0-25E034D21236}" srcOrd="7" destOrd="0" presId="urn:microsoft.com/office/officeart/2005/8/layout/process5"/>
    <dgm:cxn modelId="{DA8AC85D-B875-4DE3-8385-ABD58A10A14F}" type="presParOf" srcId="{C2812ABE-DAA8-454E-97D0-25E034D21236}" destId="{5F26F147-B30C-4106-B9F4-21A96A1FD436}" srcOrd="0" destOrd="0" presId="urn:microsoft.com/office/officeart/2005/8/layout/process5"/>
    <dgm:cxn modelId="{64479FF5-26AB-4EC3-8DDE-76EF8EDD678C}" type="presParOf" srcId="{4F5DFA54-AAD1-4796-98A8-021C2B2AF033}" destId="{433824D4-2503-4F1A-A8FC-C97281BD34F2}" srcOrd="8" destOrd="0" presId="urn:microsoft.com/office/officeart/2005/8/layout/process5"/>
    <dgm:cxn modelId="{DF363B53-8DD8-4C4B-87D6-4AF0F508F53E}" type="presParOf" srcId="{4F5DFA54-AAD1-4796-98A8-021C2B2AF033}" destId="{360583B0-2BDB-4C21-B663-553947BCF19A}" srcOrd="9" destOrd="0" presId="urn:microsoft.com/office/officeart/2005/8/layout/process5"/>
    <dgm:cxn modelId="{B5F91DFD-55E3-40F9-A653-D3090B0D10A7}" type="presParOf" srcId="{360583B0-2BDB-4C21-B663-553947BCF19A}" destId="{47E475CD-C523-4527-8D67-64B5B230CE12}" srcOrd="0" destOrd="0" presId="urn:microsoft.com/office/officeart/2005/8/layout/process5"/>
    <dgm:cxn modelId="{CC3FE0F3-59C8-4684-8591-7E839D232F96}" type="presParOf" srcId="{4F5DFA54-AAD1-4796-98A8-021C2B2AF033}" destId="{A14BD297-1B32-47D1-BF4D-DDE2CAD9870C}" srcOrd="10" destOrd="0" presId="urn:microsoft.com/office/officeart/2005/8/layout/process5"/>
  </dgm:cxnLst>
  <dgm:bg/>
  <dgm:whole/>
  <dgm:extLst>
    <a:ext uri="http://schemas.microsoft.com/office/drawing/2008/diagram">
      <dsp:dataModelExt xmlns:dsp="http://schemas.microsoft.com/office/drawing/2008/diagram" relId="rId1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6D44384-742B-4A09-A77D-47E935C4C75B}">
      <dsp:nvSpPr>
        <dsp:cNvPr id="0" name=""/>
        <dsp:cNvSpPr/>
      </dsp:nvSpPr>
      <dsp:spPr>
        <a:xfrm>
          <a:off x="3242462" y="2176272"/>
          <a:ext cx="1580997" cy="1024128"/>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9530" tIns="49530" rIns="49530" bIns="49530" numCol="1" spcCol="1270" anchor="t" anchorCtr="0">
          <a:noAutofit/>
        </a:bodyPr>
        <a:lstStyle/>
        <a:p>
          <a:pPr marL="57150" lvl="1" indent="-57150" algn="l" defTabSz="444500">
            <a:lnSpc>
              <a:spcPct val="90000"/>
            </a:lnSpc>
            <a:spcBef>
              <a:spcPct val="0"/>
            </a:spcBef>
            <a:spcAft>
              <a:spcPct val="15000"/>
            </a:spcAft>
            <a:buChar char="•"/>
          </a:pPr>
          <a:r>
            <a:rPr lang="en-US" sz="1000" kern="1200"/>
            <a:t>Performance indicators</a:t>
          </a:r>
        </a:p>
        <a:p>
          <a:pPr marL="57150" lvl="1" indent="-57150" algn="l" defTabSz="444500">
            <a:lnSpc>
              <a:spcPct val="90000"/>
            </a:lnSpc>
            <a:spcBef>
              <a:spcPct val="0"/>
            </a:spcBef>
            <a:spcAft>
              <a:spcPct val="15000"/>
            </a:spcAft>
            <a:buChar char="•"/>
          </a:pPr>
          <a:r>
            <a:rPr lang="en-US" sz="1000" kern="1200"/>
            <a:t>Monitoring tools</a:t>
          </a:r>
        </a:p>
      </dsp:txBody>
      <dsp:txXfrm>
        <a:off x="3739258" y="2454800"/>
        <a:ext cx="1061704" cy="723102"/>
      </dsp:txXfrm>
    </dsp:sp>
    <dsp:sp modelId="{64812198-E87B-4E9C-AE84-94BC520E9449}">
      <dsp:nvSpPr>
        <dsp:cNvPr id="0" name=""/>
        <dsp:cNvSpPr/>
      </dsp:nvSpPr>
      <dsp:spPr>
        <a:xfrm>
          <a:off x="662940" y="2176272"/>
          <a:ext cx="1580997" cy="1024128"/>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9530" tIns="49530" rIns="49530" bIns="49530" numCol="1" spcCol="1270" anchor="t" anchorCtr="0">
          <a:noAutofit/>
        </a:bodyPr>
        <a:lstStyle/>
        <a:p>
          <a:pPr marL="57150" lvl="1" indent="-57150" algn="l" defTabSz="444500">
            <a:lnSpc>
              <a:spcPct val="90000"/>
            </a:lnSpc>
            <a:spcBef>
              <a:spcPct val="0"/>
            </a:spcBef>
            <a:spcAft>
              <a:spcPct val="15000"/>
            </a:spcAft>
            <a:buChar char="•"/>
          </a:pPr>
          <a:r>
            <a:rPr lang="en-US" sz="1000" kern="1200"/>
            <a:t>Results evaluation</a:t>
          </a:r>
        </a:p>
        <a:p>
          <a:pPr marL="57150" lvl="1" indent="-57150" algn="l" defTabSz="444500">
            <a:lnSpc>
              <a:spcPct val="90000"/>
            </a:lnSpc>
            <a:spcBef>
              <a:spcPct val="0"/>
            </a:spcBef>
            <a:spcAft>
              <a:spcPct val="15000"/>
            </a:spcAft>
            <a:buChar char="•"/>
          </a:pPr>
          <a:r>
            <a:rPr lang="en-US" sz="1000" kern="1200"/>
            <a:t>Learning</a:t>
          </a:r>
        </a:p>
      </dsp:txBody>
      <dsp:txXfrm>
        <a:off x="685437" y="2454800"/>
        <a:ext cx="1061704" cy="723102"/>
      </dsp:txXfrm>
    </dsp:sp>
    <dsp:sp modelId="{A416AF73-B341-4B7A-9CC1-D2D885100FA8}">
      <dsp:nvSpPr>
        <dsp:cNvPr id="0" name=""/>
        <dsp:cNvSpPr/>
      </dsp:nvSpPr>
      <dsp:spPr>
        <a:xfrm>
          <a:off x="3242462" y="0"/>
          <a:ext cx="1580997" cy="1024128"/>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9530" tIns="49530" rIns="49530" bIns="49530" numCol="1" spcCol="1270" anchor="t" anchorCtr="0">
          <a:noAutofit/>
        </a:bodyPr>
        <a:lstStyle/>
        <a:p>
          <a:pPr marL="57150" lvl="1" indent="-57150" algn="l" defTabSz="444500">
            <a:lnSpc>
              <a:spcPct val="90000"/>
            </a:lnSpc>
            <a:spcBef>
              <a:spcPct val="0"/>
            </a:spcBef>
            <a:spcAft>
              <a:spcPct val="15000"/>
            </a:spcAft>
            <a:buChar char="•"/>
          </a:pPr>
          <a:r>
            <a:rPr lang="en-US" sz="1000" kern="1200"/>
            <a:t>Resource allocation</a:t>
          </a:r>
        </a:p>
      </dsp:txBody>
      <dsp:txXfrm>
        <a:off x="3739258" y="22497"/>
        <a:ext cx="1061704" cy="723102"/>
      </dsp:txXfrm>
    </dsp:sp>
    <dsp:sp modelId="{02E37669-9368-4C30-9D27-752A9626863D}">
      <dsp:nvSpPr>
        <dsp:cNvPr id="0" name=""/>
        <dsp:cNvSpPr/>
      </dsp:nvSpPr>
      <dsp:spPr>
        <a:xfrm>
          <a:off x="662940" y="0"/>
          <a:ext cx="1580997" cy="1024128"/>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9530" tIns="49530" rIns="49530" bIns="49530" numCol="1" spcCol="1270" anchor="t" anchorCtr="0">
          <a:noAutofit/>
        </a:bodyPr>
        <a:lstStyle/>
        <a:p>
          <a:pPr marL="57150" lvl="1" indent="-57150" algn="l" defTabSz="444500">
            <a:lnSpc>
              <a:spcPct val="90000"/>
            </a:lnSpc>
            <a:spcBef>
              <a:spcPct val="0"/>
            </a:spcBef>
            <a:spcAft>
              <a:spcPct val="15000"/>
            </a:spcAft>
            <a:buChar char="•"/>
          </a:pPr>
          <a:r>
            <a:rPr lang="en-US" sz="1000" kern="1200"/>
            <a:t>Vision</a:t>
          </a:r>
        </a:p>
        <a:p>
          <a:pPr marL="57150" lvl="1" indent="-57150" algn="l" defTabSz="444500">
            <a:lnSpc>
              <a:spcPct val="90000"/>
            </a:lnSpc>
            <a:spcBef>
              <a:spcPct val="0"/>
            </a:spcBef>
            <a:spcAft>
              <a:spcPct val="15000"/>
            </a:spcAft>
            <a:buChar char="•"/>
          </a:pPr>
          <a:r>
            <a:rPr lang="en-US" sz="1000" kern="1200"/>
            <a:t>Logi Framework</a:t>
          </a:r>
        </a:p>
      </dsp:txBody>
      <dsp:txXfrm>
        <a:off x="685437" y="22497"/>
        <a:ext cx="1061704" cy="723102"/>
      </dsp:txXfrm>
    </dsp:sp>
    <dsp:sp modelId="{37F7EC45-F9A2-4CA6-88F1-2B7C58EAD858}">
      <dsp:nvSpPr>
        <dsp:cNvPr id="0" name=""/>
        <dsp:cNvSpPr/>
      </dsp:nvSpPr>
      <dsp:spPr>
        <a:xfrm>
          <a:off x="1325422" y="182422"/>
          <a:ext cx="1385773" cy="1385773"/>
        </a:xfrm>
        <a:prstGeom prst="pieWedg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2456" tIns="92456" rIns="92456" bIns="92456" numCol="1" spcCol="1270" anchor="ctr" anchorCtr="0">
          <a:noAutofit/>
        </a:bodyPr>
        <a:lstStyle/>
        <a:p>
          <a:pPr marL="0" lvl="0" indent="0" algn="ctr" defTabSz="577850">
            <a:lnSpc>
              <a:spcPct val="90000"/>
            </a:lnSpc>
            <a:spcBef>
              <a:spcPct val="0"/>
            </a:spcBef>
            <a:spcAft>
              <a:spcPct val="35000"/>
            </a:spcAft>
            <a:buNone/>
          </a:pPr>
          <a:r>
            <a:rPr lang="en-US" sz="1300" kern="1200"/>
            <a:t>Planning</a:t>
          </a:r>
        </a:p>
      </dsp:txBody>
      <dsp:txXfrm>
        <a:off x="1731306" y="588306"/>
        <a:ext cx="979889" cy="979889"/>
      </dsp:txXfrm>
    </dsp:sp>
    <dsp:sp modelId="{177D1781-A825-4B66-9C9D-0628EA3AEA1D}">
      <dsp:nvSpPr>
        <dsp:cNvPr id="0" name=""/>
        <dsp:cNvSpPr/>
      </dsp:nvSpPr>
      <dsp:spPr>
        <a:xfrm rot="5400000">
          <a:off x="2775204" y="182422"/>
          <a:ext cx="1385773" cy="1385773"/>
        </a:xfrm>
        <a:prstGeom prst="pieWedg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2456" tIns="92456" rIns="92456" bIns="92456" numCol="1" spcCol="1270" anchor="ctr" anchorCtr="0">
          <a:noAutofit/>
        </a:bodyPr>
        <a:lstStyle/>
        <a:p>
          <a:pPr marL="0" lvl="0" indent="0" algn="ctr" defTabSz="577850">
            <a:lnSpc>
              <a:spcPct val="90000"/>
            </a:lnSpc>
            <a:spcBef>
              <a:spcPct val="0"/>
            </a:spcBef>
            <a:spcAft>
              <a:spcPct val="35000"/>
            </a:spcAft>
            <a:buNone/>
          </a:pPr>
          <a:r>
            <a:rPr lang="en-US" sz="1300" kern="1200"/>
            <a:t>Budgeting</a:t>
          </a:r>
        </a:p>
      </dsp:txBody>
      <dsp:txXfrm rot="-5400000">
        <a:off x="2775204" y="588306"/>
        <a:ext cx="979889" cy="979889"/>
      </dsp:txXfrm>
    </dsp:sp>
    <dsp:sp modelId="{3D2275B6-EEDB-4DE4-8681-CA1DDEEFD5D6}">
      <dsp:nvSpPr>
        <dsp:cNvPr id="0" name=""/>
        <dsp:cNvSpPr/>
      </dsp:nvSpPr>
      <dsp:spPr>
        <a:xfrm rot="10800000">
          <a:off x="2775204" y="1632204"/>
          <a:ext cx="1385773" cy="1385773"/>
        </a:xfrm>
        <a:prstGeom prst="pieWedg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2456" tIns="92456" rIns="92456" bIns="92456" numCol="1" spcCol="1270" anchor="ctr" anchorCtr="0">
          <a:noAutofit/>
        </a:bodyPr>
        <a:lstStyle/>
        <a:p>
          <a:pPr marL="0" lvl="0" indent="0" algn="ctr" defTabSz="577850">
            <a:lnSpc>
              <a:spcPct val="90000"/>
            </a:lnSpc>
            <a:spcBef>
              <a:spcPct val="0"/>
            </a:spcBef>
            <a:spcAft>
              <a:spcPct val="35000"/>
            </a:spcAft>
            <a:buNone/>
          </a:pPr>
          <a:r>
            <a:rPr lang="en-US" sz="1300" kern="1200"/>
            <a:t>Program and project execution</a:t>
          </a:r>
        </a:p>
      </dsp:txBody>
      <dsp:txXfrm rot="10800000">
        <a:off x="2775204" y="1632204"/>
        <a:ext cx="979889" cy="979889"/>
      </dsp:txXfrm>
    </dsp:sp>
    <dsp:sp modelId="{20C3B20A-F649-4E7B-8ED2-DBBF40793301}">
      <dsp:nvSpPr>
        <dsp:cNvPr id="0" name=""/>
        <dsp:cNvSpPr/>
      </dsp:nvSpPr>
      <dsp:spPr>
        <a:xfrm rot="16200000">
          <a:off x="1325422" y="1632204"/>
          <a:ext cx="1385773" cy="1385773"/>
        </a:xfrm>
        <a:prstGeom prst="pieWedg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2456" tIns="92456" rIns="92456" bIns="92456" numCol="1" spcCol="1270" anchor="ctr" anchorCtr="0">
          <a:noAutofit/>
        </a:bodyPr>
        <a:lstStyle/>
        <a:p>
          <a:pPr marL="0" lvl="0" indent="0" algn="ctr" defTabSz="577850">
            <a:lnSpc>
              <a:spcPct val="90000"/>
            </a:lnSpc>
            <a:spcBef>
              <a:spcPct val="0"/>
            </a:spcBef>
            <a:spcAft>
              <a:spcPct val="35000"/>
            </a:spcAft>
            <a:buNone/>
          </a:pPr>
          <a:r>
            <a:rPr lang="en-US" sz="1300" kern="1200"/>
            <a:t>Evaluation</a:t>
          </a:r>
        </a:p>
      </dsp:txBody>
      <dsp:txXfrm rot="5400000">
        <a:off x="1731306" y="1632204"/>
        <a:ext cx="979889" cy="979889"/>
      </dsp:txXfrm>
    </dsp:sp>
    <dsp:sp modelId="{8C35736D-ED36-41FE-BF98-220153777225}">
      <dsp:nvSpPr>
        <dsp:cNvPr id="0" name=""/>
        <dsp:cNvSpPr/>
      </dsp:nvSpPr>
      <dsp:spPr>
        <a:xfrm>
          <a:off x="2503970" y="1312164"/>
          <a:ext cx="478459" cy="416052"/>
        </a:xfrm>
        <a:prstGeom prst="circularArrow">
          <a:avLst/>
        </a:prstGeom>
        <a:solidFill>
          <a:schemeClr val="accent1">
            <a:tint val="6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B121B203-2E10-4011-871C-77FCDF5E9866}">
      <dsp:nvSpPr>
        <dsp:cNvPr id="0" name=""/>
        <dsp:cNvSpPr/>
      </dsp:nvSpPr>
      <dsp:spPr>
        <a:xfrm rot="10800000">
          <a:off x="2503970" y="1472184"/>
          <a:ext cx="478459" cy="416052"/>
        </a:xfrm>
        <a:prstGeom prst="circularArrow">
          <a:avLst/>
        </a:prstGeom>
        <a:solidFill>
          <a:schemeClr val="accent1">
            <a:tint val="6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1C3A40D-48F5-45E3-96ED-A10105A13849}">
      <dsp:nvSpPr>
        <dsp:cNvPr id="0" name=""/>
        <dsp:cNvSpPr/>
      </dsp:nvSpPr>
      <dsp:spPr>
        <a:xfrm>
          <a:off x="4822" y="447198"/>
          <a:ext cx="1441251" cy="864750"/>
        </a:xfrm>
        <a:prstGeom prst="roundRect">
          <a:avLst>
            <a:gd name="adj" fmla="val 10000"/>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s-CR" sz="1100" kern="1200"/>
            <a:t>Preliminary contact with selected offices</a:t>
          </a:r>
        </a:p>
      </dsp:txBody>
      <dsp:txXfrm>
        <a:off x="30150" y="472526"/>
        <a:ext cx="1390595" cy="814094"/>
      </dsp:txXfrm>
    </dsp:sp>
    <dsp:sp modelId="{A44C585D-C58F-433D-ADE9-C6B426957B3F}">
      <dsp:nvSpPr>
        <dsp:cNvPr id="0" name=""/>
        <dsp:cNvSpPr/>
      </dsp:nvSpPr>
      <dsp:spPr>
        <a:xfrm>
          <a:off x="1572903" y="700859"/>
          <a:ext cx="305545" cy="357430"/>
        </a:xfrm>
        <a:prstGeom prst="rightArrow">
          <a:avLst>
            <a:gd name="adj1" fmla="val 60000"/>
            <a:gd name="adj2" fmla="val 50000"/>
          </a:avLst>
        </a:prstGeom>
        <a:solidFill>
          <a:schemeClr val="accent3">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s-CR" sz="900" kern="1200"/>
        </a:p>
      </dsp:txBody>
      <dsp:txXfrm>
        <a:off x="1572903" y="772345"/>
        <a:ext cx="213882" cy="214458"/>
      </dsp:txXfrm>
    </dsp:sp>
    <dsp:sp modelId="{DD5AAC31-01D2-43D2-AF26-443E42B6E7A3}">
      <dsp:nvSpPr>
        <dsp:cNvPr id="0" name=""/>
        <dsp:cNvSpPr/>
      </dsp:nvSpPr>
      <dsp:spPr>
        <a:xfrm>
          <a:off x="2022574" y="447198"/>
          <a:ext cx="1441251" cy="864750"/>
        </a:xfrm>
        <a:prstGeom prst="roundRect">
          <a:avLst>
            <a:gd name="adj" fmla="val 10000"/>
          </a:avLst>
        </a:prstGeom>
        <a:solidFill>
          <a:schemeClr val="accent3">
            <a:hueOff val="823433"/>
            <a:satOff val="4942"/>
            <a:lumOff val="376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s-CR" sz="1100" kern="1200"/>
            <a:t>Official presentation</a:t>
          </a:r>
        </a:p>
      </dsp:txBody>
      <dsp:txXfrm>
        <a:off x="2047902" y="472526"/>
        <a:ext cx="1390595" cy="814094"/>
      </dsp:txXfrm>
    </dsp:sp>
    <dsp:sp modelId="{A485DC6D-AD89-4610-810F-4389FF1B6237}">
      <dsp:nvSpPr>
        <dsp:cNvPr id="0" name=""/>
        <dsp:cNvSpPr/>
      </dsp:nvSpPr>
      <dsp:spPr>
        <a:xfrm>
          <a:off x="3590655" y="700859"/>
          <a:ext cx="305545" cy="357430"/>
        </a:xfrm>
        <a:prstGeom prst="rightArrow">
          <a:avLst>
            <a:gd name="adj1" fmla="val 60000"/>
            <a:gd name="adj2" fmla="val 50000"/>
          </a:avLst>
        </a:prstGeom>
        <a:solidFill>
          <a:schemeClr val="accent3">
            <a:hueOff val="1029291"/>
            <a:satOff val="6178"/>
            <a:lumOff val="4706"/>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s-CR" sz="900" kern="1200"/>
        </a:p>
      </dsp:txBody>
      <dsp:txXfrm>
        <a:off x="3590655" y="772345"/>
        <a:ext cx="213882" cy="214458"/>
      </dsp:txXfrm>
    </dsp:sp>
    <dsp:sp modelId="{C7448D4E-D0F4-49A6-A900-D4BB908A343B}">
      <dsp:nvSpPr>
        <dsp:cNvPr id="0" name=""/>
        <dsp:cNvSpPr/>
      </dsp:nvSpPr>
      <dsp:spPr>
        <a:xfrm>
          <a:off x="4040326" y="447198"/>
          <a:ext cx="1441251" cy="864750"/>
        </a:xfrm>
        <a:prstGeom prst="roundRect">
          <a:avLst>
            <a:gd name="adj" fmla="val 10000"/>
          </a:avLst>
        </a:prstGeom>
        <a:solidFill>
          <a:schemeClr val="accent3">
            <a:hueOff val="1646865"/>
            <a:satOff val="9885"/>
            <a:lumOff val="753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s-CR" sz="1100" kern="1200"/>
            <a:t>Training about gender diversity concepts</a:t>
          </a:r>
        </a:p>
      </dsp:txBody>
      <dsp:txXfrm>
        <a:off x="4065654" y="472526"/>
        <a:ext cx="1390595" cy="814094"/>
      </dsp:txXfrm>
    </dsp:sp>
    <dsp:sp modelId="{6E90149D-DCDD-4234-9088-B5F179FA0B17}">
      <dsp:nvSpPr>
        <dsp:cNvPr id="0" name=""/>
        <dsp:cNvSpPr/>
      </dsp:nvSpPr>
      <dsp:spPr>
        <a:xfrm rot="5400000">
          <a:off x="4608179" y="1412837"/>
          <a:ext cx="305545" cy="357430"/>
        </a:xfrm>
        <a:prstGeom prst="rightArrow">
          <a:avLst>
            <a:gd name="adj1" fmla="val 60000"/>
            <a:gd name="adj2" fmla="val 50000"/>
          </a:avLst>
        </a:prstGeom>
        <a:solidFill>
          <a:schemeClr val="accent3">
            <a:hueOff val="2058582"/>
            <a:satOff val="12356"/>
            <a:lumOff val="9413"/>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s-CR" sz="900" kern="1200"/>
        </a:p>
      </dsp:txBody>
      <dsp:txXfrm rot="-5400000">
        <a:off x="4653723" y="1438780"/>
        <a:ext cx="214458" cy="213882"/>
      </dsp:txXfrm>
    </dsp:sp>
    <dsp:sp modelId="{4F296E72-D75E-4702-A16B-88D1D6F42F15}">
      <dsp:nvSpPr>
        <dsp:cNvPr id="0" name=""/>
        <dsp:cNvSpPr/>
      </dsp:nvSpPr>
      <dsp:spPr>
        <a:xfrm>
          <a:off x="4040326" y="1888450"/>
          <a:ext cx="1441251" cy="864750"/>
        </a:xfrm>
        <a:prstGeom prst="roundRect">
          <a:avLst>
            <a:gd name="adj" fmla="val 10000"/>
          </a:avLst>
        </a:prstGeom>
        <a:solidFill>
          <a:schemeClr val="accent3">
            <a:hueOff val="2470298"/>
            <a:satOff val="14827"/>
            <a:lumOff val="1129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s-CR" sz="1100" kern="1200"/>
            <a:t>Training about implementation</a:t>
          </a:r>
        </a:p>
      </dsp:txBody>
      <dsp:txXfrm>
        <a:off x="4065654" y="1913778"/>
        <a:ext cx="1390595" cy="814094"/>
      </dsp:txXfrm>
    </dsp:sp>
    <dsp:sp modelId="{C2812ABE-DAA8-454E-97D0-25E034D21236}">
      <dsp:nvSpPr>
        <dsp:cNvPr id="0" name=""/>
        <dsp:cNvSpPr/>
      </dsp:nvSpPr>
      <dsp:spPr>
        <a:xfrm rot="10800000">
          <a:off x="3607950" y="2142110"/>
          <a:ext cx="305545" cy="357430"/>
        </a:xfrm>
        <a:prstGeom prst="rightArrow">
          <a:avLst>
            <a:gd name="adj1" fmla="val 60000"/>
            <a:gd name="adj2" fmla="val 50000"/>
          </a:avLst>
        </a:prstGeom>
        <a:solidFill>
          <a:schemeClr val="accent3">
            <a:hueOff val="3087872"/>
            <a:satOff val="18534"/>
            <a:lumOff val="14119"/>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s-CR" sz="900" kern="1200"/>
        </a:p>
      </dsp:txBody>
      <dsp:txXfrm rot="10800000">
        <a:off x="3699613" y="2213596"/>
        <a:ext cx="213882" cy="214458"/>
      </dsp:txXfrm>
    </dsp:sp>
    <dsp:sp modelId="{433824D4-2503-4F1A-A8FC-C97281BD34F2}">
      <dsp:nvSpPr>
        <dsp:cNvPr id="0" name=""/>
        <dsp:cNvSpPr/>
      </dsp:nvSpPr>
      <dsp:spPr>
        <a:xfrm>
          <a:off x="2022574" y="1888450"/>
          <a:ext cx="1441251" cy="864750"/>
        </a:xfrm>
        <a:prstGeom prst="roundRect">
          <a:avLst>
            <a:gd name="adj" fmla="val 10000"/>
          </a:avLst>
        </a:prstGeom>
        <a:solidFill>
          <a:schemeClr val="accent3">
            <a:hueOff val="3293730"/>
            <a:satOff val="19770"/>
            <a:lumOff val="1506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s-CR" sz="1100" kern="1200"/>
            <a:t>Forms application with questions about gender identity and sexual orientation</a:t>
          </a:r>
        </a:p>
      </dsp:txBody>
      <dsp:txXfrm>
        <a:off x="2047902" y="1913778"/>
        <a:ext cx="1390595" cy="814094"/>
      </dsp:txXfrm>
    </dsp:sp>
    <dsp:sp modelId="{360583B0-2BDB-4C21-B663-553947BCF19A}">
      <dsp:nvSpPr>
        <dsp:cNvPr id="0" name=""/>
        <dsp:cNvSpPr/>
      </dsp:nvSpPr>
      <dsp:spPr>
        <a:xfrm rot="10800000">
          <a:off x="1590198" y="2142110"/>
          <a:ext cx="305545" cy="357430"/>
        </a:xfrm>
        <a:prstGeom prst="rightArrow">
          <a:avLst>
            <a:gd name="adj1" fmla="val 60000"/>
            <a:gd name="adj2" fmla="val 50000"/>
          </a:avLst>
        </a:prstGeom>
        <a:solidFill>
          <a:schemeClr val="accent3">
            <a:hueOff val="4117163"/>
            <a:satOff val="24712"/>
            <a:lumOff val="18825"/>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s-CR" sz="900" kern="1200"/>
        </a:p>
      </dsp:txBody>
      <dsp:txXfrm rot="10800000">
        <a:off x="1681861" y="2213596"/>
        <a:ext cx="213882" cy="214458"/>
      </dsp:txXfrm>
    </dsp:sp>
    <dsp:sp modelId="{A14BD297-1B32-47D1-BF4D-DDE2CAD9870C}">
      <dsp:nvSpPr>
        <dsp:cNvPr id="0" name=""/>
        <dsp:cNvSpPr/>
      </dsp:nvSpPr>
      <dsp:spPr>
        <a:xfrm>
          <a:off x="4822" y="1888450"/>
          <a:ext cx="1441251" cy="864750"/>
        </a:xfrm>
        <a:prstGeom prst="roundRect">
          <a:avLst>
            <a:gd name="adj" fmla="val 10000"/>
          </a:avLst>
        </a:prstGeom>
        <a:solidFill>
          <a:schemeClr val="accent3">
            <a:hueOff val="4117163"/>
            <a:satOff val="24712"/>
            <a:lumOff val="1882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s-CR" sz="1100" kern="1200"/>
            <a:t>Evaluation</a:t>
          </a:r>
        </a:p>
      </dsp:txBody>
      <dsp:txXfrm>
        <a:off x="30150" y="1913778"/>
        <a:ext cx="1390595" cy="814094"/>
      </dsp:txXfrm>
    </dsp:sp>
  </dsp:spTree>
</dsp:drawing>
</file>

<file path=word/diagrams/layout1.xml><?xml version="1.0" encoding="utf-8"?>
<dgm:layoutDef xmlns:dgm="http://schemas.openxmlformats.org/drawingml/2006/diagram" xmlns:a="http://schemas.openxmlformats.org/drawingml/2006/main" uniqueId="urn:microsoft.com/office/officeart/2005/8/layout/cycle4">
  <dgm:title val=""/>
  <dgm:desc val=""/>
  <dgm:catLst>
    <dgm:cat type="relationship" pri="26000"/>
    <dgm:cat type="cycle" pri="13000"/>
    <dgm:cat type="matrix" pri="4000"/>
  </dgm:catLst>
  <dgm:sampData>
    <dgm:dataModel>
      <dgm:ptLst>
        <dgm:pt modelId="0" type="doc"/>
        <dgm:pt modelId="1">
          <dgm:prSet phldr="1"/>
        </dgm:pt>
        <dgm:pt modelId="11">
          <dgm:prSet phldr="1"/>
        </dgm:pt>
        <dgm:pt modelId="2">
          <dgm:prSet phldr="1"/>
        </dgm:pt>
        <dgm:pt modelId="21">
          <dgm:prSet phldr="1"/>
        </dgm:pt>
        <dgm:pt modelId="3">
          <dgm:prSet phldr="1"/>
        </dgm:pt>
        <dgm:pt modelId="31">
          <dgm:prSet phldr="1"/>
        </dgm:pt>
        <dgm:pt modelId="4">
          <dgm:prSet phldr="1"/>
        </dgm:pt>
        <dgm:pt modelId="41">
          <dgm:prSet phldr="1"/>
        </dgm:pt>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sampData>
  <dgm:style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cycleMatrixDiagram">
    <dgm:varLst>
      <dgm:chMax val="1"/>
      <dgm:dir/>
      <dgm:animLvl val="lvl"/>
      <dgm:resizeHandles val="exact"/>
    </dgm:varLst>
    <dgm:alg type="composite">
      <dgm:param type="ar" val="1.3"/>
    </dgm:alg>
    <dgm:shape xmlns:r="http://schemas.openxmlformats.org/officeDocument/2006/relationships" r:blip="">
      <dgm:adjLst/>
    </dgm:shape>
    <dgm:presOf/>
    <dgm:constrLst>
      <dgm:constr type="w" for="ch" forName="children" refType="w"/>
      <dgm:constr type="h" for="ch" forName="children" refType="w" refFor="ch" refForName="children" fact="0.77"/>
      <dgm:constr type="ctrX" for="ch" forName="children" refType="w" fact="0.5"/>
      <dgm:constr type="ctrY" for="ch" forName="children" refType="h" fact="0.5"/>
      <dgm:constr type="w" for="ch" forName="circle" refType="w"/>
      <dgm:constr type="h" for="ch" forName="circle" refType="h"/>
      <dgm:constr type="ctrX" for="ch" forName="circle" refType="w" fact="0.5"/>
      <dgm:constr type="ctrY" for="ch" forName="circle" refType="h" fact="0.5"/>
      <dgm:constr type="w" for="ch" forName="center1" refType="w" fact="0.115"/>
      <dgm:constr type="h" for="ch" forName="center1" refType="w" fact="0.1"/>
      <dgm:constr type="ctrX" for="ch" forName="center1" refType="w" fact="0.5"/>
      <dgm:constr type="ctrY" for="ch" forName="center1" refType="h" fact="0.475"/>
      <dgm:constr type="w" for="ch" forName="center2" refType="w" fact="0.115"/>
      <dgm:constr type="h" for="ch" forName="center2" refType="w" fact="0.1"/>
      <dgm:constr type="ctrX" for="ch" forName="center2" refType="w" fact="0.5"/>
      <dgm:constr type="ctrY" for="ch" forName="center2" refType="h" fact="0.525"/>
    </dgm:constrLst>
    <dgm:ruleLst/>
    <dgm:choose name="Name0">
      <dgm:if name="Name1" axis="ch" ptType="node" func="cnt" op="gte" val="1">
        <dgm:layoutNode name="children">
          <dgm:alg type="composite">
            <dgm:param type="ar" val="1.3"/>
          </dgm:alg>
          <dgm:shape xmlns:r="http://schemas.openxmlformats.org/officeDocument/2006/relationships" r:blip="">
            <dgm:adjLst/>
          </dgm:shape>
          <dgm:presOf/>
          <dgm:choose name="Name2">
            <dgm:if name="Name3" func="var" arg="dir" op="equ" val="norm">
              <dgm:constrLst>
                <dgm:constr type="primFontSz" for="des" ptType="node" op="equ" val="65"/>
                <dgm:constr type="w" for="ch" forName="child1group" refType="w" fact="0.38"/>
                <dgm:constr type="h" for="ch" forName="child1group" refType="h" fact="0.32"/>
                <dgm:constr type="t" for="ch" forName="child1group"/>
                <dgm:constr type="l" for="ch" forName="child1group"/>
                <dgm:constr type="w" for="ch" forName="child2group" refType="w" fact="0.38"/>
                <dgm:constr type="h" for="ch" forName="child2group" refType="h" fact="0.32"/>
                <dgm:constr type="t" for="ch" forName="child2group"/>
                <dgm:constr type="r" for="ch" forName="child2group" refType="w"/>
                <dgm:constr type="w" for="ch" forName="child3group" refType="w" fact="0.38"/>
                <dgm:constr type="h" for="ch" forName="child3group" refType="h" fact="0.32"/>
                <dgm:constr type="b" for="ch" forName="child3group" refType="h"/>
                <dgm:constr type="r" for="ch" forName="child3group" refType="w"/>
                <dgm:constr type="w" for="ch" forName="child4group" refType="w" fact="0.38"/>
                <dgm:constr type="h" for="ch" forName="child4group" refType="h" fact="0.32"/>
                <dgm:constr type="b" for="ch" forName="child4group" refType="h"/>
                <dgm:constr type="l" for="ch" forName="child4group"/>
              </dgm:constrLst>
            </dgm:if>
            <dgm:else name="Name4">
              <dgm:constrLst>
                <dgm:constr type="primFontSz" for="des" ptType="node" op="equ" val="65"/>
                <dgm:constr type="w" for="ch" forName="child1group" refType="w" fact="0.38"/>
                <dgm:constr type="h" for="ch" forName="child1group" refType="h" fact="0.32"/>
                <dgm:constr type="t" for="ch" forName="child1group"/>
                <dgm:constr type="r" for="ch" forName="child1group" refType="w"/>
                <dgm:constr type="w" for="ch" forName="child2group" refType="w" fact="0.38"/>
                <dgm:constr type="h" for="ch" forName="child2group" refType="h" fact="0.32"/>
                <dgm:constr type="t" for="ch" forName="child2group"/>
                <dgm:constr type="l" for="ch" forName="child2group"/>
                <dgm:constr type="w" for="ch" forName="child3group" refType="w" fact="0.38"/>
                <dgm:constr type="h" for="ch" forName="child3group" refType="h" fact="0.32"/>
                <dgm:constr type="b" for="ch" forName="child3group" refType="h"/>
                <dgm:constr type="l" for="ch" forName="child3group"/>
                <dgm:constr type="w" for="ch" forName="child4group" refType="w" fact="0.38"/>
                <dgm:constr type="h" for="ch" forName="child4group" refType="h" fact="0.32"/>
                <dgm:constr type="b" for="ch" forName="child4group" refType="h"/>
                <dgm:constr type="r" for="ch" forName="child4group" refType="w"/>
              </dgm:constrLst>
            </dgm:else>
          </dgm:choose>
          <dgm:ruleLst/>
          <dgm:choose name="Name5">
            <dgm:if name="Name6" axis="ch ch" ptType="node node" st="1 1" cnt="1 0" func="cnt" op="gte" val="1">
              <dgm:layoutNode name="child1group">
                <dgm:alg type="composite">
                  <dgm:param type="horzAlign" val="none"/>
                  <dgm:param type="vertAlign" val="none"/>
                </dgm:alg>
                <dgm:shape xmlns:r="http://schemas.openxmlformats.org/officeDocument/2006/relationships" r:blip="">
                  <dgm:adjLst/>
                </dgm:shape>
                <dgm:presOf/>
                <dgm:choose name="Name7">
                  <dgm:if name="Name8" func="var" arg="dir" op="equ" val="norm">
                    <dgm:constrLst>
                      <dgm:constr type="w" for="ch" forName="child1" refType="w"/>
                      <dgm:constr type="h" for="ch" forName="child1" refType="h"/>
                      <dgm:constr type="t" for="ch" forName="child1"/>
                      <dgm:constr type="l" for="ch" forName="child1"/>
                      <dgm:constr type="w" for="ch" forName="child1Text" refType="w" fact="0.7"/>
                      <dgm:constr type="h" for="ch" forName="child1Text" refType="h" fact="0.75"/>
                      <dgm:constr type="t" for="ch" forName="child1Text"/>
                      <dgm:constr type="l" for="ch" forName="child1Text"/>
                    </dgm:constrLst>
                  </dgm:if>
                  <dgm:else name="Name9">
                    <dgm:constrLst>
                      <dgm:constr type="w" for="ch" forName="child1" refType="w"/>
                      <dgm:constr type="h" for="ch" forName="child1" refType="h"/>
                      <dgm:constr type="t" for="ch" forName="child1"/>
                      <dgm:constr type="r" for="ch" forName="child1" refType="w"/>
                      <dgm:constr type="w" for="ch" forName="child1Text" refType="w" fact="0.7"/>
                      <dgm:constr type="h" for="ch" forName="child1Text" refType="h" fact="0.75"/>
                      <dgm:constr type="t" for="ch" forName="child1Text"/>
                      <dgm:constr type="r" for="ch" forName="child1Text" refType="w"/>
                    </dgm:constrLst>
                  </dgm:else>
                </dgm:choose>
                <dgm:ruleLst/>
                <dgm:layoutNode name="child1" styleLbl="bgAcc1">
                  <dgm:alg type="sp"/>
                  <dgm:shape xmlns:r="http://schemas.openxmlformats.org/officeDocument/2006/relationships" type="roundRect" r:blip="" zOrderOff="-2">
                    <dgm:adjLst>
                      <dgm:adj idx="1" val="0.1"/>
                    </dgm:adjLst>
                  </dgm:shape>
                  <dgm:presOf axis="ch des" ptType="node node" st="1 1" cnt="1 0"/>
                  <dgm:constrLst/>
                  <dgm:ruleLst/>
                </dgm:layoutNode>
                <dgm:layoutNode name="child1Text" styleLbl="bgAcc1">
                  <dgm:varLst>
                    <dgm:bulletEnabled val="1"/>
                  </dgm:varLst>
                  <dgm:alg type="tx">
                    <dgm:param type="stBulletLvl" val="1"/>
                  </dgm:alg>
                  <dgm:shape xmlns:r="http://schemas.openxmlformats.org/officeDocument/2006/relationships" type="roundRect" r:blip="" zOrderOff="-2" hideGeom="1">
                    <dgm:adjLst>
                      <dgm:adj idx="1" val="0.1"/>
                    </dgm:adjLst>
                  </dgm:shape>
                  <dgm:presOf axis="ch des" ptType="node node" st="1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if>
            <dgm:else name="Name10"/>
          </dgm:choose>
          <dgm:choose name="Name11">
            <dgm:if name="Name12" axis="ch ch" ptType="node node" st="2 1" cnt="1 0" func="cnt" op="gte" val="1">
              <dgm:layoutNode name="child2group">
                <dgm:alg type="composite">
                  <dgm:param type="horzAlign" val="none"/>
                  <dgm:param type="vertAlign" val="none"/>
                </dgm:alg>
                <dgm:shape xmlns:r="http://schemas.openxmlformats.org/officeDocument/2006/relationships" r:blip="">
                  <dgm:adjLst/>
                </dgm:shape>
                <dgm:choose name="Name13">
                  <dgm:if name="Name14" func="var" arg="dir" op="equ" val="norm">
                    <dgm:constrLst>
                      <dgm:constr type="w" for="ch" forName="child2" refType="w"/>
                      <dgm:constr type="h" for="ch" forName="child2" refType="h"/>
                      <dgm:constr type="t" for="ch" forName="child2"/>
                      <dgm:constr type="r" for="ch" forName="child2" refType="w"/>
                      <dgm:constr type="w" for="ch" forName="child2Text" refType="w" fact="0.7"/>
                      <dgm:constr type="h" for="ch" forName="child2Text" refType="h" fact="0.75"/>
                      <dgm:constr type="t" for="ch" forName="child2Text"/>
                      <dgm:constr type="r" for="ch" forName="child2Text" refType="w"/>
                    </dgm:constrLst>
                  </dgm:if>
                  <dgm:else name="Name15">
                    <dgm:constrLst>
                      <dgm:constr type="w" for="ch" forName="child2" refType="w"/>
                      <dgm:constr type="h" for="ch" forName="child2" refType="h"/>
                      <dgm:constr type="t" for="ch" forName="child2"/>
                      <dgm:constr type="l" for="ch" forName="child2"/>
                      <dgm:constr type="w" for="ch" forName="child2Text" refType="w" fact="0.7"/>
                      <dgm:constr type="h" for="ch" forName="child2Text" refType="h" fact="0.75"/>
                      <dgm:constr type="t" for="ch" forName="child2Text"/>
                      <dgm:constr type="l" for="ch" forName="child2Text"/>
                    </dgm:constrLst>
                  </dgm:else>
                </dgm:choose>
                <dgm:ruleLst/>
                <dgm:layoutNode name="child2" styleLbl="bgAcc1">
                  <dgm:alg type="sp"/>
                  <dgm:shape xmlns:r="http://schemas.openxmlformats.org/officeDocument/2006/relationships" type="roundRect" r:blip="" zOrderOff="-2">
                    <dgm:adjLst>
                      <dgm:adj idx="1" val="0.1"/>
                    </dgm:adjLst>
                  </dgm:shape>
                  <dgm:presOf axis="ch des" ptType="node node" st="2 1" cnt="1 0"/>
                  <dgm:constrLst/>
                  <dgm:ruleLst/>
                </dgm:layoutNode>
                <dgm:layoutNode name="child2Text" styleLbl="bgAcc1">
                  <dgm:varLst>
                    <dgm:bulletEnabled val="1"/>
                  </dgm:varLst>
                  <dgm:alg type="tx">
                    <dgm:param type="stBulletLvl" val="1"/>
                  </dgm:alg>
                  <dgm:shape xmlns:r="http://schemas.openxmlformats.org/officeDocument/2006/relationships" type="roundRect" r:blip="" zOrderOff="-2" hideGeom="1">
                    <dgm:adjLst>
                      <dgm:adj idx="1" val="0.1"/>
                    </dgm:adjLst>
                  </dgm:shape>
                  <dgm:presOf axis="ch des" ptType="node node" st="2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if>
            <dgm:else name="Name16"/>
          </dgm:choose>
          <dgm:choose name="Name17">
            <dgm:if name="Name18" axis="ch ch" ptType="node node" st="3 1" cnt="1 0" func="cnt" op="gte" val="1">
              <dgm:layoutNode name="child3group">
                <dgm:alg type="composite">
                  <dgm:param type="horzAlign" val="none"/>
                  <dgm:param type="vertAlign" val="none"/>
                </dgm:alg>
                <dgm:shape xmlns:r="http://schemas.openxmlformats.org/officeDocument/2006/relationships" r:blip="">
                  <dgm:adjLst/>
                </dgm:shape>
                <dgm:presOf/>
                <dgm:choose name="Name19">
                  <dgm:if name="Name20" func="var" arg="dir" op="equ" val="norm">
                    <dgm:constrLst>
                      <dgm:constr type="w" for="ch" forName="child3" refType="w"/>
                      <dgm:constr type="h" for="ch" forName="child3" refType="h"/>
                      <dgm:constr type="b" for="ch" forName="child3" refType="h"/>
                      <dgm:constr type="r" for="ch" forName="child3" refType="w"/>
                      <dgm:constr type="w" for="ch" forName="child3Text" refType="w" fact="0.7"/>
                      <dgm:constr type="h" for="ch" forName="child3Text" refType="h" fact="0.75"/>
                      <dgm:constr type="b" for="ch" forName="child3Text" refType="h"/>
                      <dgm:constr type="r" for="ch" forName="child3Text" refType="w"/>
                    </dgm:constrLst>
                  </dgm:if>
                  <dgm:else name="Name21">
                    <dgm:constrLst>
                      <dgm:constr type="w" for="ch" forName="child3" refType="w"/>
                      <dgm:constr type="h" for="ch" forName="child3" refType="h"/>
                      <dgm:constr type="b" for="ch" forName="child3" refType="h"/>
                      <dgm:constr type="l" for="ch" forName="child3"/>
                      <dgm:constr type="w" for="ch" forName="child3Text" refType="w" fact="0.7"/>
                      <dgm:constr type="h" for="ch" forName="child3Text" refType="h" fact="0.75"/>
                      <dgm:constr type="b" for="ch" forName="child3Text" refType="h"/>
                      <dgm:constr type="l" for="ch" forName="child3Text"/>
                    </dgm:constrLst>
                  </dgm:else>
                </dgm:choose>
                <dgm:ruleLst/>
                <dgm:layoutNode name="child3" styleLbl="bgAcc1">
                  <dgm:alg type="sp"/>
                  <dgm:shape xmlns:r="http://schemas.openxmlformats.org/officeDocument/2006/relationships" type="roundRect" r:blip="" zOrderOff="-4">
                    <dgm:adjLst>
                      <dgm:adj idx="1" val="0.1"/>
                    </dgm:adjLst>
                  </dgm:shape>
                  <dgm:presOf axis="ch des" ptType="node node" st="3 1" cnt="1 0"/>
                  <dgm:constrLst/>
                  <dgm:ruleLst/>
                </dgm:layoutNode>
                <dgm:layoutNode name="child3Text" styleLbl="bgAcc1">
                  <dgm:varLst>
                    <dgm:bulletEnabled val="1"/>
                  </dgm:varLst>
                  <dgm:alg type="tx">
                    <dgm:param type="stBulletLvl" val="1"/>
                  </dgm:alg>
                  <dgm:shape xmlns:r="http://schemas.openxmlformats.org/officeDocument/2006/relationships" type="roundRect" r:blip="" zOrderOff="-4" hideGeom="1">
                    <dgm:adjLst>
                      <dgm:adj idx="1" val="0.1"/>
                    </dgm:adjLst>
                  </dgm:shape>
                  <dgm:presOf axis="ch des" ptType="node node" st="3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if>
            <dgm:else name="Name22"/>
          </dgm:choose>
          <dgm:choose name="Name23">
            <dgm:if name="Name24" axis="ch ch" ptType="node node" st="4 1" cnt="1 0" func="cnt" op="gte" val="1">
              <dgm:layoutNode name="child4group">
                <dgm:alg type="composite">
                  <dgm:param type="horzAlign" val="none"/>
                  <dgm:param type="vertAlign" val="none"/>
                </dgm:alg>
                <dgm:shape xmlns:r="http://schemas.openxmlformats.org/officeDocument/2006/relationships" r:blip="">
                  <dgm:adjLst/>
                </dgm:shape>
                <dgm:presOf/>
                <dgm:choose name="Name25">
                  <dgm:if name="Name26" func="var" arg="dir" op="equ" val="norm">
                    <dgm:constrLst>
                      <dgm:constr type="w" for="ch" forName="child4" refType="w"/>
                      <dgm:constr type="h" for="ch" forName="child4" refType="h"/>
                      <dgm:constr type="b" for="ch" forName="child4" refType="h"/>
                      <dgm:constr type="l" for="ch" forName="child4"/>
                      <dgm:constr type="w" for="ch" forName="child4Text" refType="w" fact="0.7"/>
                      <dgm:constr type="h" for="ch" forName="child4Text" refType="h" fact="0.75"/>
                      <dgm:constr type="b" for="ch" forName="child4Text" refType="h"/>
                      <dgm:constr type="l" for="ch" forName="child4Text"/>
                    </dgm:constrLst>
                  </dgm:if>
                  <dgm:else name="Name27">
                    <dgm:constrLst>
                      <dgm:constr type="w" for="ch" forName="child4" refType="w"/>
                      <dgm:constr type="h" for="ch" forName="child4" refType="h"/>
                      <dgm:constr type="b" for="ch" forName="child4" refType="h"/>
                      <dgm:constr type="r" for="ch" forName="child4" refType="w"/>
                      <dgm:constr type="w" for="ch" forName="child4Text" refType="w" fact="0.7"/>
                      <dgm:constr type="h" for="ch" forName="child4Text" refType="h" fact="0.75"/>
                      <dgm:constr type="b" for="ch" forName="child4Text" refType="h"/>
                      <dgm:constr type="r" for="ch" forName="child4Text" refType="w"/>
                    </dgm:constrLst>
                  </dgm:else>
                </dgm:choose>
                <dgm:ruleLst/>
                <dgm:layoutNode name="child4" styleLbl="bgAcc1">
                  <dgm:alg type="sp"/>
                  <dgm:shape xmlns:r="http://schemas.openxmlformats.org/officeDocument/2006/relationships" type="roundRect" r:blip="" zOrderOff="-4">
                    <dgm:adjLst>
                      <dgm:adj idx="1" val="0.1"/>
                    </dgm:adjLst>
                  </dgm:shape>
                  <dgm:presOf axis="ch des" ptType="node node" st="4 1" cnt="1 0"/>
                  <dgm:constrLst/>
                  <dgm:ruleLst/>
                </dgm:layoutNode>
                <dgm:layoutNode name="child4Text" styleLbl="bgAcc1">
                  <dgm:varLst>
                    <dgm:bulletEnabled val="1"/>
                  </dgm:varLst>
                  <dgm:alg type="tx">
                    <dgm:param type="stBulletLvl" val="1"/>
                  </dgm:alg>
                  <dgm:shape xmlns:r="http://schemas.openxmlformats.org/officeDocument/2006/relationships" type="roundRect" r:blip="" zOrderOff="-4" hideGeom="1">
                    <dgm:adjLst>
                      <dgm:adj idx="1" val="0.1"/>
                    </dgm:adjLst>
                  </dgm:shape>
                  <dgm:presOf axis="ch des" ptType="node node" st="4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if>
            <dgm:else name="Name28"/>
          </dgm:choose>
          <dgm:layoutNode name="childPlaceholder">
            <dgm:alg type="sp"/>
            <dgm:shape xmlns:r="http://schemas.openxmlformats.org/officeDocument/2006/relationships" r:blip="">
              <dgm:adjLst/>
            </dgm:shape>
            <dgm:presOf/>
            <dgm:constrLst/>
            <dgm:ruleLst/>
          </dgm:layoutNode>
        </dgm:layoutNode>
        <dgm:layoutNode name="circle">
          <dgm:alg type="composite">
            <dgm:param type="ar" val="1"/>
          </dgm:alg>
          <dgm:shape xmlns:r="http://schemas.openxmlformats.org/officeDocument/2006/relationships" r:blip="">
            <dgm:adjLst/>
          </dgm:shape>
          <dgm:presOf/>
          <dgm:choose name="Name29">
            <dgm:if name="Name30" func="var" arg="dir" op="equ" val="norm">
              <dgm:constrLst>
                <dgm:constr type="primFontSz" for="ch" ptType="node" op="equ" val="65"/>
                <dgm:constr type="w" for="ch" forName="quadrant1" refType="w" fact="0.433"/>
                <dgm:constr type="h" for="ch" forName="quadrant1" refType="h" fact="0.433"/>
                <dgm:constr type="b" for="ch" forName="quadrant1" refType="h" fact="0.5"/>
                <dgm:constr type="bOff" for="ch" forName="quadrant1" refType="h" fact="-0.01"/>
                <dgm:constr type="r" for="ch" forName="quadrant1" refType="w" fact="0.5"/>
                <dgm:constr type="rOff" for="ch" forName="quadrant1" refType="w" fact="-0.01"/>
                <dgm:constr type="w" for="ch" forName="quadrant2" refType="w" fact="0.433"/>
                <dgm:constr type="h" for="ch" forName="quadrant2" refType="h" fact="0.433"/>
                <dgm:constr type="b" for="ch" forName="quadrant2" refType="h" fact="0.5"/>
                <dgm:constr type="bOff" for="ch" forName="quadrant2" refType="h" fact="-0.01"/>
                <dgm:constr type="l" for="ch" forName="quadrant2" refType="w" fact="0.5"/>
                <dgm:constr type="lOff" for="ch" forName="quadrant2" refType="w" fact="0.01"/>
                <dgm:constr type="w" for="ch" forName="quadrant3" refType="w" fact="0.433"/>
                <dgm:constr type="h" for="ch" forName="quadrant3" refType="h" fact="0.433"/>
                <dgm:constr type="t" for="ch" forName="quadrant3" refType="h" fact="0.5"/>
                <dgm:constr type="tOff" for="ch" forName="quadrant3" refType="h" fact="0.01"/>
                <dgm:constr type="l" for="ch" forName="quadrant3" refType="w" fact="0.5"/>
                <dgm:constr type="lOff" for="ch" forName="quadrant3" refType="w" fact="0.01"/>
                <dgm:constr type="w" for="ch" forName="quadrant4" refType="w" fact="0.433"/>
                <dgm:constr type="h" for="ch" forName="quadrant4" refType="h" fact="0.433"/>
                <dgm:constr type="t" for="ch" forName="quadrant4" refType="h" fact="0.5"/>
                <dgm:constr type="tOff" for="ch" forName="quadrant4" refType="h" fact="0.01"/>
                <dgm:constr type="r" for="ch" forName="quadrant4" refType="w" fact="0.5"/>
                <dgm:constr type="rOff" for="ch" forName="quadrant4" refType="w" fact="-0.01"/>
              </dgm:constrLst>
            </dgm:if>
            <dgm:else name="Name31">
              <dgm:constrLst>
                <dgm:constr type="primFontSz" for="ch" ptType="node" op="equ" val="65"/>
                <dgm:constr type="w" for="ch" forName="quadrant1" refType="w" fact="0.433"/>
                <dgm:constr type="h" for="ch" forName="quadrant1" refType="h" fact="0.433"/>
                <dgm:constr type="b" for="ch" forName="quadrant1" refType="h" fact="0.5"/>
                <dgm:constr type="bOff" for="ch" forName="quadrant1" refType="h" fact="-0.01"/>
                <dgm:constr type="l" for="ch" forName="quadrant1" refType="w" fact="0.5"/>
                <dgm:constr type="lOff" for="ch" forName="quadrant1" refType="w" fact="0.01"/>
                <dgm:constr type="w" for="ch" forName="quadrant2" refType="w" fact="0.433"/>
                <dgm:constr type="h" for="ch" forName="quadrant2" refType="h" fact="0.433"/>
                <dgm:constr type="b" for="ch" forName="quadrant2" refType="h" fact="0.5"/>
                <dgm:constr type="bOff" for="ch" forName="quadrant2" refType="h" fact="-0.01"/>
                <dgm:constr type="r" for="ch" forName="quadrant2" refType="w" fact="0.5"/>
                <dgm:constr type="rOff" for="ch" forName="quadrant2" refType="w" fact="-0.01"/>
                <dgm:constr type="w" for="ch" forName="quadrant3" refType="w" fact="0.433"/>
                <dgm:constr type="h" for="ch" forName="quadrant3" refType="h" fact="0.433"/>
                <dgm:constr type="t" for="ch" forName="quadrant3" refType="h" fact="0.5"/>
                <dgm:constr type="tOff" for="ch" forName="quadrant3" refType="h" fact="0.01"/>
                <dgm:constr type="r" for="ch" forName="quadrant3" refType="w" fact="0.5"/>
                <dgm:constr type="rOff" for="ch" forName="quadrant3" refType="w" fact="-0.01"/>
                <dgm:constr type="w" for="ch" forName="quadrant4" refType="w" fact="0.433"/>
                <dgm:constr type="h" for="ch" forName="quadrant4" refType="h" fact="0.433"/>
                <dgm:constr type="t" for="ch" forName="quadrant4" refType="h" fact="0.5"/>
                <dgm:constr type="tOff" for="ch" forName="quadrant4" refType="h" fact="0.01"/>
                <dgm:constr type="l" for="ch" forName="quadrant4" refType="w" fact="0.5"/>
                <dgm:constr type="lOff" for="ch" forName="quadrant4" refType="w" fact="0.01"/>
              </dgm:constrLst>
            </dgm:else>
          </dgm:choose>
          <dgm:ruleLst/>
          <dgm:layoutNode name="quadrant1" styleLbl="node1">
            <dgm:varLst>
              <dgm:chMax val="1"/>
              <dgm:bulletEnabled val="1"/>
            </dgm:varLst>
            <dgm:alg type="tx"/>
            <dgm:choose name="Name32">
              <dgm:if name="Name33" func="var" arg="dir" op="equ" val="norm">
                <dgm:shape xmlns:r="http://schemas.openxmlformats.org/officeDocument/2006/relationships" type="pieWedge" r:blip="">
                  <dgm:adjLst/>
                </dgm:shape>
              </dgm:if>
              <dgm:else name="Name34">
                <dgm:shape xmlns:r="http://schemas.openxmlformats.org/officeDocument/2006/relationships" rot="90" type="pieWedge" r:blip="">
                  <dgm:adjLst/>
                </dgm:shape>
              </dgm:else>
            </dgm:choose>
            <dgm:presOf axis="ch" ptType="node" cnt="1"/>
            <dgm:constrLst/>
            <dgm:ruleLst>
              <dgm:rule type="primFontSz" val="5" fact="NaN" max="NaN"/>
            </dgm:ruleLst>
          </dgm:layoutNode>
          <dgm:layoutNode name="quadrant2" styleLbl="node1">
            <dgm:varLst>
              <dgm:chMax val="1"/>
              <dgm:bulletEnabled val="1"/>
            </dgm:varLst>
            <dgm:alg type="tx"/>
            <dgm:choose name="Name35">
              <dgm:if name="Name36" func="var" arg="dir" op="equ" val="norm">
                <dgm:shape xmlns:r="http://schemas.openxmlformats.org/officeDocument/2006/relationships" rot="90" type="pieWedge" r:blip="">
                  <dgm:adjLst/>
                </dgm:shape>
              </dgm:if>
              <dgm:else name="Name37">
                <dgm:shape xmlns:r="http://schemas.openxmlformats.org/officeDocument/2006/relationships" type="pieWedge" r:blip="">
                  <dgm:adjLst/>
                </dgm:shape>
              </dgm:else>
            </dgm:choose>
            <dgm:presOf axis="ch" ptType="node" st="2" cnt="1"/>
            <dgm:constrLst/>
            <dgm:ruleLst>
              <dgm:rule type="primFontSz" val="5" fact="NaN" max="NaN"/>
            </dgm:ruleLst>
          </dgm:layoutNode>
          <dgm:layoutNode name="quadrant3" styleLbl="node1">
            <dgm:varLst>
              <dgm:chMax val="1"/>
              <dgm:bulletEnabled val="1"/>
            </dgm:varLst>
            <dgm:alg type="tx"/>
            <dgm:choose name="Name38">
              <dgm:if name="Name39" func="var" arg="dir" op="equ" val="norm">
                <dgm:shape xmlns:r="http://schemas.openxmlformats.org/officeDocument/2006/relationships" rot="180" type="pieWedge" r:blip="">
                  <dgm:adjLst/>
                </dgm:shape>
              </dgm:if>
              <dgm:else name="Name40">
                <dgm:shape xmlns:r="http://schemas.openxmlformats.org/officeDocument/2006/relationships" rot="270" type="pieWedge" r:blip="">
                  <dgm:adjLst/>
                </dgm:shape>
              </dgm:else>
            </dgm:choose>
            <dgm:presOf axis="ch" ptType="node" st="3" cnt="1"/>
            <dgm:constrLst/>
            <dgm:ruleLst>
              <dgm:rule type="primFontSz" val="5" fact="NaN" max="NaN"/>
            </dgm:ruleLst>
          </dgm:layoutNode>
          <dgm:layoutNode name="quadrant4" styleLbl="node1">
            <dgm:varLst>
              <dgm:chMax val="1"/>
              <dgm:bulletEnabled val="1"/>
            </dgm:varLst>
            <dgm:alg type="tx"/>
            <dgm:choose name="Name41">
              <dgm:if name="Name42" func="var" arg="dir" op="equ" val="norm">
                <dgm:shape xmlns:r="http://schemas.openxmlformats.org/officeDocument/2006/relationships" rot="270" type="pieWedge" r:blip="">
                  <dgm:adjLst/>
                </dgm:shape>
              </dgm:if>
              <dgm:else name="Name43">
                <dgm:shape xmlns:r="http://schemas.openxmlformats.org/officeDocument/2006/relationships" rot="180" type="pieWedge" r:blip="">
                  <dgm:adjLst/>
                </dgm:shape>
              </dgm:else>
            </dgm:choose>
            <dgm:presOf axis="ch" ptType="node" st="4" cnt="1"/>
            <dgm:constrLst/>
            <dgm:ruleLst>
              <dgm:rule type="primFontSz" val="5" fact="NaN" max="NaN"/>
            </dgm:ruleLst>
          </dgm:layoutNode>
          <dgm:layoutNode name="quadrantPlaceholder">
            <dgm:alg type="sp"/>
            <dgm:shape xmlns:r="http://schemas.openxmlformats.org/officeDocument/2006/relationships" r:blip="">
              <dgm:adjLst/>
            </dgm:shape>
            <dgm:presOf/>
            <dgm:constrLst/>
            <dgm:ruleLst/>
          </dgm:layoutNode>
        </dgm:layoutNode>
        <dgm:layoutNode name="center1" styleLbl="fgShp">
          <dgm:alg type="sp"/>
          <dgm:choose name="Name44">
            <dgm:if name="Name45" func="var" arg="dir" op="equ" val="norm">
              <dgm:shape xmlns:r="http://schemas.openxmlformats.org/officeDocument/2006/relationships" type="circularArrow" r:blip="" zOrderOff="16">
                <dgm:adjLst/>
              </dgm:shape>
            </dgm:if>
            <dgm:else name="Name46">
              <dgm:shape xmlns:r="http://schemas.openxmlformats.org/officeDocument/2006/relationships" rot="180" type="leftCircularArrow" r:blip="" zOrderOff="16">
                <dgm:adjLst/>
              </dgm:shape>
            </dgm:else>
          </dgm:choose>
          <dgm:presOf/>
          <dgm:constrLst/>
          <dgm:ruleLst/>
        </dgm:layoutNode>
        <dgm:layoutNode name="center2" styleLbl="fgShp">
          <dgm:alg type="sp"/>
          <dgm:choose name="Name47">
            <dgm:if name="Name48" func="var" arg="dir" op="equ" val="norm">
              <dgm:shape xmlns:r="http://schemas.openxmlformats.org/officeDocument/2006/relationships" rot="180" type="circularArrow" r:blip="" zOrderOff="16">
                <dgm:adjLst/>
              </dgm:shape>
            </dgm:if>
            <dgm:else name="Name49">
              <dgm:shape xmlns:r="http://schemas.openxmlformats.org/officeDocument/2006/relationships" type="leftCircularArrow" r:blip="" zOrderOff="16">
                <dgm:adjLst/>
              </dgm:shape>
            </dgm:else>
          </dgm:choose>
          <dgm:presOf/>
          <dgm:constrLst/>
          <dgm:ruleLst/>
        </dgm:layoutNode>
      </dgm:if>
      <dgm:else name="Name50"/>
    </dgm:choose>
  </dgm:layoutNode>
</dgm:layoutDef>
</file>

<file path=word/diagrams/layout2.xml><?xml version="1.0" encoding="utf-8"?>
<dgm:layoutDef xmlns:dgm="http://schemas.openxmlformats.org/drawingml/2006/diagram" xmlns:a="http://schemas.openxmlformats.org/drawingml/2006/main" uniqueId="urn:microsoft.com/office/officeart/2005/8/layout/process5">
  <dgm:title val=""/>
  <dgm:desc val=""/>
  <dgm:catLst>
    <dgm:cat type="process" pri="17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diagram">
    <dgm:varLst>
      <dgm:dir/>
      <dgm:resizeHandles val="exact"/>
    </dgm:varLst>
    <dgm:choose name="Name0">
      <dgm:if name="Name1" axis="self" func="var" arg="dir" op="equ" val="norm">
        <dgm:alg type="snake">
          <dgm:param type="grDir" val="tL"/>
          <dgm:param type="flowDir" val="row"/>
          <dgm:param type="contDir" val="revDir"/>
          <dgm:param type="bkpt" val="endCnv"/>
        </dgm:alg>
      </dgm:if>
      <dgm:else name="Name2">
        <dgm:alg type="snake">
          <dgm:param type="grDir" val="tR"/>
          <dgm:param type="flowDir" val="row"/>
          <dgm:param type="contDir" val="rev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4"/>
      <dgm:constr type="sp" refType="w" refFor="ch" refForName="sibTrans"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24</Pages>
  <Words>11155</Words>
  <Characters>61355</Characters>
  <Application>Microsoft Office Word</Application>
  <DocSecurity>0</DocSecurity>
  <Lines>511</Lines>
  <Paragraphs>144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72366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2025-09-28T20:24:00Z</dcterms:created>
  <dcterms:modified xsi:type="dcterms:W3CDTF">2026-03-17T14:30:00Z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7b248fbe-e0d2-4ad7-9402-502dd751a5f5</vt:lpwstr>
  </property>
</Properties>
</file>