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5C" w:val="clear"/>
        <w:spacing w:after="0" w:before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INFORME DE POLISOMNOGRAFÍA PEDIÁTRICA</w:t>
      </w:r>
    </w:p>
    <w:p>
      <w:pPr>
        <w:shd w:fill="2563A0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FFFFFF"/>
          <w:sz w:val="18"/>
          <w:szCs w:val="18"/>
        </w:rPr>
        <w:t xml:space="preserve">Salud Es Vivir IPS  ·  Laboratorio de Función Pulmonar  ·  AASM Pediatric Scoring Manual 2020</w:t>
      </w:r>
    </w:p>
    <w:p>
      <w:pPr>
        <w:shd w:fill="1A3A5C" w:val="clear"/>
        <w:spacing w:after="10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I. IDENTIFICACIÓN DEL PACIENTE Y DEL ESTUDIO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6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___________________________________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N° Historia Clínica</w:t>
            </w:r>
          </w:p>
        </w:tc>
        <w:tc>
          <w:tcPr>
            <w:tcW w:type="dxa" w:w="66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___________________________________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66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___  /  ___  /  _______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Edad</w:t>
            </w:r>
          </w:p>
        </w:tc>
        <w:tc>
          <w:tcPr>
            <w:tcW w:type="dxa" w:w="66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___ años ___ meses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Sexo biológico</w:t>
            </w:r>
          </w:p>
        </w:tc>
        <w:tc>
          <w:tcPr>
            <w:tcW w:type="dxa" w:w="66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 Masculino    ☐ Femenino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Peso / Talla / IMC</w:t>
            </w:r>
          </w:p>
        </w:tc>
        <w:tc>
          <w:tcPr>
            <w:tcW w:type="dxa" w:w="66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___ kg  /  ___ cm  /  ___ kg/m²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Fecha del estudio</w:t>
            </w:r>
          </w:p>
        </w:tc>
        <w:tc>
          <w:tcPr>
            <w:tcW w:type="dxa" w:w="66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___  /  ___  /  _______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Tipo de estudio</w:t>
            </w:r>
          </w:p>
        </w:tc>
        <w:tc>
          <w:tcPr>
            <w:tcW w:type="dxa" w:w="66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 PSG diagnóstica  ☐ Titulación CPAP  ☐ Titulación BPAP  ☐ Split-night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Indicación principal</w:t>
            </w:r>
          </w:p>
        </w:tc>
        <w:tc>
          <w:tcPr>
            <w:tcW w:type="dxa" w:w="66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___________________________________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Dx. presuntivo</w:t>
            </w:r>
          </w:p>
        </w:tc>
        <w:tc>
          <w:tcPr>
            <w:tcW w:type="dxa" w:w="66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___________________________________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Médico remitente</w:t>
            </w:r>
          </w:p>
        </w:tc>
        <w:tc>
          <w:tcPr>
            <w:tcW w:type="dxa" w:w="66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___________________________________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Técnico responsable</w:t>
            </w:r>
          </w:p>
        </w:tc>
        <w:tc>
          <w:tcPr>
            <w:tcW w:type="dxa" w:w="66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___________________________________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Equipo / Software</w:t>
            </w:r>
          </w:p>
        </w:tc>
        <w:tc>
          <w:tcPr>
            <w:tcW w:type="dxa" w:w="66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___________________________________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2563A0" w:sz="6" w:space="1"/>
        </w:pBdr>
        <w:shd w:fill="F8FAF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II. PARÁMETROS TÉCNICOS DEL REGISTRO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20"/>
        <w:gridCol w:w="2700"/>
        <w:gridCol w:w="2340"/>
      </w:tblGrid>
      <w:tr>
        <w:trPr>
          <w:tblHeader/>
        </w:trPr>
        <w:tc>
          <w:tcPr>
            <w:tcW w:type="dxa" w:w="270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62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70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Tiempo Total Registro (TRT)</w:t>
            </w:r>
          </w:p>
        </w:tc>
        <w:tc>
          <w:tcPr>
            <w:tcW w:type="dxa" w:w="1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min</w:t>
            </w:r>
          </w:p>
        </w:tc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Eficiencia del Sueño (SE%)</w:t>
            </w:r>
          </w:p>
        </w:tc>
        <w:tc>
          <w:tcPr>
            <w:tcW w:type="dxa" w:w="234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%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Tiempo Total de Sueño (TST)</w:t>
            </w:r>
          </w:p>
        </w:tc>
        <w:tc>
          <w:tcPr>
            <w:tcW w:type="dxa" w:w="1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min  ( ___ h)</w:t>
            </w:r>
          </w:p>
        </w:tc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Latencia al Sueño (SOL)</w:t>
            </w:r>
          </w:p>
        </w:tc>
        <w:tc>
          <w:tcPr>
            <w:tcW w:type="dxa" w:w="234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min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Vigilia intrasueño (WASO)</w:t>
            </w:r>
          </w:p>
        </w:tc>
        <w:tc>
          <w:tcPr>
            <w:tcW w:type="dxa" w:w="1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min</w:t>
            </w:r>
          </w:p>
        </w:tc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Latencia REM</w:t>
            </w:r>
          </w:p>
        </w:tc>
        <w:tc>
          <w:tcPr>
            <w:tcW w:type="dxa" w:w="234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min</w:t>
            </w:r>
          </w:p>
        </w:tc>
      </w:tr>
    </w:tbl>
    <w:p>
      <w:pPr>
        <w:spacing w:after="60" w:before="40"/>
        <w:ind w:left="2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⚑  SE% = TST / TRT × 100  |  Normal pediátrico: ≥85%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2563A0" w:sz="6" w:space="1"/>
        </w:pBdr>
        <w:shd w:fill="F8FAF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III. ARQUITECTURA DEL SUEÑO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Estadio</w:t>
            </w:r>
          </w:p>
        </w:tc>
        <w:tc>
          <w:tcPr>
            <w:tcW w:type="dxa" w:w="156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N1 (%)</w:t>
            </w:r>
          </w:p>
        </w:tc>
        <w:tc>
          <w:tcPr>
            <w:tcW w:type="dxa" w:w="156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N2 (%)</w:t>
            </w:r>
          </w:p>
        </w:tc>
        <w:tc>
          <w:tcPr>
            <w:tcW w:type="dxa" w:w="156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N3 · SOL (%)</w:t>
            </w:r>
          </w:p>
        </w:tc>
        <w:tc>
          <w:tcPr>
            <w:tcW w:type="dxa" w:w="234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 (%)</w:t>
            </w:r>
          </w:p>
        </w:tc>
      </w:tr>
      <w:tr>
        <w:tc>
          <w:tcPr>
            <w:tcW w:type="dxa" w:w="234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del TST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234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34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Duración (min)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234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34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Referencia orientativa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2–5%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45–55%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15–25%</w:t>
            </w:r>
          </w:p>
        </w:tc>
        <w:tc>
          <w:tcPr>
            <w:tcW w:type="dxa" w:w="234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20–25%</w:t>
            </w:r>
          </w:p>
        </w:tc>
      </w:tr>
    </w:tbl>
    <w:p>
      <w:pPr>
        <w:spacing w:after="60" w:before="40"/>
        <w:ind w:left="2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⚑  Sueño restaurador (N3 + REM): ____%  (referencia: &gt;35% del TST)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2563A0" w:sz="6" w:space="1"/>
        </w:pBdr>
        <w:shd w:fill="F8FAF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IV. PARÁMETROS RESPIRATORIOS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56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(/h)</w:t>
            </w:r>
          </w:p>
        </w:tc>
        <w:tc>
          <w:tcPr>
            <w:tcW w:type="dxa" w:w="156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(pediátrico)</w:t>
            </w:r>
          </w:p>
        </w:tc>
        <w:tc>
          <w:tcPr>
            <w:tcW w:type="dxa" w:w="312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Índice de Apnea Obstructiva (IAO)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 /h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Índice de Apnea Central (IAC)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 /h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Índice de Apnea Mixta (IAM)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 /h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Índice de Hipopnea (IH)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 /h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IAH TOTAL (IAO+IAC+IAM+IH)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 /h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Índice de Disturbio Respiratorio (IDR)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 /h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60" w:before="40"/>
        <w:ind w:left="2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⚑  AASM 2020: SAHOS Leve IAH 1–5/h | Moderado 5–10/h | Grave &gt;10/h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 oximetría / capnografía</w:t>
            </w:r>
          </w:p>
        </w:tc>
        <w:tc>
          <w:tcPr>
            <w:tcW w:type="dxa" w:w="156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56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type="dxa" w:w="312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SpO₂ basal (vigilia)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 %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95%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SpO₂ media durante el sueño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 %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95%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SpO₂ nadir (mínima)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 %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90%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T90 — tiempo SpO₂ &lt;90% (min)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 min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min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T95 — tiempo SpO₂ &lt;95% (min)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 min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EtCO₂ pico (mmHg)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 mmHg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≤ 50 mmHg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EtCO₂ media (mmHg)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 mmHg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35–45 mmHg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Tiempo EtCO₂ &gt;50 mmHg (min / %TST)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/ 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25% TST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2563A0" w:sz="6" w:space="1"/>
        </w:pBdr>
        <w:shd w:fill="F8FAF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V. PARÁMETROS CARDÍACOS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20"/>
        <w:gridCol w:w="2700"/>
        <w:gridCol w:w="2340"/>
      </w:tblGrid>
      <w:tr>
        <w:trPr>
          <w:tblHeader/>
        </w:trPr>
        <w:tc>
          <w:tcPr>
            <w:tcW w:type="dxa" w:w="270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62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70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 media (sueño)</w:t>
            </w:r>
          </w:p>
        </w:tc>
        <w:tc>
          <w:tcPr>
            <w:tcW w:type="dxa" w:w="1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lpm</w:t>
            </w:r>
          </w:p>
        </w:tc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 mínima</w:t>
            </w:r>
          </w:p>
        </w:tc>
        <w:tc>
          <w:tcPr>
            <w:tcW w:type="dxa" w:w="234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lpm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 máxima</w:t>
            </w:r>
          </w:p>
        </w:tc>
        <w:tc>
          <w:tcPr>
            <w:tcW w:type="dxa" w:w="1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lpm</w:t>
            </w:r>
          </w:p>
        </w:tc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Arritmias detectadas</w:t>
            </w:r>
          </w:p>
        </w:tc>
        <w:tc>
          <w:tcPr>
            <w:tcW w:type="dxa" w:w="234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2563A0" w:sz="6" w:space="1"/>
        </w:pBdr>
        <w:shd w:fill="F8FAF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VI. MOVIMIENTOS PERIÓDICOS DE EXTREMIDADES (MPE)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56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(/h)</w:t>
            </w:r>
          </w:p>
        </w:tc>
        <w:tc>
          <w:tcPr>
            <w:tcW w:type="dxa" w:w="156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312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Índice de MPE — IMPE total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 /h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IMPE con arousal asociado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Síntomas de piernas inquietas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Sí  ☐ No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2563A0" w:sz="6" w:space="1"/>
        </w:pBdr>
        <w:shd w:fill="F8FAF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VII. ÍNDICES DE AROUSAL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56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(/h)</w:t>
            </w:r>
          </w:p>
        </w:tc>
        <w:tc>
          <w:tcPr>
            <w:tcW w:type="dxa" w:w="156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 escolar</w:t>
            </w:r>
          </w:p>
        </w:tc>
        <w:tc>
          <w:tcPr>
            <w:tcW w:type="dxa" w:w="312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Índice de Arousal total (IA)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7–15 /h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 respiratorio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 espontáneo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2563A0" w:sz="6" w:space="1"/>
        </w:pBdr>
        <w:shd w:fill="F8FAF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VIII. PARASOMNIAS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Parasomnia</w:t>
            </w:r>
          </w:p>
        </w:tc>
        <w:tc>
          <w:tcPr>
            <w:tcW w:type="dxa" w:w="468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Documentada / Observaciones</w:t>
            </w:r>
          </w:p>
        </w:tc>
      </w:tr>
      <w:tr>
        <w:tc>
          <w:tcPr>
            <w:tcW w:type="dxa" w:w="46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Sonambulismo</w:t>
            </w:r>
          </w:p>
        </w:tc>
        <w:tc>
          <w:tcPr>
            <w:tcW w:type="dxa" w:w="46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46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Terrores nocturnos</w:t>
            </w:r>
          </w:p>
        </w:tc>
        <w:tc>
          <w:tcPr>
            <w:tcW w:type="dxa" w:w="46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46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Bruxismo</w:t>
            </w:r>
          </w:p>
        </w:tc>
        <w:tc>
          <w:tcPr>
            <w:tcW w:type="dxa" w:w="46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46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Enuresis nocturna</w:t>
            </w:r>
          </w:p>
        </w:tc>
        <w:tc>
          <w:tcPr>
            <w:tcW w:type="dxa" w:w="46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46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Otra: ___________</w:t>
            </w:r>
          </w:p>
        </w:tc>
        <w:tc>
          <w:tcPr>
            <w:tcW w:type="dxa" w:w="46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Bdr>
          <w:bottom w:val="single" w:color="2563A0" w:sz="6" w:space="1"/>
        </w:pBdr>
        <w:shd w:fill="F8FAF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IX. PARÁMETROS DE TITULACIÓN (si aplica)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20"/>
        <w:gridCol w:w="2700"/>
        <w:gridCol w:w="2340"/>
      </w:tblGrid>
      <w:tr>
        <w:trPr>
          <w:tblHeader/>
        </w:trPr>
        <w:tc>
          <w:tcPr>
            <w:tcW w:type="dxa" w:w="270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62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70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2563A0" w:sz="6"/>
              <w:left w:val="single" w:color="2563A0" w:sz="6"/>
              <w:bottom w:val="single" w:color="2563A0" w:sz="6"/>
              <w:right w:val="single" w:color="2563A0" w:sz="6"/>
            </w:tcBorders>
            <w:shd w:fill="2563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1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CPAP  ☐ BPAP-S  ☐ BPAP-ST  ☐ AVAPS</w:t>
            </w:r>
          </w:p>
        </w:tc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Presión óptima / EPAP</w:t>
            </w:r>
          </w:p>
        </w:tc>
        <w:tc>
          <w:tcPr>
            <w:tcW w:type="dxa" w:w="234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cmH₂O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IPAP (si BPAP)</w:t>
            </w:r>
          </w:p>
        </w:tc>
        <w:tc>
          <w:tcPr>
            <w:tcW w:type="dxa" w:w="1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cmH₂O</w:t>
            </w:r>
          </w:p>
        </w:tc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IAH residual bajo titulación</w:t>
            </w:r>
          </w:p>
        </w:tc>
        <w:tc>
          <w:tcPr>
            <w:tcW w:type="dxa" w:w="234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/h</w:t>
            </w:r>
          </w:p>
        </w:tc>
      </w:tr>
      <w:tr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Fuga media</w:t>
            </w:r>
          </w:p>
        </w:tc>
        <w:tc>
          <w:tcPr>
            <w:tcW w:type="dxa" w:w="1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 L/min</w:t>
            </w:r>
          </w:p>
        </w:tc>
        <w:tc>
          <w:tcPr>
            <w:tcW w:type="dxa" w:w="2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Titulación exitosa</w:t>
            </w:r>
          </w:p>
        </w:tc>
        <w:tc>
          <w:tcPr>
            <w:tcW w:type="dxa" w:w="234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Sí  ☐ Parcial  ☐ No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r>
        <w:br w:type="page"/>
      </w:r>
    </w:p>
    <w:p>
      <w:pPr>
        <w:shd w:fill="1A3A5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RESULTADO FORMAL — IMPRESIÓN CLÍNICA INTEGRADA</w:t>
      </w:r>
    </w:p>
    <w:p>
      <w:pPr>
        <w:shd w:fill="2563A0" w:val="clear"/>
        <w:spacing w:after="240" w:before="0"/>
        <w:jc w:val="center"/>
      </w:pPr>
      <w:r>
        <w:rPr>
          <w:rFonts w:ascii="Arial" w:cs="Arial" w:eastAsia="Arial" w:hAnsi="Arial"/>
          <w:i/>
          <w:iCs/>
          <w:color w:val="FFFFFF"/>
          <w:sz w:val="18"/>
          <w:szCs w:val="18"/>
        </w:rPr>
        <w:t xml:space="preserve">La interpretación clínica es responsabilidad exclusiva del médico tratante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0" w:sz="8"/>
              <w:left w:val="single" w:color="2563A0" w:sz="8"/>
              <w:bottom w:val="single" w:color="2563A0" w:sz="8"/>
              <w:right w:val="single" w:color="2563A0" w:sz="8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Paciente: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    Edad: _________    Fecha estudio: ____________</w:t>
            </w:r>
          </w:p>
          <w:p>
            <w:pPr>
              <w:pBdr>
                <w:bottom w:val="single" w:color="CBD5E1" w:sz="2" w:space="2"/>
              </w:pBdr>
              <w:spacing w:after="6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BD5E1" w:sz="2" w:space="2"/>
              </w:pBdr>
              <w:spacing w:after="6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BD5E1" w:sz="2" w:space="2"/>
              </w:pBdr>
              <w:spacing w:after="6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BD5E1" w:sz="2" w:space="2"/>
              </w:pBdr>
              <w:spacing w:after="6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BD5E1" w:sz="2" w:space="2"/>
              </w:pBdr>
              <w:spacing w:after="6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BD5E1" w:sz="2" w:space="2"/>
              </w:pBdr>
              <w:spacing w:after="6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BD5E1" w:sz="2" w:space="2"/>
              </w:pBdr>
              <w:spacing w:after="6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BD5E1" w:sz="2" w:space="2"/>
              </w:pBdr>
              <w:spacing w:after="6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BD5E1" w:sz="2" w:space="2"/>
              </w:pBdr>
              <w:spacing w:after="6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BD5E1" w:sz="2" w:space="2"/>
              </w:pBdr>
              <w:spacing w:after="6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BD5E1" w:sz="2" w:space="2"/>
              </w:pBdr>
              <w:spacing w:after="6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BD5E1" w:sz="2" w:space="2"/>
              </w:pBdr>
              <w:spacing w:after="6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BD5E1" w:sz="2" w:space="2"/>
              </w:pBdr>
              <w:spacing w:after="6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BD5E1" w:sz="2" w:space="2"/>
              </w:pBdr>
              <w:spacing w:after="6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0"/>
              <w:left w:val="single" w:color="1A3A5C" w:sz="10"/>
              <w:bottom w:val="single" w:color="1A3A5C" w:sz="10"/>
              <w:right w:val="single" w:color="1A3A5C" w:sz="10"/>
            </w:tcBorders>
            <w:shd w:fill="D0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CONCLUSIÓN DIAGNÓSTICA PRINCIPAL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Diagnóstico principal: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_____________________________________________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Diagnóstico secundario (si aplica):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_____________________________________________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Código CIE-10: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_____________________________________________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Bdr>
                <w:top w:val="single" w:color="1A3A5C" w:sz="4" w:space="1"/>
              </w:pBd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Médico Neumólogo Pediatra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TP / Esp. No: ___________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pBdr>
                <w:top w:val="single" w:color="1A3A5C" w:sz="4" w:space="1"/>
              </w:pBd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Técnico en Polisomnografía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Registro No: ___________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Salud Es Vivir IPS  ·  Laboratorio de Función Pulmonar  ·  Fecha de informe: ___/___/______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4F7" w:sz="4" w:space="1"/>
      </w:pBdr>
      <w:spacing w:before="80"/>
      <w:jc w:val="center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Criterios: AASM Pediatric Scoring Manual 2020 · ICSD-3  |  La interpretación clínica es responsabilidad exclusiva del médico tratante.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0" w:sz="6" w:space="1"/>
      </w:pBdr>
      <w:spacing w:after="10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SALUD ES VIVIR IPS  ·  Laboratorio de Función Pulmonar  ·  Polisomnografía Pediátrica</w:t>
    </w:r>
    <w:r>
      <w:rPr>
        <w:rFonts w:ascii="Arial" w:cs="Arial" w:eastAsia="Arial" w:hAnsi="Arial"/>
        <w:color w:val="94A3B8"/>
        <w:sz w:val="18"/>
        <w:szCs w:val="18"/>
      </w:rPr>
      <w:t xml:space="preserve">   |   Pág. [#]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2026-04-29T11:08:43.399Z</dcterms:created>
  <dcterms:modified xsi:type="dcterms:W3CDTF">2026-04-29T11:08:43.400Z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