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8"/>
          <w:szCs w:val="28"/>
        </w:rPr>
      </w:pPr>
      <w:bookmarkStart w:colFirst="0" w:colLast="0" w:name="_gk9vd8rbxckm" w:id="0"/>
      <w:bookmarkEnd w:id="0"/>
      <w:r w:rsidDel="00000000" w:rsidR="00000000" w:rsidRPr="00000000">
        <w:rPr>
          <w:b w:val="1"/>
          <w:bCs w:val="1"/>
          <w:sz w:val="28"/>
          <w:szCs w:val="28"/>
          <w:rtl w:val="0"/>
        </w:rPr>
        <w:t xml:space="preserve">RESUMO</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Este trabalho apresenta o desenvolvimento do sistema de gestão Trinixtech que tem o objetivo otimizar e automatizar os processos administrativos da empresa. Para a execução desse projeto foram aplicados conceitos de análise e desenvolvimento de sistemas, modelagem UML, banco de dados e desenvolvimento web. Como resultado foi atingido uma solução capaz de melhorar a organização das informações, aumentar a eficiência operacional e contribuir para a tomada de decisões da empresa, facilitando o dia a dia da empresa.</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Sistema de Gestão. Desenvolvimento Web. Banco de Dados. Automação. Gestão Empresarial. </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This paper presents the development of the TrinixTech Management System, which aims to optimize and automate the company's administrative processes. For the execution of this project, concepts of Systems Analysis and Development, UML modeling, database management, and web development were applied. As a result, a solution was achieved that is capable of improving information organization, increasing operational efficiency, and contributing to the company's decision-making process, making its daily activities easier and more efficient.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Keywords: Management System. Web Development. Database. Automation. Business Management.</w:t>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