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ED957"/>
          <w:sz w:val="32"/>
        </w:rPr>
        <w:t>PERU NATURE</w:t>
      </w:r>
    </w:p>
    <w:p>
      <w:pPr>
        <w:jc w:val="center"/>
      </w:pPr>
      <w:r>
        <w:rPr>
          <w:b/>
          <w:color w:val="0B3D2E"/>
          <w:sz w:val="56"/>
        </w:rPr>
        <w:t>Plan profesional de alianza con operadores turísticos</w:t>
      </w:r>
    </w:p>
    <w:p>
      <w:pPr>
        <w:jc w:val="center"/>
      </w:pPr>
      <w:r>
        <w:rPr>
          <w:color w:val="50645A"/>
          <w:sz w:val="26"/>
        </w:rPr>
        <w:t>Red nacional de operadores seleccionados para experiencias de naturaleza, cultura y aventura en Perú</w:t>
      </w:r>
    </w:p>
    <w:p>
      <w:pPr>
        <w:jc w:val="center"/>
      </w:pPr>
      <w:r>
        <w:rPr>
          <w:b/>
          <w:color w:val="1F5C3F"/>
          <w:sz w:val="22"/>
        </w:rPr>
        <w:t>Versión inicial estratégica |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2E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Calidad operativa</w:t>
            </w:r>
          </w:p>
        </w:tc>
        <w:tc>
          <w:tcPr>
            <w:tcW w:type="dxa" w:w="3408"/>
            <w:shd w:fill="0B3D2E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Tecnología comercial</w:t>
            </w:r>
          </w:p>
        </w:tc>
        <w:tc>
          <w:tcPr>
            <w:tcW w:type="dxa" w:w="3408"/>
            <w:shd w:fill="0B3D2E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Crecimiento regional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ontserrat" w:hAnsi="Montserrat" w:eastAsia="Montserrat"/>
          <w:color w:val="0B3D2E"/>
        </w:rPr>
        <w:t>1. Resumen ejecutivo</w:t>
      </w:r>
    </w:p>
    <w:p>
      <w:r>
        <w:t>Peru Nature busca construir una red nacional de operadores turísticos seleccionados en Perú, con cobertura regional, altos estándares de servicio y una propuesta comercial basada en confianza, tecnología, visibilidad digital y asignación de reservas. El objetivo no es sumar una gran cantidad de proveedores, sino trabajar con uno a tres operadores por región o departamento, priorizando exclusividad cuando un operador pueda cubrir adecuadamente una zona completa.</w:t>
      </w:r>
    </w:p>
    <w:p>
      <w:r>
        <w:t>El modelo propuesto permite que Peru Nature capte pasajeros, venda experiencias y asigne reservas a operadores locales previamente evaluados. A cambio, el operador ofrece tarifas confidenciales que dejen un margen promedio de 10% a 20% para Peru Nature, mantiene estándares de atención y acepta representar la marca Peru Nature en destino cuando corresponda.</w:t>
      </w:r>
    </w:p>
    <w:p>
      <w:pPr>
        <w:pStyle w:val="Heading1"/>
      </w:pPr>
      <w:r>
        <w:rPr>
          <w:rFonts w:ascii="Montserrat" w:hAnsi="Montserrat" w:eastAsia="Montserrat"/>
          <w:color w:val="0B3D2E"/>
        </w:rPr>
        <w:t>2. Objetivo del programa</w:t>
      </w:r>
    </w:p>
    <w:p>
      <w:pPr>
        <w:pStyle w:val="ListBullet"/>
        <w:spacing w:after="60"/>
      </w:pPr>
      <w:r>
        <w:rPr>
          <w:sz w:val="21"/>
        </w:rPr>
        <w:t>Crear una red de operadores turísticos confiables en todo el Perú.</w:t>
      </w:r>
    </w:p>
    <w:p>
      <w:pPr>
        <w:pStyle w:val="ListBullet"/>
        <w:spacing w:after="60"/>
      </w:pPr>
      <w:r>
        <w:rPr>
          <w:sz w:val="21"/>
        </w:rPr>
        <w:t>Asegurar calidad, formalidad y respuesta operativa en cada destino vendido por Peru Nature.</w:t>
      </w:r>
    </w:p>
    <w:p>
      <w:pPr>
        <w:pStyle w:val="ListBullet"/>
        <w:spacing w:after="60"/>
      </w:pPr>
      <w:r>
        <w:rPr>
          <w:sz w:val="21"/>
        </w:rPr>
        <w:t>Consolidar una marca nacional con operación local especializada.</w:t>
      </w:r>
    </w:p>
    <w:p>
      <w:pPr>
        <w:pStyle w:val="ListBullet"/>
        <w:spacing w:after="60"/>
      </w:pPr>
      <w:r>
        <w:rPr>
          <w:sz w:val="21"/>
        </w:rPr>
        <w:t>Ofrecer a los operadores aliados beneficios reales en ventas, tecnología, SEO, redes sociales y contenido audiovisual.</w:t>
      </w:r>
    </w:p>
    <w:p>
      <w:pPr>
        <w:pStyle w:val="ListBullet"/>
        <w:spacing w:after="60"/>
      </w:pPr>
      <w:r>
        <w:rPr>
          <w:sz w:val="21"/>
        </w:rPr>
        <w:t>Evitar la dependencia de proveedores improvisados o de baja trazabilidad.</w:t>
      </w:r>
    </w:p>
    <w:p>
      <w:pPr>
        <w:pStyle w:val="Heading1"/>
      </w:pPr>
      <w:r>
        <w:rPr>
          <w:rFonts w:ascii="Montserrat" w:hAnsi="Montserrat" w:eastAsia="Montserrat"/>
          <w:color w:val="0B3D2E"/>
        </w:rPr>
        <w:t>3. Modelo de alianza comercial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D2E"/>
          </w:tcPr>
          <w:p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12"/>
            <w:shd w:fill="0B3D2E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Cobertura regional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Uno a tres operadores por región o departamento. Si un operador cubre todos los tours con calidad, se puede trabajar de forma exclusiva.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Tarifa confidencial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El operador entrega tarifas netas o confidenciales que permitan a Peru Nature un margen objetivo entre 10% y 20%.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Asignación de reservas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Peru Nature capta pasajeros y asigna reservas al operador aliado mediante un flujo documentado.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Marca en destino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El operador permite exhibir la marca Peru Nature en su local físico, frontis, mostrador o material comercial.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Calidad de servicio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El operador mantiene estándares de atención, seguridad, puntualidad, información y respuesta postventa.</w:t>
            </w:r>
          </w:p>
        </w:tc>
      </w:tr>
    </w:tbl>
    <w:p>
      <w:pPr>
        <w:pStyle w:val="Heading1"/>
      </w:pPr>
      <w:r>
        <w:rPr>
          <w:rFonts w:ascii="Montserrat" w:hAnsi="Montserrat" w:eastAsia="Montserrat"/>
          <w:color w:val="0B3D2E"/>
        </w:rPr>
        <w:t>4. Beneficios para el operador aliado</w:t>
      </w:r>
    </w:p>
    <w:p>
      <w:pPr>
        <w:pStyle w:val="Heading2"/>
      </w:pPr>
      <w:r>
        <w:rPr>
          <w:rFonts w:ascii="Montserrat" w:hAnsi="Montserrat" w:eastAsia="Montserrat"/>
          <w:color w:val="0B3D2E"/>
        </w:rPr>
        <w:t>4.1 Ventas y reservas asignadas</w:t>
      </w:r>
    </w:p>
    <w:p>
      <w:pPr>
        <w:pStyle w:val="ListBullet"/>
        <w:spacing w:after="60"/>
      </w:pPr>
      <w:r>
        <w:rPr>
          <w:sz w:val="21"/>
        </w:rPr>
        <w:t>Acceso a reservas generadas por Peru Nature desde campañas, posicionamiento orgánico, formularios web, WhatsApp y alianzas comerciales.</w:t>
      </w:r>
    </w:p>
    <w:p>
      <w:pPr>
        <w:pStyle w:val="ListBullet"/>
        <w:spacing w:after="60"/>
      </w:pPr>
      <w:r>
        <w:rPr>
          <w:sz w:val="21"/>
        </w:rPr>
        <w:t>Mayor ocupación en salidas, tours regulares, full days, paquetes regionales y experiencias privadas.</w:t>
      </w:r>
    </w:p>
    <w:p>
      <w:pPr>
        <w:pStyle w:val="ListBullet"/>
        <w:spacing w:after="60"/>
      </w:pPr>
      <w:r>
        <w:rPr>
          <w:sz w:val="21"/>
        </w:rPr>
        <w:t>Posibilidad de convertirse en operador preferente o exclusivo en su región si cumple cobertura y calidad.</w:t>
      </w:r>
    </w:p>
    <w:p>
      <w:pPr>
        <w:pStyle w:val="Heading2"/>
      </w:pPr>
      <w:r>
        <w:rPr>
          <w:rFonts w:ascii="Montserrat" w:hAnsi="Montserrat" w:eastAsia="Montserrat"/>
          <w:color w:val="0B3D2E"/>
        </w:rPr>
        <w:t>4.2 Mejora web y herramientas digitales</w:t>
      </w:r>
    </w:p>
    <w:p>
      <w:pPr>
        <w:pStyle w:val="ListBullet"/>
        <w:spacing w:after="60"/>
      </w:pPr>
      <w:r>
        <w:rPr>
          <w:sz w:val="21"/>
        </w:rPr>
        <w:t>Asesoría gratuita para mejorar la estructura de su página web, arquitectura de información, navegación, llamadas a la acción y formularios.</w:t>
      </w:r>
    </w:p>
    <w:p>
      <w:pPr>
        <w:pStyle w:val="ListBullet"/>
        <w:spacing w:after="60"/>
      </w:pPr>
      <w:r>
        <w:rPr>
          <w:sz w:val="21"/>
        </w:rPr>
        <w:t>Posibilidad de insertar herramientas de login o consulta de reservas conectadas al ecosistema Peru Nature.</w:t>
      </w:r>
    </w:p>
    <w:p>
      <w:pPr>
        <w:pStyle w:val="ListBullet"/>
        <w:spacing w:after="60"/>
      </w:pPr>
      <w:r>
        <w:rPr>
          <w:sz w:val="21"/>
        </w:rPr>
        <w:t>Apoyo para mejorar velocidad, accesibilidad, experiencia móvil y calidad del contenido comercial.</w:t>
      </w:r>
    </w:p>
    <w:p>
      <w:pPr>
        <w:pStyle w:val="Heading2"/>
      </w:pPr>
      <w:r>
        <w:rPr>
          <w:rFonts w:ascii="Montserrat" w:hAnsi="Montserrat" w:eastAsia="Montserrat"/>
          <w:color w:val="0B3D2E"/>
        </w:rPr>
        <w:t>4.3 SEO y redes sociales</w:t>
      </w:r>
    </w:p>
    <w:p>
      <w:pPr>
        <w:pStyle w:val="ListBullet"/>
        <w:spacing w:after="60"/>
      </w:pPr>
      <w:r>
        <w:rPr>
          <w:sz w:val="21"/>
        </w:rPr>
        <w:t>Asesoría para mejorar presencia en Google mediante contenido útil, páginas por destino, títulos, descripciones, enlaces internos y datos estructurados.</w:t>
      </w:r>
    </w:p>
    <w:p>
      <w:pPr>
        <w:pStyle w:val="ListBullet"/>
        <w:spacing w:after="60"/>
      </w:pPr>
      <w:r>
        <w:rPr>
          <w:sz w:val="21"/>
        </w:rPr>
        <w:t>Orientación para Facebook, Instagram, TikTok y YouTube con enfoque comercial y reputacional.</w:t>
      </w:r>
    </w:p>
    <w:p>
      <w:pPr>
        <w:pStyle w:val="ListBullet"/>
        <w:spacing w:after="60"/>
      </w:pPr>
      <w:r>
        <w:rPr>
          <w:sz w:val="21"/>
        </w:rPr>
        <w:t>Plan de contenidos coordinado entre operadores aliados para fortalecer destinos y experiencias.</w:t>
      </w:r>
    </w:p>
    <w:p>
      <w:pPr>
        <w:pStyle w:val="Heading2"/>
      </w:pPr>
      <w:r>
        <w:rPr>
          <w:rFonts w:ascii="Montserrat" w:hAnsi="Montserrat" w:eastAsia="Montserrat"/>
          <w:color w:val="0B3D2E"/>
        </w:rPr>
        <w:t>4.4 Producción audiovisual colaborativa</w:t>
      </w:r>
    </w:p>
    <w:p>
      <w:pPr>
        <w:pStyle w:val="ListBullet"/>
        <w:spacing w:after="60"/>
      </w:pPr>
      <w:r>
        <w:rPr>
          <w:sz w:val="21"/>
        </w:rPr>
        <w:t>Coordinación de fechas para generar contenido con drones, cámaras, entrevistas, rutas, hoteles y experiencias reales.</w:t>
      </w:r>
    </w:p>
    <w:p>
      <w:pPr>
        <w:pStyle w:val="ListBullet"/>
        <w:spacing w:after="60"/>
      </w:pPr>
      <w:r>
        <w:rPr>
          <w:sz w:val="21"/>
        </w:rPr>
        <w:t>Creación de material para vitrinas web, redes sociales, reels, videos de destino y campañas futuras.</w:t>
      </w:r>
    </w:p>
    <w:p>
      <w:pPr>
        <w:pStyle w:val="ListBullet"/>
        <w:spacing w:after="60"/>
      </w:pPr>
      <w:r>
        <w:rPr>
          <w:sz w:val="21"/>
        </w:rPr>
        <w:t>Fortalecimiento de la confianza del pasajero mediante evidencia visual de la operación local.</w:t>
      </w:r>
    </w:p>
    <w:p>
      <w:pPr>
        <w:pStyle w:val="Heading1"/>
      </w:pPr>
      <w:r>
        <w:rPr>
          <w:rFonts w:ascii="Montserrat" w:hAnsi="Montserrat" w:eastAsia="Montserrat"/>
          <w:color w:val="0B3D2E"/>
        </w:rPr>
        <w:t>5. Requisitos mínimos del operador</w:t>
      </w:r>
    </w:p>
    <w:p>
      <w:pPr>
        <w:pStyle w:val="ListBullet"/>
        <w:spacing w:after="60"/>
      </w:pPr>
      <w:r>
        <w:rPr>
          <w:sz w:val="21"/>
        </w:rPr>
        <w:t>Empresa formalmente constituida, activa y con documentación tributaria vigente.</w:t>
      </w:r>
    </w:p>
    <w:p>
      <w:pPr>
        <w:pStyle w:val="ListBullet"/>
        <w:spacing w:after="60"/>
      </w:pPr>
      <w:r>
        <w:rPr>
          <w:sz w:val="21"/>
        </w:rPr>
        <w:t>Registro, acreditación o inscripción turística ante MINCETUR, DIRCETUR, GERCETUR u otra entidad correspondiente según la región.</w:t>
      </w:r>
    </w:p>
    <w:p>
      <w:pPr>
        <w:pStyle w:val="ListBullet"/>
        <w:spacing w:after="60"/>
      </w:pPr>
      <w:r>
        <w:rPr>
          <w:sz w:val="21"/>
        </w:rPr>
        <w:t>Experiencia comprobable mínima sugerida de 3 años; idealmente 5 años o más.</w:t>
      </w:r>
    </w:p>
    <w:p>
      <w:pPr>
        <w:pStyle w:val="ListBullet"/>
        <w:spacing w:after="60"/>
      </w:pPr>
      <w:r>
        <w:rPr>
          <w:sz w:val="21"/>
        </w:rPr>
        <w:t>Local físico u oficina comercial en una zona céntrica o de fácil acceso para pasajeros.</w:t>
      </w:r>
    </w:p>
    <w:p>
      <w:pPr>
        <w:pStyle w:val="ListBullet"/>
        <w:spacing w:after="60"/>
      </w:pPr>
      <w:r>
        <w:rPr>
          <w:sz w:val="21"/>
        </w:rPr>
        <w:t>Capacidad para cubrir los servicios ofrecidos con guías, transporte, coordinación y asistencia local.</w:t>
      </w:r>
    </w:p>
    <w:p>
      <w:pPr>
        <w:pStyle w:val="ListBullet"/>
        <w:spacing w:after="60"/>
      </w:pPr>
      <w:r>
        <w:rPr>
          <w:sz w:val="21"/>
        </w:rPr>
        <w:t>Permitir la exhibición del logo o marca Peru Nature en el frontis, interior del local o material visible de atención.</w:t>
      </w:r>
    </w:p>
    <w:p>
      <w:pPr>
        <w:pStyle w:val="ListBullet"/>
        <w:spacing w:after="60"/>
      </w:pPr>
      <w:r>
        <w:rPr>
          <w:sz w:val="21"/>
        </w:rPr>
        <w:t>Compromiso con tarifas confidenciales, tiempos de respuesta y estándares de servicio.</w:t>
      </w:r>
    </w:p>
    <w:p>
      <w:pPr>
        <w:pStyle w:val="ListBullet"/>
        <w:spacing w:after="60"/>
      </w:pPr>
      <w:r>
        <w:rPr>
          <w:sz w:val="21"/>
        </w:rPr>
        <w:t>Historial reputacional aceptable en Google, Tripadvisor, redes sociales o referencias comerciales.</w:t>
      </w:r>
    </w:p>
    <w:p>
      <w:pPr>
        <w:pStyle w:val="Heading1"/>
      </w:pPr>
      <w:r>
        <w:rPr>
          <w:rFonts w:ascii="Montserrat" w:hAnsi="Montserrat" w:eastAsia="Montserrat"/>
          <w:color w:val="0B3D2E"/>
        </w:rPr>
        <w:t>6. Estándares recomendados para proyectos web</w:t>
      </w:r>
    </w:p>
    <w:p>
      <w:r>
        <w:t>Para que Peru Nature y los operadores aliados desarrollen proyectos web profesionales, se recomienda trabajar bajo un marco de calidad que combine accesibilidad, rendimiento, SEO, seguridad, UX y cumplimiento operativo:</w:t>
      </w:r>
    </w:p>
    <w:p>
      <w:pPr>
        <w:pStyle w:val="ListBullet"/>
        <w:spacing w:after="60"/>
      </w:pPr>
      <w:r>
        <w:rPr>
          <w:sz w:val="21"/>
        </w:rPr>
        <w:t>Accesibilidad: WCAG 2.2 nivel AA como referencia para contraste, navegación, textos alternativos, foco visible y formularios comprensibles.</w:t>
      </w:r>
    </w:p>
    <w:p>
      <w:pPr>
        <w:pStyle w:val="ListBullet"/>
        <w:spacing w:after="60"/>
      </w:pPr>
      <w:r>
        <w:rPr>
          <w:sz w:val="21"/>
        </w:rPr>
        <w:t>Rendimiento: Core Web Vitals de Google, priorizando carga rápida, estabilidad visual y buena respuesta de interacción.</w:t>
      </w:r>
    </w:p>
    <w:p>
      <w:pPr>
        <w:pStyle w:val="ListBullet"/>
        <w:spacing w:after="60"/>
      </w:pPr>
      <w:r>
        <w:rPr>
          <w:sz w:val="21"/>
        </w:rPr>
        <w:t>SEO: Google Search Essentials y SEO Starter Guide para rastreo, indexación, títulos, metadescripciones, contenido útil, enlaces internos y datos estructurados.</w:t>
      </w:r>
    </w:p>
    <w:p>
      <w:pPr>
        <w:pStyle w:val="ListBullet"/>
        <w:spacing w:after="60"/>
      </w:pPr>
      <w:r>
        <w:rPr>
          <w:sz w:val="21"/>
        </w:rPr>
        <w:t>Seguridad: OWASP ASVS como referencia para autenticación, sesiones, control de acceso, manejo de datos y validación de entradas.</w:t>
      </w:r>
    </w:p>
    <w:p>
      <w:pPr>
        <w:pStyle w:val="ListBullet"/>
        <w:spacing w:after="60"/>
      </w:pPr>
      <w:r>
        <w:rPr>
          <w:sz w:val="21"/>
        </w:rPr>
        <w:t>UX comercial: navegación clara, búsqueda visible, fichas de tour completas, WhatsApp contextual, políticas visibles y confianza social.</w:t>
      </w:r>
    </w:p>
    <w:p>
      <w:pPr>
        <w:pStyle w:val="ListBullet"/>
        <w:spacing w:after="60"/>
      </w:pPr>
      <w:r>
        <w:rPr>
          <w:sz w:val="21"/>
        </w:rPr>
        <w:t>Analítica: medición de formularios, clics de WhatsApp, conversiones, páginas más consultadas y rendimiento por destino.</w:t>
      </w:r>
    </w:p>
    <w:p>
      <w:pPr>
        <w:pStyle w:val="Heading1"/>
      </w:pPr>
      <w:r>
        <w:rPr>
          <w:rFonts w:ascii="Montserrat" w:hAnsi="Montserrat" w:eastAsia="Montserrat"/>
          <w:color w:val="0B3D2E"/>
        </w:rPr>
        <w:t>7. Flujo operativo de reservas</w:t>
      </w:r>
    </w:p>
    <w:p>
      <w:pPr>
        <w:pStyle w:val="ListBullet"/>
        <w:spacing w:after="60"/>
      </w:pPr>
      <w:r>
        <w:rPr>
          <w:sz w:val="21"/>
        </w:rPr>
        <w:t>Peru Nature recibe la solicitud, cotización o compra del pasajero.</w:t>
      </w:r>
    </w:p>
    <w:p>
      <w:pPr>
        <w:pStyle w:val="ListBullet"/>
        <w:spacing w:after="60"/>
      </w:pPr>
      <w:r>
        <w:rPr>
          <w:sz w:val="21"/>
        </w:rPr>
        <w:t>Se valida destino, fecha, número de viajeros, idioma, condiciones y disponibilidad.</w:t>
      </w:r>
    </w:p>
    <w:p>
      <w:pPr>
        <w:pStyle w:val="ListBullet"/>
        <w:spacing w:after="60"/>
      </w:pPr>
      <w:r>
        <w:rPr>
          <w:sz w:val="21"/>
        </w:rPr>
        <w:t>La reserva se asigna al operador aliado seleccionado para la región o experiencia.</w:t>
      </w:r>
    </w:p>
    <w:p>
      <w:pPr>
        <w:pStyle w:val="ListBullet"/>
        <w:spacing w:after="60"/>
      </w:pPr>
      <w:r>
        <w:rPr>
          <w:sz w:val="21"/>
        </w:rPr>
        <w:t>El operador confirma disponibilidad, horario, logística y observaciones relevantes.</w:t>
      </w:r>
    </w:p>
    <w:p>
      <w:pPr>
        <w:pStyle w:val="ListBullet"/>
        <w:spacing w:after="60"/>
      </w:pPr>
      <w:r>
        <w:rPr>
          <w:sz w:val="21"/>
        </w:rPr>
        <w:t>Peru Nature comunica confirmación final al pasajero y centraliza seguimiento comercial.</w:t>
      </w:r>
    </w:p>
    <w:p>
      <w:pPr>
        <w:pStyle w:val="ListBullet"/>
        <w:spacing w:after="60"/>
      </w:pPr>
      <w:r>
        <w:rPr>
          <w:sz w:val="21"/>
        </w:rPr>
        <w:t>El operador ejecuta el servicio y reporta cierre, incidencias o comentarios postservicio.</w:t>
      </w:r>
    </w:p>
    <w:p>
      <w:pPr>
        <w:pStyle w:val="ListBullet"/>
        <w:spacing w:after="60"/>
      </w:pPr>
      <w:r>
        <w:rPr>
          <w:sz w:val="21"/>
        </w:rPr>
        <w:t>Se registra feedback del pasajero para medir calidad y continuidad del operador.</w:t>
      </w:r>
    </w:p>
    <w:p>
      <w:pPr>
        <w:pStyle w:val="Heading1"/>
      </w:pPr>
      <w:r>
        <w:rPr>
          <w:rFonts w:ascii="Montserrat" w:hAnsi="Montserrat" w:eastAsia="Montserrat"/>
          <w:color w:val="0B3D2E"/>
        </w:rPr>
        <w:t>8. Proceso de afiliación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2E"/>
          </w:tcPr>
          <w:p>
            <w:r/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08"/>
            <w:shd w:fill="0B3D2E"/>
          </w:tcPr>
          <w:p>
            <w:r/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3408"/>
            <w:shd w:fill="0B3D2E"/>
          </w:tcPr>
          <w:p>
            <w:r/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</w:rPr>
              <w:t>1. Preselección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Revisión de empresa, región, destinos, reputación y experiencia.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Lista corta de operadores potenciales.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</w:rPr>
              <w:t>2. Reunión inicial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Presentación del modelo, tarifas confidenciales y expectativas.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Interés validado y condiciones preliminares.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</w:rPr>
              <w:t>3. Auditoría básica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Revisión de documentos, oficina, operación, protocolos y productos.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Diagnóstico de aptitud y mejoras necesarias.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</w:rPr>
              <w:t>4. Acuerdo comercial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Definición de tarifas, margen, canales, marca y flujo de reservas.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Operador aprobado para activación.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</w:rPr>
              <w:t>5. Activación digital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Carga de productos, mejora web, fotos, SEO y accesos internos.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Operador visible y listo para recibir reservas.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</w:rPr>
              <w:t>6. Seguimiento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Evaluación mensual de respuesta, calidad, comentarios y ventas.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Continuidad, ajustes o reemplazo según desempeño.</w:t>
            </w:r>
          </w:p>
        </w:tc>
      </w:tr>
    </w:tbl>
    <w:p>
      <w:pPr>
        <w:pStyle w:val="Heading1"/>
      </w:pPr>
      <w:r>
        <w:rPr>
          <w:rFonts w:ascii="Montserrat" w:hAnsi="Montserrat" w:eastAsia="Montserrat"/>
          <w:color w:val="0B3D2E"/>
        </w:rPr>
        <w:t>9. Indicadores de calidad y continuidad</w:t>
      </w:r>
    </w:p>
    <w:p>
      <w:pPr>
        <w:pStyle w:val="ListBullet"/>
        <w:spacing w:after="60"/>
      </w:pPr>
      <w:r>
        <w:rPr>
          <w:sz w:val="21"/>
        </w:rPr>
        <w:t>Tiempo promedio de respuesta del operador.</w:t>
      </w:r>
    </w:p>
    <w:p>
      <w:pPr>
        <w:pStyle w:val="ListBullet"/>
        <w:spacing w:after="60"/>
      </w:pPr>
      <w:r>
        <w:rPr>
          <w:sz w:val="21"/>
        </w:rPr>
        <w:t>Porcentaje de reservas confirmadas sin incidencias.</w:t>
      </w:r>
    </w:p>
    <w:p>
      <w:pPr>
        <w:pStyle w:val="ListBullet"/>
        <w:spacing w:after="60"/>
      </w:pPr>
      <w:r>
        <w:rPr>
          <w:sz w:val="21"/>
        </w:rPr>
        <w:t>Puntualidad y cumplimiento de itinerarios.</w:t>
      </w:r>
    </w:p>
    <w:p>
      <w:pPr>
        <w:pStyle w:val="ListBullet"/>
        <w:spacing w:after="60"/>
      </w:pPr>
      <w:r>
        <w:rPr>
          <w:sz w:val="21"/>
        </w:rPr>
        <w:t>Satisfacción del pasajero y comentarios postservicio.</w:t>
      </w:r>
    </w:p>
    <w:p>
      <w:pPr>
        <w:pStyle w:val="ListBullet"/>
        <w:spacing w:after="60"/>
      </w:pPr>
      <w:r>
        <w:rPr>
          <w:sz w:val="21"/>
        </w:rPr>
        <w:t>Calidad del guía, transporte, comunicación y solución de problemas.</w:t>
      </w:r>
    </w:p>
    <w:p>
      <w:pPr>
        <w:pStyle w:val="ListBullet"/>
        <w:spacing w:after="60"/>
      </w:pPr>
      <w:r>
        <w:rPr>
          <w:sz w:val="21"/>
        </w:rPr>
        <w:t>Cumplimiento de tarifas confidenciales y políticas acordadas.</w:t>
      </w:r>
    </w:p>
    <w:p>
      <w:pPr>
        <w:pStyle w:val="ListBullet"/>
        <w:spacing w:after="60"/>
      </w:pPr>
      <w:r>
        <w:rPr>
          <w:sz w:val="21"/>
        </w:rPr>
        <w:t>Participación en contenido, mejora web y actualización de información.</w:t>
      </w:r>
    </w:p>
    <w:p>
      <w:pPr>
        <w:pStyle w:val="Heading1"/>
      </w:pPr>
      <w:r>
        <w:rPr>
          <w:rFonts w:ascii="Montserrat" w:hAnsi="Montserrat" w:eastAsia="Montserrat"/>
          <w:color w:val="0B3D2E"/>
        </w:rPr>
        <w:t>10. Propuesta persuasiva para el operador</w:t>
      </w:r>
    </w:p>
    <w:p>
      <w:r>
        <w:t>La alianza debe presentarse como una oportunidad de crecimiento sin que el operador pierda su identidad local. Peru Nature no busca reemplazar al operador, sino potenciarlo: aumentar sus ventas, mejorar su presencia digital, organizar su exposición comercial y conectarlo con pasajeros que valoran experiencias auténticas y bien operadas.</w:t>
      </w:r>
    </w:p>
    <w:p>
      <w:r>
        <w:t>El mensaje central recomendado es: “Tú operas con excelencia en destino; Peru Nature te ayuda a vender más, mostrar mejor tu producto y profesionalizar tu presencia digital”.</w:t>
      </w:r>
    </w:p>
    <w:p>
      <w:pPr>
        <w:pStyle w:val="Heading1"/>
      </w:pPr>
      <w:r>
        <w:rPr>
          <w:rFonts w:ascii="Montserrat" w:hAnsi="Montserrat" w:eastAsia="Montserrat"/>
          <w:color w:val="0B3D2E"/>
        </w:rPr>
        <w:t>11. Próximos pasos recomendados</w:t>
      </w:r>
    </w:p>
    <w:p>
      <w:pPr>
        <w:pStyle w:val="ListBullet"/>
        <w:spacing w:after="60"/>
      </w:pPr>
      <w:r>
        <w:rPr>
          <w:sz w:val="21"/>
        </w:rPr>
        <w:t>Crear una base de prospectos por región con 3 a 8 operadores candidatos por destino.</w:t>
      </w:r>
    </w:p>
    <w:p>
      <w:pPr>
        <w:pStyle w:val="ListBullet"/>
        <w:spacing w:after="60"/>
      </w:pPr>
      <w:r>
        <w:rPr>
          <w:sz w:val="21"/>
        </w:rPr>
        <w:t>Definir una ficha de evaluación estándar por operador.</w:t>
      </w:r>
    </w:p>
    <w:p>
      <w:pPr>
        <w:pStyle w:val="ListBullet"/>
        <w:spacing w:after="60"/>
      </w:pPr>
      <w:r>
        <w:rPr>
          <w:sz w:val="21"/>
        </w:rPr>
        <w:t>Enviar correo de invitación con este plan adjunto.</w:t>
      </w:r>
    </w:p>
    <w:p>
      <w:pPr>
        <w:pStyle w:val="ListBullet"/>
        <w:spacing w:after="60"/>
      </w:pPr>
      <w:r>
        <w:rPr>
          <w:sz w:val="21"/>
        </w:rPr>
        <w:t>Agendar reuniones de 20 a 30 minutos con los mejores prospectos.</w:t>
      </w:r>
    </w:p>
    <w:p>
      <w:pPr>
        <w:pStyle w:val="ListBullet"/>
        <w:spacing w:after="60"/>
      </w:pPr>
      <w:r>
        <w:rPr>
          <w:sz w:val="21"/>
        </w:rPr>
        <w:t>Solicitar tarifas confidenciales, documentos, fotos, rutas y condiciones.</w:t>
      </w:r>
    </w:p>
    <w:p>
      <w:pPr>
        <w:pStyle w:val="ListBullet"/>
        <w:spacing w:after="60"/>
      </w:pPr>
      <w:r>
        <w:rPr>
          <w:sz w:val="21"/>
        </w:rPr>
        <w:t>Activar primero regiones prioritarias: Cusco, Arequipa, Puno, Ica-Paracas-Nazca, Loreto, Madre de Dios, La Libertad y Áncash.</w:t>
      </w:r>
    </w:p>
    <w:p>
      <w:pPr>
        <w:pStyle w:val="ListBullet"/>
        <w:spacing w:after="60"/>
      </w:pPr>
      <w:r>
        <w:rPr>
          <w:sz w:val="21"/>
        </w:rPr>
        <w:t>Formalizar acuerdos simples con reglas de marca, tarifas, atención, cancelaciones, pagos y confidencialidad.</w:t>
      </w:r>
    </w:p>
    <w:p/>
    <w:p>
      <w:pPr>
        <w:jc w:val="center"/>
      </w:pPr>
      <w:r>
        <w:rPr>
          <w:b/>
          <w:color w:val="0B3D2E"/>
        </w:rPr>
        <w:t>Peru Nature · reservas@perunature.pe · +51 929 715 296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