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Etapa 01) Tipo de Gráfico: Pizza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gender as "Gênero",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count(gender) as Quantidade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 leads_basic_details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group by gender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Etapa 02) Tipo de gráfico: Cartão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avg(age) as Idade_Media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leads_basic_details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Etapa 03) Tipo de gráfico: Barras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current_education, count(lead_id) as Quantidade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leads_basic_details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group by current_education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order by count(lead_id)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Etapa 04) Tipo de gráfico: Tabela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language,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avg(watched_percentage) as "Porcentagem"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leads_demo_watched_details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watched_percentage &gt; 0.5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group by language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Etapa 05) Tipo de gráfico: Linhas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A.jnr_sm_id,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A.call_done_date,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count(A.call_status),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B.lead_gen_source,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B.current_city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leads_interaction_details 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left join leads_basic_details B on A.lead_id = B.lead_id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where A.call_status = "successful"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group by A.jnr_sm_id, B.current_city, A.call_done_date, B.lead_gen_source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