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类企业债务重组常见误差及自查表</w:t>
      </w:r>
    </w:p>
    <w:p>
      <w:r>
        <w:rPr>
          <w:i/>
          <w:color w:val="666666"/>
        </w:rPr>
        <w:t>一份 15 分钟可以自查完的清单。用于：① 判断你的企业属于哪个象限；② 避免在重组路上踩最常见的 5 个坑。</w:t>
      </w:r>
    </w:p>
    <w:p>
      <w:r>
        <w:rPr>
          <w:i/>
          <w:color w:val="666666"/>
        </w:rPr>
        <w:t>基于"已处理债权资产包超 69 亿元"的实战经验提炼，非法律意见，具体方案请结合律师评估。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第一部分：先看你的企业在哪个象限</w:t>
      </w:r>
    </w:p>
    <w:p>
      <w:r>
        <w:t>用两个维度快速定位：</w:t>
      </w:r>
      <w:r>
        <w:rPr>
          <w:b/>
        </w:rPr>
        <w:t>经营现金流</w:t>
      </w:r>
      <w:r>
        <w:t xml:space="preserve"> × </w:t>
      </w:r>
      <w:r>
        <w:rPr>
          <w:b/>
        </w:rPr>
        <w:t>核心资产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**I 类（最优）**</w:t>
            </w:r>
          </w:p>
        </w:tc>
        <w:tc>
          <w:tcPr>
            <w:tcW w:type="dxa" w:w="1728"/>
          </w:tcPr>
          <w:p>
            <w:r>
              <w:t>有</w:t>
            </w:r>
          </w:p>
        </w:tc>
        <w:tc>
          <w:tcPr>
            <w:tcW w:type="dxa" w:w="1728"/>
          </w:tcPr>
          <w:p>
            <w:r>
              <w:t>有</w:t>
            </w:r>
          </w:p>
        </w:tc>
        <w:tc>
          <w:tcPr>
            <w:tcW w:type="dxa" w:w="1728"/>
          </w:tcPr>
          <w:p>
            <w:r>
              <w:t>资产抵偿 + 长期分期组合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**II 类（次优）**</w:t>
            </w:r>
          </w:p>
        </w:tc>
        <w:tc>
          <w:tcPr>
            <w:tcW w:type="dxa" w:w="1728"/>
          </w:tcPr>
          <w:p>
            <w:r>
              <w:t>有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停息挂账 + 长期分期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**III 类（攻坚）**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有</w:t>
            </w:r>
          </w:p>
        </w:tc>
        <w:tc>
          <w:tcPr>
            <w:tcW w:type="dxa" w:w="1728"/>
          </w:tcPr>
          <w:p>
            <w:r>
              <w:t>资产处置 + 执行和解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**IV 类（转介）**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建议走破产清算程序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</w:rPr>
        <w:t>自查问题</w:t>
      </w:r>
    </w:p>
    <w:p>
      <w:pPr>
        <w:pStyle w:val="ListNumber"/>
      </w:pPr>
      <w:r>
        <w:t>1. 过去 3 个月，经营性现金净流入是正还是负？（看银行流水，不看账面利润）</w:t>
      </w:r>
    </w:p>
    <w:p>
      <w:pPr>
        <w:pStyle w:val="ListNumber"/>
      </w:pPr>
      <w:r>
        <w:t>2. 毛利率是否稳定在 15% 以上？（低于 5% 且持续下降 = 危险信号）</w:t>
      </w:r>
    </w:p>
    <w:p>
      <w:pPr>
        <w:pStyle w:val="ListNumber"/>
      </w:pPr>
      <w:r>
        <w:t>3. 前五大客户占比是否低于 50%？（单一客户 &gt;80% = 危险信号）</w:t>
      </w:r>
    </w:p>
    <w:p>
      <w:pPr>
        <w:pStyle w:val="ListNumber"/>
      </w:pPr>
      <w:r>
        <w:t>4. 资产负债率是否低于 70%？（&gt;85% 或资不抵债 = 危险信号）</w:t>
      </w:r>
    </w:p>
    <w:p>
      <w:pPr>
        <w:pStyle w:val="ListNumber"/>
      </w:pPr>
      <w:r>
        <w:t>5. 核心经营性资产（土地、厂房、设备）是否被查封/挂拍？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第二部分：5 类常见误差 + 自查</w:t>
      </w:r>
    </w:p>
    <w:p>
      <w:pPr>
        <w:pStyle w:val="Heading3"/>
      </w:pPr>
      <w:r>
        <w:t>误差 1：把"短期清零"当目标，而不是"可持续履约"</w:t>
      </w:r>
    </w:p>
    <w:p>
      <w:r/>
      <w:r>
        <w:rPr>
          <w:b/>
        </w:rPr>
        <w:t>错误做法</w:t>
      </w:r>
      <w:r>
        <w:t>：一上来就承诺"3 个月还清全部债务"，没有区分紧急风险债务和常规债务。</w:t>
      </w:r>
    </w:p>
    <w:p>
      <w:r/>
      <w:r>
        <w:rPr>
          <w:b/>
        </w:rPr>
        <w:t>正确做法</w:t>
      </w:r>
      <w:r>
        <w:t>：先做全域尽调，把债务分为"紧急风险"（将被执行/限高/失信）和"常规"，优先处理紧急项，保留经营周转资金。</w:t>
      </w:r>
    </w:p>
    <w:p>
      <w:r>
        <w:rPr>
          <w:b/>
        </w:rPr>
        <w:t>自查</w:t>
      </w:r>
    </w:p>
    <w:p>
      <w:pPr>
        <w:pStyle w:val="ListBullet"/>
      </w:pPr>
      <w:r>
        <w:t>- [ ] 是否已归集全部合同、账单、传票、判决书？</w:t>
      </w:r>
    </w:p>
    <w:p>
      <w:pPr>
        <w:pStyle w:val="ListBullet"/>
      </w:pPr>
      <w:r>
        <w:t>- [ ] 是否核算了合法本金、合规利息、可减免项？</w:t>
      </w:r>
    </w:p>
    <w:p>
      <w:pPr>
        <w:pStyle w:val="ListBullet"/>
      </w:pPr>
      <w:r>
        <w:t>- [ ] 是否排查了账户/房产/土地/车辆的查封抵押冻结状态？</w:t>
      </w:r>
    </w:p>
    <w:p>
      <w:pPr>
        <w:pStyle w:val="ListBullet"/>
      </w:pPr>
      <w:r>
        <w:t>- [ ] 是否测算了月度净现金流、偿债能力？</w:t>
      </w:r>
    </w:p>
    <w:p>
      <w:pPr>
        <w:pStyle w:val="ListBullet"/>
      </w:pPr>
      <w:r>
        <w:t>- [ ] 是否区分了紧急风险债务与常规债务？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误差 2：口头承诺债权人，不签书面协议</w:t>
      </w:r>
    </w:p>
    <w:p>
      <w:r/>
      <w:r>
        <w:rPr>
          <w:b/>
        </w:rPr>
        <w:t>错误做法</w:t>
      </w:r>
      <w:r>
        <w:t>："银行那边我打过招呼了，不会催了"——所有协商结果都是口头意向。</w:t>
      </w:r>
    </w:p>
    <w:p>
      <w:r/>
      <w:r>
        <w:rPr>
          <w:b/>
        </w:rPr>
        <w:t>正确做法</w:t>
      </w:r>
      <w:r>
        <w:t>：所有谈判结果必须落到《债务和解协议》《债务重组协议》《执行和解协议书》《资产抵债协议》等书面文件，并同步法院备案（涉执行案件）。</w:t>
      </w:r>
    </w:p>
    <w:p>
      <w:r>
        <w:rPr>
          <w:b/>
        </w:rPr>
        <w:t>自查</w:t>
      </w:r>
    </w:p>
    <w:p>
      <w:pPr>
        <w:pStyle w:val="ListBullet"/>
      </w:pPr>
      <w:r>
        <w:t>- [ ] 大额核心债权是否已一对一专项约谈？</w:t>
      </w:r>
    </w:p>
    <w:p>
      <w:pPr>
        <w:pStyle w:val="ListBullet"/>
      </w:pPr>
      <w:r>
        <w:t>- [ ] 小额分散债权是否已统一协商、统一标准？</w:t>
      </w:r>
    </w:p>
    <w:p>
      <w:pPr>
        <w:pStyle w:val="ListBullet"/>
      </w:pPr>
      <w:r>
        <w:t>- [ ] 是否争取到停止催收、停止新增起诉、暂缓资产处置、停息减罚？</w:t>
      </w:r>
    </w:p>
    <w:p>
      <w:pPr>
        <w:pStyle w:val="ListBullet"/>
      </w:pPr>
      <w:r>
        <w:t>- [ ] 是否所有协商结果都签了书面意向？</w:t>
      </w:r>
    </w:p>
    <w:p>
      <w:pPr>
        <w:pStyle w:val="ListBullet"/>
      </w:pPr>
      <w:r>
        <w:t>- [ ] 涉执行案件是否递交法院（中止执行、解封、解冻、撤回拍卖）？</w:t>
      </w:r>
    </w:p>
    <w:p>
      <w:pPr>
        <w:pStyle w:val="ListBullet"/>
      </w:pPr>
      <w:r>
        <w:t>- [ ] 是否约定了违约兜底条款（正常履约永久减免罚息，二次违约恢复原判决执行力）？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误差 3：方案一刀切，没有分层定制</w:t>
      </w:r>
    </w:p>
    <w:p>
      <w:r/>
      <w:r>
        <w:rPr>
          <w:b/>
        </w:rPr>
        <w:t>错误做法</w:t>
      </w:r>
      <w:r>
        <w:t>：对所有债务都用"分期"，不管债务人是"有现金流无资产"还是"有资产无现金流"。</w:t>
      </w:r>
    </w:p>
    <w:p>
      <w:r/>
      <w:r>
        <w:rPr>
          <w:b/>
        </w:rPr>
        <w:t>正确做法</w:t>
      </w:r>
      <w:r>
        <w:t>：按债务人类型选 5 类方案之一：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有现金流、无大额资产</w:t>
            </w:r>
          </w:p>
        </w:tc>
        <w:tc>
          <w:tcPr>
            <w:tcW w:type="dxa" w:w="2160"/>
          </w:tcPr>
          <w:p>
            <w:r>
              <w:t>停息挂账 + 罚息减免 + 长期分期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有资产、现金流不足</w:t>
            </w:r>
          </w:p>
        </w:tc>
        <w:tc>
          <w:tcPr>
            <w:tcW w:type="dxa" w:w="2160"/>
          </w:tcPr>
          <w:p>
            <w:r>
              <w:t>资产作价抵偿 + 部分现金分期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已起诉/判决/强制执行</w:t>
            </w:r>
          </w:p>
        </w:tc>
        <w:tc>
          <w:tcPr>
            <w:tcW w:type="dxa" w:w="2160"/>
          </w:tcPr>
          <w:p>
            <w:r>
              <w:t>执行和解协议 + 法院备案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具备持续经营价值</w:t>
            </w:r>
          </w:p>
        </w:tc>
        <w:tc>
          <w:tcPr>
            <w:tcW w:type="dxa" w:w="2160"/>
          </w:tcPr>
          <w:p>
            <w:r>
              <w:t>债务重组、债转股、债权延期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商贸/服务/产品企业</w:t>
            </w:r>
          </w:p>
        </w:tc>
        <w:tc>
          <w:tcPr>
            <w:tcW w:type="dxa" w:w="2160"/>
          </w:tcPr>
          <w:p>
            <w:r>
              <w:t>合法易货对冲债务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自查</w:t>
      </w:r>
    </w:p>
    <w:p>
      <w:pPr>
        <w:pStyle w:val="ListBullet"/>
      </w:pPr>
      <w:r>
        <w:t>- [ ] 是否已识别企业属于 A/B/C/D/E 哪种类型？</w:t>
      </w:r>
    </w:p>
    <w:p>
      <w:pPr>
        <w:pStyle w:val="ListBullet"/>
      </w:pPr>
      <w:r>
        <w:t>- [ ] 方案是否与现金流/资产状态匹配？</w:t>
      </w:r>
    </w:p>
    <w:p>
      <w:pPr>
        <w:pStyle w:val="ListBullet"/>
      </w:pPr>
      <w:r>
        <w:t>- [ ] 是否预留了 3-6 个月的经营周转资金？（避免"还债致死"）</w:t>
      </w:r>
    </w:p>
    <w:p>
      <w:pPr>
        <w:pStyle w:val="ListBullet"/>
      </w:pPr>
      <w:r>
        <w:t>- [ ] 是否建立了《月度偿债履约台账》（固定还款日/金额）？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误差 4：忽视信用修复，结案才想起征信</w:t>
      </w:r>
    </w:p>
    <w:p>
      <w:r/>
      <w:r>
        <w:rPr>
          <w:b/>
        </w:rPr>
        <w:t>错误做法</w:t>
      </w:r>
      <w:r>
        <w:t>：债务清零了，但老板/法人还在失信被执行人名单、限高名单，或者征信逾期记录没更新。</w:t>
      </w:r>
    </w:p>
    <w:p>
      <w:r/>
      <w:r>
        <w:rPr>
          <w:b/>
        </w:rPr>
        <w:t>正确做法</w:t>
      </w:r>
      <w:r>
        <w:t>：结案后同步做四件事——</w:t>
      </w:r>
    </w:p>
    <w:p>
      <w:pPr>
        <w:pStyle w:val="ListNumber"/>
      </w:pPr>
      <w:r>
        <w:t>1. 索取《债务结清证明》《债权终结确认书》</w:t>
      </w:r>
    </w:p>
    <w:p>
      <w:pPr>
        <w:pStyle w:val="ListNumber"/>
      </w:pPr>
      <w:r>
        <w:t>2. 申请案件结案、撤销执行、移除失信与限高</w:t>
      </w:r>
    </w:p>
    <w:p>
      <w:pPr>
        <w:pStyle w:val="ListNumber"/>
      </w:pPr>
      <w:r>
        <w:t>3. 申请征信逾期更新、不良记录终止</w:t>
      </w:r>
    </w:p>
    <w:p>
      <w:pPr>
        <w:pStyle w:val="ListNumber"/>
      </w:pPr>
      <w:r>
        <w:t>4. 复盘债务爆发根源，优化财务/融资/担保制度</w:t>
      </w:r>
    </w:p>
    <w:p>
      <w:r>
        <w:rPr>
          <w:b/>
        </w:rPr>
        <w:t>自查</w:t>
      </w:r>
    </w:p>
    <w:p>
      <w:pPr>
        <w:pStyle w:val="ListBullet"/>
      </w:pPr>
      <w:r>
        <w:t>- [ ] 是否已申请撤销执行？</w:t>
      </w:r>
    </w:p>
    <w:p>
      <w:pPr>
        <w:pStyle w:val="ListBullet"/>
      </w:pPr>
      <w:r>
        <w:t>- [ ] 是否已移除失信/限高？</w:t>
      </w:r>
    </w:p>
    <w:p>
      <w:pPr>
        <w:pStyle w:val="ListBullet"/>
      </w:pPr>
      <w:r>
        <w:t>- [ ] 征信报告是否已更新（逾期记录终止）？</w:t>
      </w:r>
    </w:p>
    <w:p>
      <w:pPr>
        <w:pStyle w:val="ListBullet"/>
      </w:pPr>
      <w:r>
        <w:t>- [ ] 是否做了债务爆发根源复盘？</w:t>
      </w:r>
    </w:p>
    <w:p>
      <w:pPr>
        <w:pStyle w:val="ListBullet"/>
      </w:pPr>
      <w:r>
        <w:t>- [ ] 财务/融资/担保制度是否优化？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误差 5：把"资产抵债"当成唯一出路</w:t>
      </w:r>
    </w:p>
    <w:p>
      <w:r/>
      <w:r>
        <w:rPr>
          <w:b/>
        </w:rPr>
        <w:t>错误做法</w:t>
      </w:r>
      <w:r>
        <w:t>：一遇到大额债务就卖房卖地，没有评估资产是"核心经营性资产"还是"闲置资产"。</w:t>
      </w:r>
    </w:p>
    <w:p>
      <w:r/>
      <w:r>
        <w:rPr>
          <w:b/>
        </w:rPr>
        <w:t>正确做法</w:t>
      </w:r>
      <w:r>
        <w:t>：先做三维健康诊断（经营/债务/资产），再判断资产处置节奏。核心经营性资产优先保，闲置资产可先处置抵偿。</w:t>
      </w:r>
    </w:p>
    <w:p>
      <w:r>
        <w:rPr>
          <w:b/>
        </w:rPr>
        <w:t>自查</w:t>
      </w:r>
    </w:p>
    <w:p>
      <w:pPr>
        <w:pStyle w:val="ListBullet"/>
      </w:pPr>
      <w:r>
        <w:t>- [ ] 是否对核心经营性资产做了产权清晰度检查？</w:t>
      </w:r>
    </w:p>
    <w:p>
      <w:pPr>
        <w:pStyle w:val="ListBullet"/>
      </w:pPr>
      <w:r>
        <w:t>- [ ] 抵押率是否低于 50%？（&gt;80% 或超额抵押 = 危险）</w:t>
      </w:r>
    </w:p>
    <w:p>
      <w:pPr>
        <w:pStyle w:val="ListBullet"/>
      </w:pPr>
      <w:r>
        <w:t>- [ ] 是否区分了核心资产和闲置资产？</w:t>
      </w:r>
    </w:p>
    <w:p>
      <w:pPr>
        <w:pStyle w:val="ListBullet"/>
      </w:pPr>
      <w:r>
        <w:t>- [ ] 资产处置节奏是否与偿债计划匹配？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第三部分：15 分钟自查流程</w:t>
      </w:r>
    </w:p>
    <w:p>
      <w:pPr>
        <w:pStyle w:val="ListNumber"/>
      </w:pPr>
      <w:r>
        <w:t>1. 打印/保存本表，填写象限判断（5 分钟）</w:t>
      </w:r>
    </w:p>
    <w:p>
      <w:pPr>
        <w:pStyle w:val="ListNumber"/>
      </w:pPr>
      <w:r>
        <w:t>2. 逐项打勾 5 类误差自查（8 分钟）</w:t>
      </w:r>
    </w:p>
    <w:p>
      <w:pPr>
        <w:pStyle w:val="ListNumber"/>
      </w:pPr>
      <w:r>
        <w:t>3. 标记"是"的比例：&lt;30% 说明基础较好，可走 A/D 方案；&gt;70% 说明风险高，建议先做全域尽调（2 分钟）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免责声明</w:t>
      </w:r>
    </w:p>
    <w:p>
      <w:r>
        <w:t>本表为通用自查工具，不构成法律意见。具体方案请结合您的债务结构、资产状态与司法管辖，咨询专业律师或破产管理人。</w:t>
      </w:r>
    </w:p>
    <w:p>
      <w:r>
        <w:t>————————————————————————————————————————</w:t>
      </w:r>
    </w:p>
    <w:p>
      <w:r/>
      <w:r>
        <w:rPr>
          <w:b/>
        </w:rPr>
        <w:t>下一步</w:t>
      </w:r>
      <w:r>
        <w:t>：完成自查后，建议预约一次 30 分钟免费企业债务健康诊断，我们将基于您的自查结果出具初步方案建议。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