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C56A" w14:textId="78FB6EE8" w:rsidR="00EA0A87" w:rsidRDefault="00730BA7">
      <w:r w:rsidRPr="00730BA7">
        <w:t>Veja quais são os vendedores que foram admitidos da empresa a partir de 2016.</w:t>
      </w:r>
    </w:p>
    <w:p w14:paraId="7EA28329" w14:textId="4A69B709" w:rsidR="00730BA7" w:rsidRDefault="00730BA7">
      <w:r w:rsidRPr="00730BA7">
        <w:drawing>
          <wp:inline distT="0" distB="0" distL="0" distR="0" wp14:anchorId="549FBA65" wp14:editId="4D979195">
            <wp:extent cx="5731510" cy="341630"/>
            <wp:effectExtent l="0" t="0" r="2540" b="1270"/>
            <wp:docPr id="1189935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35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32"/>
    <w:rsid w:val="00257860"/>
    <w:rsid w:val="00556411"/>
    <w:rsid w:val="00730BA7"/>
    <w:rsid w:val="00DA0832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5B33"/>
  <w15:chartTrackingRefBased/>
  <w15:docId w15:val="{470FAE58-E0C0-4886-BA41-0C9E567A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08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08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08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08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08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08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08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08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08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8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0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2025-04-27T15:43:00Z</dcterms:created>
  <dcterms:modified xsi:type="dcterms:W3CDTF">2025-04-27T15:43:00Z</dcterms:modified>
</cp:coreProperties>
</file>