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VINCULACIÓN CON COMUNIDADES RURALES</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Vinculación con Comunidades Rurales</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Vinculación con Comunidades Rurales</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