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2_header1.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el</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Dr. Francisco Morán Peña, Ph.D.</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Rector</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 </w:t>
      </w:r>
      <w:r w:rsidR="00D708C2" w:rsidRPr="001114FA">
        <w:rPr>
          <w:rFonts w:ascii="Cambria" w:hAnsi="Cambria"/>
          <w:color w:val="FF0000"/>
          <w:sz w:val="23"/>
          <w:szCs w:val="23"/>
          <w:highlight w:val="yellow"/>
        </w:rPr>
        <w:t>cxxcx</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cxcx</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cxc</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al</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al</w:t>
      </w:r>
      <w:r w:rsidR="00985157" w:rsidRPr="00426048">
        <w:rPr>
          <w:rFonts w:ascii="Cambria" w:hAnsi="Cambria"/>
          <w:color w:val="FF0000"/>
          <w:spacing w:val="1"/>
          <w:sz w:val="23"/>
          <w:szCs w:val="23"/>
          <w:highlight w:val="yellow"/>
        </w:rPr>
        <w:t xml:space="preserve"> Dr. Francisco Morán Peña, Ph.D.</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434-DOC-21</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del</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cxc</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cxc</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cvxcv</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xcvxcv</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xcvxcv</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xvxv</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0996414124</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madeline.munoz@sesep.net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cxc</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cxxcx</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cxcx</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COOP. NUEVA JERUSALEN 2 M2842 SL 21</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0996414124</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madeline.munozv@ug.edu.ec</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xcvxcv</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Este convenio no obligará a ninguna de las partes a la transferencia de recursos económicos entre ellos, por lo tanto, no comprometen partidas presupuestarias.</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cxc</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gjghjhg</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cxc</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COOP. NUEVA JERUSALEN 2 M2842 SL 21</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0996414124</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madeline.munozv@ug.edu.ec</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cvxcv</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Guayaquil</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xcxzxzc</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Dr. Francisco Morán Peña, Ph.D.</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cxxcx</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xcxzxzc</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
      <w:pict>
        <v:shape type="#_x0000_t75" style="width:80px;height:80px" stroked="f" filled="f">
          <v:imagedata r:id="rId2" o:title=""/>
        </v:shape>
      </w:pict>
      <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_rId2_header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