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${RAZON_SOCIAL_MAYUS}</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${RAZON_SOCIAL_MAYUS}</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el señor Betzabeth Madeline Muñoz Villegas,</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JP,</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“PRUEBA”.</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PRUEBA</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DSADFADFDSFFGDF.</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GFDFG</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PRUEBA</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DFGDFGD</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GDFGDFGDFG</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PRUENA</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PRUEBA</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0996414124</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madeline.munozv@ug.edu.ec</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PRUEBA</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Betzabeth Madeline Muñoz Villegas</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JP</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0996414124</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madeline.munozv@ug.edu.ec</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SDFSDF</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PRUEBA</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COOP. NUEVA JERUSALEN 2 M2842 SL 21</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0996414124</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madeline.munozv@ug.edu.ec</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Guayaquil</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${FECHA_ACEPTACION_CON_FORMATO}</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PRUEBA DESDE API</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Betzabeth Madeline Muñoz Villegas</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JP</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PRUEBA DESDE API</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pict>
        <v:shape type="#_x0000_t75" style="width:80px;height:80px" stroked="f" filled="f">
          <v:imagedata r:id="rId2" o:title=""/>
        </v:shape>
      </w:pict>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