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jc w:val="center"/>
      </w:pPr>
      <w:r>
        <w:rPr>
          <w:b/>
          <w:color w:val="C79A3B"/>
          <w:sz w:val="22"/>
        </w:rPr>
        <w:t>KINGSWOOD UNIVERSITY</w:t>
      </w:r>
    </w:p>
    <w:p>
      <w:pPr>
        <w:pStyle w:val="Title"/>
        <w:jc w:val="center"/>
      </w:pPr>
      <w:r>
        <w:t>Master Strategy</w:t>
      </w:r>
    </w:p>
    <w:p>
      <w:pPr>
        <w:pStyle w:val="Subtitle"/>
        <w:jc w:val="center"/>
      </w:pPr>
      <w:r>
        <w:t>A living model for academic growth, student formation, community engagement, and sustainable revenue</w:t>
      </w:r>
    </w:p>
    <w:p>
      <w:pPr>
        <w:spacing w:after="8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North Star  </w:t>
            </w:r>
            <w:r>
              <w:t>Build a differentiated Christian university where students learn by doing, programs stack across life stages, the campus serves its community, and mission-aligned growth funds the next chapter.</w:t>
            </w:r>
          </w:p>
        </w:tc>
      </w:tr>
    </w:tbl>
    <w:p>
      <w:pPr>
        <w:spacing w:after="0"/>
      </w:pPr>
    </w:p>
    <w:p>
      <w:pPr>
        <w:spacing w:before="1120"/>
        <w:jc w:val="center"/>
      </w:pPr>
      <w:r>
        <w:rPr>
          <w:color w:val="667085"/>
          <w:sz w:val="22"/>
        </w:rPr>
        <w:t>Prepared from Jeff Hughes’s Kingswood planning work</w:t>
        <w:br/>
        <w:t>Presidential platform • School of Business • Sports ministry • Festival of Lights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This is the strategy spine for future Kingswood work. It separates enduring direction from initiatives, metrics, assumptions, and decisions so new ideas can be added without losing the whole.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000"/>
        <w:gridCol w:w="2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Layer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Question it answers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Update rhythm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North Star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future are we building?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Rarely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Strategic pillars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Where must Kingswood win?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Annual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Initiative portfolio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are we doing now?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Monthly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Scorecard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Is the strategy working?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Monthly/term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Decision log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changed, why, and who approved it?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Whenever decided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Evidence archive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proposals and assets support the strategy?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Ongoing</w:t>
            </w:r>
          </w:p>
        </w:tc>
      </w:tr>
    </w:tbl>
    <w:p>
      <w:pPr>
        <w:spacing w:after="0"/>
      </w:pPr>
    </w:p>
    <w:p>
      <w:pPr>
        <w:pStyle w:val="Heading2"/>
      </w:pPr>
      <w:r>
        <w:t>Current Evidence Base</w:t>
      </w:r>
    </w:p>
    <w:p>
      <w:pPr>
        <w:pStyle w:val="ListBullet"/>
        <w:ind w:left="720"/>
      </w:pPr>
      <w:r>
        <w:t>Presidential application platform (conversation record, November 2024)</w:t>
      </w:r>
    </w:p>
    <w:p>
      <w:pPr>
        <w:pStyle w:val="ListBullet"/>
        <w:ind w:left="720"/>
      </w:pPr>
      <w:r>
        <w:t>Institutional recurring-revenue roadmap to December 2029 (conversation record, December 2024)</w:t>
      </w:r>
    </w:p>
    <w:p>
      <w:pPr>
        <w:pStyle w:val="ListBullet"/>
        <w:ind w:left="720"/>
      </w:pPr>
      <w:r>
        <w:t>Kingswood School of Business program architecture and concept website</w:t>
      </w:r>
    </w:p>
    <w:p>
      <w:pPr>
        <w:pStyle w:val="ListBullet"/>
        <w:ind w:left="720"/>
      </w:pPr>
      <w:r>
        <w:t>Master of Organizational Leadership proposal</w:t>
      </w:r>
    </w:p>
    <w:p>
      <w:pPr>
        <w:pStyle w:val="ListBullet"/>
        <w:ind w:left="720"/>
      </w:pPr>
      <w:r>
        <w:t>Upward/Kingswood Campus Ministry Sports Initiative and Year-1 pro forma</w:t>
      </w:r>
    </w:p>
    <w:p>
      <w:pPr>
        <w:pStyle w:val="ListBullet"/>
        <w:ind w:left="720"/>
      </w:pPr>
      <w:r>
        <w:t>Kingswood Festival of Lights concept and drive-through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Evidence rule  </w:t>
            </w:r>
            <w:r>
              <w:t>Items recovered from completed proposals are marked Confirmed. Strategic synthesis is marked Proposed. Numbers requiring current validation are marked Validate.</w:t>
            </w:r>
          </w:p>
        </w:tc>
      </w:tr>
    </w:tbl>
    <w:p>
      <w:pPr>
        <w:spacing w:after="0"/>
      </w:pPr>
    </w:p>
    <w:p>
      <w:pPr>
        <w:pStyle w:val="Heading1"/>
      </w:pPr>
      <w:r>
        <w:t>1. Strategic Thesis</w:t>
      </w:r>
    </w:p>
    <w:p>
      <w:r>
        <w:t>Kingswood’s strongest growth opportunity is not to become a smaller copy of a conventional university. It is to become unusually clear about whom it serves and how learning, Christian formation, practical work, community life, and revenue generation reinforce one another.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Distinctive choice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Strategic expression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Faith + work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Treat business, sport, leadership, ministry, and entrepreneurship as connected expressions of vocation.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Learning by doing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Make internships, practicums, ventures, events, and community programs part of the curriculum.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Stackable access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Let learners enter through certificates and accelerators, then progress into undergraduate and graduate credentials.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Campus as platform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people, land, facilities, kitchens, fields, and events to serve the region and generate revenue.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Small-school advantage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Compete on access to faculty, belonging, speed, mentorship, and meaningful responsibility.</w:t>
            </w:r>
          </w:p>
        </w:tc>
      </w:tr>
    </w:tbl>
    <w:p>
      <w:pPr>
        <w:spacing w:after="0"/>
      </w:pPr>
    </w:p>
    <w:p>
      <w:pPr>
        <w:pStyle w:val="Heading1"/>
      </w:pPr>
      <w:r>
        <w:t>2. North Star and 2029 Outcomes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2029 outcome  </w:t>
            </w:r>
            <w:r>
              <w:t>Kingswood is known as a practical, Christ-centred leadership university with a thriving School of Business, experiential student life, visible community programs, and a diversified economic engine.</w:t>
            </w:r>
          </w:p>
        </w:tc>
      </w:tr>
    </w:tbl>
    <w:p>
      <w:pPr>
        <w:spacing w:after="0"/>
      </w:pPr>
    </w:p>
    <w:p>
      <w:pPr>
        <w:pStyle w:val="Heading2"/>
      </w:pPr>
      <w:r>
        <w:t>Outcome themes</w:t>
      </w:r>
    </w:p>
    <w:p>
      <w:pPr>
        <w:pStyle w:val="ListBullet"/>
        <w:ind w:left="720"/>
      </w:pPr>
      <w:r>
        <w:t>Enrollment grows through differentiated academic pathways and stronger conversion.</w:t>
      </w:r>
    </w:p>
    <w:p>
      <w:pPr>
        <w:pStyle w:val="ListBullet"/>
        <w:ind w:left="720"/>
      </w:pPr>
      <w:r>
        <w:t>Every student can connect classroom learning to meaningful work, service, or venture creation.</w:t>
      </w:r>
    </w:p>
    <w:p>
      <w:pPr>
        <w:pStyle w:val="ListBullet"/>
        <w:ind w:left="720"/>
      </w:pPr>
      <w:r>
        <w:t>Community-facing sports and events make the campus a regional destination.</w:t>
      </w:r>
    </w:p>
    <w:p>
      <w:pPr>
        <w:pStyle w:val="ListBullet"/>
        <w:ind w:left="720"/>
      </w:pPr>
      <w:r>
        <w:t>New earned-revenue streams reduce dependence on tuition alone.</w:t>
      </w:r>
    </w:p>
    <w:p>
      <w:pPr>
        <w:pStyle w:val="ListBullet"/>
        <w:ind w:left="720"/>
      </w:pPr>
      <w:r>
        <w:t>Programs and partnerships are scalable without weakening mission or student care.</w:t>
      </w:r>
    </w:p>
    <w:p>
      <w:pPr>
        <w:pStyle w:val="Heading2"/>
      </w:pPr>
      <w:r>
        <w:t>Historic target to validate</w:t>
      </w:r>
    </w:p>
    <w:p>
      <w:r>
        <w:t>An earlier institutional plan targeted $6 million in yearly recurring revenue by December 2029. Retain this as an ambition, but rebase it against current enrollment, capacity, capital, and governance before treating it as an approved target.</w:t>
      </w:r>
    </w:p>
    <w:p>
      <w:pPr>
        <w:pStyle w:val="Heading1"/>
      </w:pPr>
      <w:r>
        <w:t>3. The Seven Strategic Pillars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100"/>
        <w:gridCol w:w="4510"/>
      </w:tblGrid>
      <w:t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Pillar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Purpose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Anchor initiatives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Academic differentiation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clear, career-relevant reasons to choose Kingswood.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Accelerated degrees; stackable certificates; MBA/MOL; competency-based pathways.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 Student formation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Improve belonging, persistence, calling, and employability.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Enhanced first year; mentoring; work-study; internships; career certifications.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 School of Business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the flagship platform for practical, mission-driven leadership.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Program ladder; Innovation Labs; Amplify Summit; online community.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 Sport + recreation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sport as ministry, practicum, recruitment, and community engagement.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Upward basketball; soccer; flag football; summer camps.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 Community destination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Invite the region onto campus through memorable public experiences.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Festival of Lights; carol sing; skating/seasonal activation; community partnerships.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6. Revenue + assets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sustainable, diversified income from institutional capabilities.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Three business acquisitions; kitchen services; naming rights; land/facility development.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7. Reach + partnerships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Expand the recruitment and relationship network.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International recruitment; churches; employers; developers; sponsors; alumni.</w:t>
            </w:r>
          </w:p>
        </w:tc>
      </w:tr>
    </w:tbl>
    <w:p>
      <w:pPr>
        <w:spacing w:after="0"/>
      </w:pPr>
    </w:p>
    <w:p>
      <w:pPr>
        <w:pStyle w:val="Heading1"/>
      </w:pPr>
      <w:r>
        <w:t>4. School of Business Platform</w:t>
      </w:r>
    </w:p>
    <w:p>
      <w:r>
        <w:t>Positioning: “Build what matters.” The School of Business combines biblical worldview, practical application, personal faculty access, and industry-relevant capability.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60"/>
        <w:gridCol w:w="400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Pathway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Working design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Role in the system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Certificates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 to 12 months; $3,000 or $360/month; 3–4 courses.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Low-risk entry; workforce relevance; potential transfer credit.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Marketplace Ministry Accelerator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9-month hybrid cohort.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Launch and scale mission-aligned ventures; bridge business and ministry.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B.A. pathway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3-year accelerated Innovation &amp; Sustainability concept; current site still uses B.A. Business Management pending approval.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Undergraduate flagship; practical labs and venture-building.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MOL/M.A.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12-month leadership pathway; separate 30-credit proposal exists.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Management, organizational health, succession, and mentorship.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MBA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 credits; 12-month, 20-month, and planned competency-based options.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Executive-level strategy, analysis, leadership, and applied capstone.</w:t>
            </w:r>
          </w:p>
        </w:tc>
      </w:tr>
    </w:tbl>
    <w:p>
      <w:pPr>
        <w:spacing w:after="0"/>
      </w:pPr>
    </w:p>
    <w:p>
      <w:pPr>
        <w:pStyle w:val="Heading2"/>
      </w:pPr>
      <w:r>
        <w:t>Program ecosystem</w:t>
      </w:r>
    </w:p>
    <w:p>
      <w:pPr>
        <w:pStyle w:val="ListBullet"/>
        <w:ind w:left="720"/>
      </w:pPr>
      <w:r>
        <w:t>Innovation Labs: students design, test, and launch ventures.</w:t>
      </w:r>
    </w:p>
    <w:p>
      <w:pPr>
        <w:pStyle w:val="ListBullet"/>
        <w:ind w:left="720"/>
      </w:pPr>
      <w:r>
        <w:t>Amplify Mission-Driven Entrepreneurship Summit: three days in Sussex with keynotes, pitch events, accelerators, networking, worship, and investment-fund reporting.</w:t>
      </w:r>
    </w:p>
    <w:p>
      <w:pPr>
        <w:pStyle w:val="ListBullet"/>
        <w:ind w:left="720"/>
      </w:pPr>
      <w:r>
        <w:t>Amplify Online Community: weekly training, masterminds, mentoring, Bible studies, resources, and alumni-to-student connections.</w:t>
      </w:r>
    </w:p>
    <w:p>
      <w:pPr>
        <w:pStyle w:val="ListBullet"/>
        <w:ind w:left="720"/>
      </w:pPr>
      <w:r>
        <w:t>Career credentials: embed employer-recognized certifications where academically appropriate.</w:t>
      </w:r>
    </w:p>
    <w:p>
      <w:pPr>
        <w:pStyle w:val="ListBullet"/>
        <w:ind w:left="720"/>
      </w:pPr>
      <w:r>
        <w:t>Accreditation decision: evaluate ACBSP educational membership (historically $2,500/year), broader accreditation value, and implications for MBA positioning.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Immediate decision  </w:t>
            </w:r>
            <w:r>
              <w:t>Lock the approved undergraduate degree name and architecture before marketing the accelerated Innovation &amp; Sustainability concept. The concept must not outrun governance approval.</w:t>
            </w:r>
          </w:p>
        </w:tc>
      </w:tr>
    </w:tbl>
    <w:p>
      <w:pPr>
        <w:spacing w:after="0"/>
      </w:pPr>
    </w:p>
    <w:p>
      <w:pPr>
        <w:pStyle w:val="Heading1"/>
      </w:pPr>
      <w:r>
        <w:t>5. Student Experience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50"/>
        <w:gridCol w:w="441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Stage</w:t>
            </w:r>
          </w:p>
        </w:tc>
        <w:tc>
          <w:tcPr>
            <w:tcW w:type="dxa" w:w="3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Student promise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Possible mechanisms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First year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belong, know what I am building toward, and can see a path to meaningful work.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Cohort experience; mentor; vocation map; early practicum; foundational credential.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Middle years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am trusted with real responsibility and can prove what I can do.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Four hours/week practicum; client projects; student ventures; sports/event operations.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year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graduate with evidence, relationships, and a launch plan.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Capstone; portfolio; internship; certification; employer/alumni introductions.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Alumni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Kingswood remains a practical leadership network.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Amplify community; mentoring; ventures; annual summit; continuing certificates.</w:t>
            </w:r>
          </w:p>
        </w:tc>
      </w:tr>
    </w:tbl>
    <w:p>
      <w:pPr>
        <w:spacing w:after="0"/>
      </w:pPr>
    </w:p>
    <w:p>
      <w:r>
        <w:t>Presidential-platform ideas to retain: accelerated degrees, work-study, a stronger first-year experience, community engagement, revenue generation, career-focused certifications, expanded offerings, and athletics.</w:t>
      </w:r>
    </w:p>
    <w:p>
      <w:pPr>
        <w:pStyle w:val="Heading1"/>
      </w:pPr>
      <w:r>
        <w:t>6. Kingswood Sports and Community Ministry</w:t>
      </w:r>
    </w:p>
    <w:p>
      <w:r>
        <w:t>The sports initiative is more than recreation: it can simultaneously serve families, create ministry contact, provide student practicum experience, generate modest surplus, and strengthen recruitment visibility.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Program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Timing / scale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Known operating assumptions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Upward basketball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January 2027; 12 weeks; 60 players; 6 teams of 10.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$149/player; fun and noncompetitive; coach-limited waitlist; explicit gospel component.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Soccer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Spring 2027.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Start after basketball learning cycle; retain community-ministry model.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Flag football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Fall 2028.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Later expansion; confirm demand and field capacity.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Summer camps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Four weeks; 30 participants/week; $199/week.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campus and student leadership; confirm staffing and safeguarding.</w:t>
            </w:r>
          </w:p>
        </w:tc>
      </w:tr>
    </w:tbl>
    <w:p>
      <w:pPr>
        <w:spacing w:after="0"/>
      </w:pPr>
    </w:p>
    <w:p>
      <w:pPr>
        <w:pStyle w:val="Heading2"/>
      </w:pPr>
      <w:r>
        <w:t>Governance and economics</w:t>
      </w:r>
    </w:p>
    <w:p>
      <w:pPr>
        <w:pStyle w:val="ListBullet"/>
        <w:ind w:left="720"/>
      </w:pPr>
      <w:r>
        <w:t>All staff and volunteers require criminal-record checks and appropriate safeguarding.</w:t>
      </w:r>
    </w:p>
    <w:p>
      <w:pPr>
        <w:pStyle w:val="ListBullet"/>
        <w:ind w:left="720"/>
      </w:pPr>
      <w:r>
        <w:t>Practicum spans all B.A. years at approximately four hours per week, with a proposed profit-share component.</w:t>
      </w:r>
    </w:p>
    <w:p>
      <w:pPr>
        <w:pStyle w:val="ListBullet"/>
        <w:ind w:left="720"/>
      </w:pPr>
      <w:r>
        <w:t>The initiative begins inside the Business Department and functions as campus ministry.</w:t>
      </w:r>
    </w:p>
    <w:p>
      <w:pPr>
        <w:pStyle w:val="ListBullet"/>
        <w:ind w:left="720"/>
      </w:pPr>
      <w:r>
        <w:t>Historical pro forma: $8,940 gross revenue per 60-player sport, about $6,000 direct cost, and approximately $11,500 Year-1 projected surplus across the initial portfolio. Validate all costs and Upward fees before approval.</w:t>
      </w:r>
    </w:p>
    <w:p>
      <w:pPr>
        <w:pStyle w:val="Heading1"/>
      </w:pPr>
      <w:r>
        <w:t>7. Festival of Lights</w:t>
      </w:r>
    </w:p>
    <w:p>
      <w:r>
        <w:t>The Festival of Lights can become a signature community event: a drive-through campus experience that showcases Kingswood students, creates traditions, supports donor/community relationships, and activates the campus in December.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Element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Current concept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Guest journey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Drive-through mapped route with numbered attractions, entrance signage, parking, Christmas scenes, and sports-court zones.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Music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Tune to 89.3 FM for Christmas carols performed by Kingswood students and faculty.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Signature moments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25-metre “tallest tree in the province” concept; bonfire; Dunsters donuts; hot chocolate.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Programming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Carol sing planned for December 16; pond/field area acknowledged, with skating unlikely early in the season.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Strategic value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Community goodwill, student performance, sponsorship, donor cultivation, recruitment exposure, and repeat annual tradition.</w:t>
            </w:r>
          </w:p>
        </w:tc>
      </w:tr>
    </w:tbl>
    <w:p>
      <w:pPr>
        <w:spacing w:after="0"/>
      </w:pPr>
    </w:p>
    <w:p>
      <w:pPr>
        <w:pStyle w:val="Heading2"/>
      </w:pPr>
      <w:r>
        <w:t>Decisions before launch</w:t>
      </w:r>
    </w:p>
    <w:p>
      <w:pPr>
        <w:pStyle w:val="ListBullet"/>
        <w:ind w:left="720"/>
      </w:pPr>
      <w:r>
        <w:t>Audience capacity, traffic flow, accessibility, emergency plan, insurance, security, and weather contingencies.</w:t>
      </w:r>
    </w:p>
    <w:p>
      <w:pPr>
        <w:pStyle w:val="ListBullet"/>
        <w:ind w:left="720"/>
      </w:pPr>
      <w:r>
        <w:t>Free, ticketed, donation-based, or sponsor-funded economic model.</w:t>
      </w:r>
    </w:p>
    <w:p>
      <w:pPr>
        <w:pStyle w:val="ListBullet"/>
        <w:ind w:left="720"/>
      </w:pPr>
      <w:r>
        <w:t>Lighting/electrical scope, installation labour, teardown, storage, and multi-year asset plan.</w:t>
      </w:r>
    </w:p>
    <w:p>
      <w:pPr>
        <w:pStyle w:val="ListBullet"/>
        <w:ind w:left="720"/>
      </w:pPr>
      <w:r>
        <w:t>Municipal, neighbour, and public-safety coordination.</w:t>
      </w:r>
    </w:p>
    <w:p>
      <w:pPr>
        <w:pStyle w:val="ListBullet"/>
        <w:ind w:left="720"/>
      </w:pPr>
      <w:r>
        <w:t>Sponsor inventory and ownership of programming, marketing, operations, and volunteer management.</w:t>
      </w:r>
    </w:p>
    <w:p>
      <w:pPr>
        <w:pStyle w:val="Heading1"/>
      </w:pPr>
      <w:r>
        <w:t>8. Revenue and Asset Strategy</w:t>
      </w:r>
    </w:p>
    <w:p>
      <w:r>
        <w:t>Earlier planning treated institutional assets as an economic platform. The ideas remain useful, but each should pass a mission, market, capacity, risk, and return screen before launch.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Opportunity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Strategic logic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Gate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Acquire three income-generating businesses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recurring revenue and experiential learning sites.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Investment thesis, governance, management capacity, due diligence, return hurdle.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Kitchen services / contracts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Monetize existing capability and provide student work.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Bid economics, food safety, staffing, equipment capacity.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School naming rights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Fund growth while deepening a strategic partnership.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Gift policy, brand fit, term, recognition, restrictions.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Land and sports fields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Enable programs, rentals, events, and future development.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Demand, zoning, capital plan, utilization, maintenance.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Property-development partnerships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Unlock campus value without carrying all execution risk.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 alignment, control, deal structure, long-term economics.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International recruitment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Diversify enrollment and global reach.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Market priority, agent controls, student support, visa and housing capacity.</w:t>
            </w:r>
          </w:p>
        </w:tc>
      </w:tr>
    </w:tbl>
    <w:p>
      <w:pPr>
        <w:spacing w:after="0"/>
      </w:pPr>
    </w:p>
    <w:p>
      <w:pPr>
        <w:pStyle w:val="Heading1"/>
      </w:pPr>
      <w:r>
        <w:t>9. Portfolio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950"/>
        <w:gridCol w:w="3010"/>
      </w:tblGrid>
      <w:t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Horizon</w:t>
            </w:r>
          </w:p>
        </w:tc>
        <w:tc>
          <w:tcPr>
            <w:tcW w:type="dxa" w:w="4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Primary work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Exit criteria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0–90 days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 governance sponsor; rebase data; lock School of Business architecture; approve sports pilot; commission Festival feasibility.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Named owners, validated assumptions, baseline scorecard, decisions recorded.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2026–27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Launch basketball and camps; finalize/market approved academic offers; pilot stronger first-year/practicum model; decide Festival path.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Program-quality evidence, positive unit economics, enrollment indicators, safeguarding compliance.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2027–28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 soccer; develop competency-based MBA if approved; scale certificates/community; test one asset-revenue initiative.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Repeatable operations, faculty capacity, partner demand, measured contribution margin.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2028–29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 flag football; scale proven pathways/events; execute facilities or acquisition only where gates are met.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Diversified recurring revenue trajectory and board-approved 2030 plan.</w:t>
            </w:r>
          </w:p>
        </w:tc>
      </w:tr>
    </w:tbl>
    <w:p>
      <w:pPr>
        <w:spacing w:after="0"/>
      </w:pPr>
    </w:p>
    <w:p>
      <w:pPr>
        <w:pStyle w:val="Heading1"/>
      </w:pPr>
      <w:r>
        <w:t>10. Master Scorecard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5000"/>
        <w:gridCol w:w="2710"/>
      </w:tblGrid>
      <w:t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Domain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Core measures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Baseline / target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 + formation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 spiritual-development indicators; service participation; mentor engagement.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Set baseline; define evidence beyond activity counts.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Enrollment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Inquiries, applications, deposits, starts, yield, retention by program.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Set current funnel; term and annual targets.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Academic quality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Completion, learning outcomes, capstone quality, certification attainment.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Program-specific baselines.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Career + practice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Practicum hours, internships, portfolios, placement, ventures launched.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Define within each program.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Community reach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Sports participants, event attendance, repeat families, partners, volunteer hours.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Basketball pilot: 60 players.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Economics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Net tuition, contribution margin, earned revenue, donor/sponsor income, cash requirements.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Rebase; test historic $6M recurring-revenue ambition.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Capacity + risk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Faculty load, staff hours, facilities utilization, incidents, compliance completion.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Establish operating thresholds before scaling.</w:t>
            </w:r>
          </w:p>
        </w:tc>
      </w:tr>
    </w:tbl>
    <w:p>
      <w:pPr>
        <w:spacing w:after="0"/>
      </w:pPr>
    </w:p>
    <w:p>
      <w:pPr>
        <w:pStyle w:val="Heading1"/>
      </w:pPr>
      <w:r>
        <w:t>11. Decision Framework</w:t>
      </w:r>
    </w:p>
    <w:p>
      <w:r>
        <w:t>Every new initiative should answer the same seven questions before resources are committed:</w:t>
      </w:r>
    </w:p>
    <w:p>
      <w:pPr>
        <w:pStyle w:val="ListNumber"/>
      </w:pPr>
      <w:r>
        <w:t>Mission: Does it advance Kingswood’s Christian purpose?</w:t>
      </w:r>
    </w:p>
    <w:p>
      <w:pPr>
        <w:pStyle w:val="ListNumber"/>
      </w:pPr>
      <w:r>
        <w:t>Student value: Does it improve learning, formation, belonging, or launch outcomes?</w:t>
      </w:r>
    </w:p>
    <w:p>
      <w:pPr>
        <w:pStyle w:val="ListNumber"/>
      </w:pPr>
      <w:r>
        <w:t>Market: Is there credible demand from a defined audience?</w:t>
      </w:r>
    </w:p>
    <w:p>
      <w:pPr>
        <w:pStyle w:val="ListNumber"/>
      </w:pPr>
      <w:r>
        <w:t>Economics: What are revenue, direct cost, contribution, cash timing, and downside?</w:t>
      </w:r>
    </w:p>
    <w:p>
      <w:pPr>
        <w:pStyle w:val="ListNumber"/>
      </w:pPr>
      <w:r>
        <w:t>Capacity: Who owns it, and what must stop or change to make room?</w:t>
      </w:r>
    </w:p>
    <w:p>
      <w:pPr>
        <w:pStyle w:val="ListNumber"/>
      </w:pPr>
      <w:r>
        <w:t>Risk: What academic, legal, safety, reputational, and execution risks exist?</w:t>
      </w:r>
    </w:p>
    <w:p>
      <w:pPr>
        <w:pStyle w:val="ListNumber"/>
      </w:pPr>
      <w:r>
        <w:t>Evidence: What is the smallest pilot, and what metric determines scale, revise, or stop?</w:t>
      </w:r>
    </w:p>
    <w:p>
      <w:pPr>
        <w:pStyle w:val="Heading1"/>
      </w:pPr>
      <w:r>
        <w:t>12. Governance and Ownership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000"/>
        <w:gridCol w:w="2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Forum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Purpose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Suggested cadence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Executive sponsor review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Resolve cross-university priorities, capital, policy, and risk.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Monthly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Strategy portfolio review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Review pillar scorecards and initiative health.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Monthly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Academic governance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Approve programs, credentials, learning outcomes, and accreditation choices.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By governance calendar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Initiative working teams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Operate pilots, surface blockers, update forecasts.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Weekly/biweekly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Board strategy review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Approve major targets, capital, acquisitions, and institutional direction.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Quarterly</w:t>
            </w:r>
          </w:p>
        </w:tc>
      </w:tr>
    </w:tbl>
    <w:p>
      <w:pPr>
        <w:spacing w:after="0"/>
      </w:pPr>
    </w:p>
    <w:p>
      <w:r>
        <w:t>Named stakeholder from prior proposals: President Rick Christman. Other owners should be assigned by role rather than assumed in this document.</w:t>
      </w:r>
    </w:p>
    <w:p>
      <w:pPr>
        <w:pStyle w:val="Heading1"/>
      </w:pPr>
      <w:r>
        <w:t>13. Active Decision and Assumption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600"/>
        <w:gridCol w:w="4260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Item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Current status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Next decision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Undergraduate business identity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Concept proposes B.A. Innovation &amp; Sustainability; public/current use has been B.A. Business Management.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Choose approved name, curriculum, and launch sequence.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Graduate architecture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MOL/M.A. and MBA concepts overlap in leadership territory.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Clarify ladder, audience, credits, Bible/ministry requirements, and transfer rules.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ACBSP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Educational membership discussed; broader accreditation unresolved.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Determine strategic value, cost, timeline, and ownership.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Sports practicum profit share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Proposed, not confirmed.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 academic, payroll, legal, and financial treatment.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Festival economics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Concept and map exist; operating model not locked.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Choose date, scope, price/donation/sponsor model, and go/no-go owner.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$6M recurring revenue by 2029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Historic planning target; current base unknown.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Rebase target and define revenue categories.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Business acquisitions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Strategic idea, not an authorization.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investment policy and first screening thesis.</w:t>
            </w:r>
          </w:p>
        </w:tc>
      </w:tr>
    </w:tbl>
    <w:p>
      <w:pPr>
        <w:spacing w:after="0"/>
      </w:pPr>
    </w:p>
    <w:p>
      <w:pPr>
        <w:pStyle w:val="Heading1"/>
      </w:pPr>
      <w:r>
        <w:t>14. 30-Day Strategy Reset</w:t>
      </w:r>
    </w:p>
    <w:p>
      <w:pPr>
        <w:pStyle w:val="ListBullet"/>
        <w:ind w:left="720"/>
      </w:pPr>
      <w:r>
        <w:t>Week 1 — appoint an executive sponsor and strategy owner; validate the retrieved source list.</w:t>
      </w:r>
    </w:p>
    <w:p>
      <w:pPr>
        <w:pStyle w:val="ListBullet"/>
        <w:ind w:left="720"/>
      </w:pPr>
      <w:r>
        <w:t>Week 1 — capture current enrollment, retention, program contribution, faculty capacity, facilities, and community-program baselines.</w:t>
      </w:r>
    </w:p>
    <w:p>
      <w:pPr>
        <w:pStyle w:val="ListBullet"/>
        <w:ind w:left="720"/>
      </w:pPr>
      <w:r>
        <w:t>Week 2 — hold a two-hour strategy session to confirm the North Star, pillars, 2029 outcomes, and non-negotiables.</w:t>
      </w:r>
    </w:p>
    <w:p>
      <w:pPr>
        <w:pStyle w:val="ListBullet"/>
        <w:ind w:left="720"/>
      </w:pPr>
      <w:r>
        <w:t>Week 2 — resolve the undergraduate and graduate School of Business architecture questions.</w:t>
      </w:r>
    </w:p>
    <w:p>
      <w:pPr>
        <w:pStyle w:val="ListBullet"/>
        <w:ind w:left="720"/>
      </w:pPr>
      <w:r>
        <w:t>Week 3 — complete pilot charters for basketball and the Festival of Lights, including owner, economics, safeguards, and success gates.</w:t>
      </w:r>
    </w:p>
    <w:p>
      <w:pPr>
        <w:pStyle w:val="ListBullet"/>
        <w:ind w:left="720"/>
      </w:pPr>
      <w:r>
        <w:t>Week 3 — translate the $6M ambition into a revenue bridge or replace it with a defensible target.</w:t>
      </w:r>
    </w:p>
    <w:p>
      <w:pPr>
        <w:pStyle w:val="ListBullet"/>
        <w:ind w:left="720"/>
      </w:pPr>
      <w:r>
        <w:t>Week 4 — publish the one-page scorecard, initiative portfolio, and decision log; schedule monthly reviews.</w:t>
      </w:r>
    </w:p>
    <w:p>
      <w:pPr>
        <w:pStyle w:val="Heading1"/>
      </w:pPr>
      <w:r>
        <w:t>15. Living Update Protocol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At the end of every strategy session  </w:t>
            </w:r>
            <w:r>
              <w:t>Update the date, initiative statuses, scorecard, decisions, assumptions, and next 30-day priorities. Never rewrite history: move superseded decisions to the log with a short reason.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Status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Meaning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Idea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Worth exploring; no resources committed.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Discovery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Owner is validating demand, feasibility, economics, and risk.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Proposed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Business/academic case is ready for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Authorized, owned, resourced, and scheduled.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Pilot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Live with explicit measures and review date.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Scale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Evidence supports expansion.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Hold / Stop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Paused or ended; reason recorded.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 — Retrieved Chat Threads to Move</w:t>
      </w:r>
    </w:p>
    <w:p>
      <w:r>
        <w:t>Create a ChatGPT Project named “Kingswood Master Strategy” and move the following known conversations into it. Chat titles may vary slightly; search using the phrases shown.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Search phrase / likely chat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Material to preserve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Kingswood president role / presidential application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Platform: accelerated degrees, work-study, first-year experience, community engagement, revenue, credentials, offerings, athletics.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Kingswood implementation plan / $6M recurring revenue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2029 revenue plan, acquisitions, land/fields, developers, kitchen services, international recruitment, naming rights, facilities.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Design Course Outcomes / Leading With Systems BUS422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Business curriculum design and systems-thinking course work.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Kingswood Business Landing Page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School of Business positioning, degree pathways, website concept, quiz, and email to Rick.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Kingswood MBA / MOL proposal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One-year 36-credit MBA, competency-based pathway, MOL, approvals, accreditation.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Upward Sports / Kingswood sports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Basketball, soccer, flag football, camps, practicum, ministry, economics.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Christmas Festival / Festival of Lights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Map, drive-through experience, music, bonfire, donuts, hot chocolate, carol sing.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Kingswood 0 / Kingswood Zero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exact match recovered; inspect sidebar for a variant title and move it if it contains institutional strategy.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— Artifact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Artifact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Role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Kingswood School of Business.docx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 architecture for stackable programs and Amplify ecosystem.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index(1).html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School of Business concept website.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Master of Organizational Leadership Proposal.pdf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Graduate-program source proposal.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Kingswood Festival of Lights Map.png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Visual concept for the community event.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Kingswood Master Strategy.docx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This living synthesis and operating model.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Living strategy • Updated September 3, 2026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085"/>
        <w:sz w:val="16"/>
      </w:rPr>
      <w:t>KINGSWOOD MASTER STRATEGY  |  WORKING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