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CC072" w14:textId="693FE2F5" w:rsidR="00F5041E" w:rsidRPr="00A136B6" w:rsidRDefault="00F5041E" w:rsidP="00867F6A">
      <w:pPr>
        <w:spacing w:line="360" w:lineRule="atLeast"/>
        <w:jc w:val="center"/>
        <w:rPr>
          <w:rFonts w:ascii="MingLiU" w:eastAsia="MingLiU" w:hAnsi="MingLiU"/>
          <w:b/>
          <w:bCs/>
        </w:rPr>
      </w:pPr>
      <w:r w:rsidRPr="00A136B6">
        <w:rPr>
          <w:rFonts w:ascii="MingLiU" w:eastAsia="MingLiU" w:hAnsi="MingLiU" w:hint="eastAsia"/>
          <w:b/>
          <w:bCs/>
        </w:rPr>
        <w:t>古希臘文及其歷史</w:t>
      </w:r>
      <w:r w:rsidR="00867F6A" w:rsidRPr="00A136B6">
        <w:rPr>
          <w:rFonts w:ascii="MingLiU" w:eastAsia="MingLiU" w:hAnsi="MingLiU" w:hint="eastAsia"/>
          <w:b/>
          <w:bCs/>
        </w:rPr>
        <w:t xml:space="preserve">二　</w:t>
      </w:r>
      <w:r w:rsidRPr="00A136B6">
        <w:rPr>
          <w:rFonts w:ascii="MingLiU" w:eastAsia="MingLiU" w:hAnsi="MingLiU" w:hint="eastAsia"/>
          <w:b/>
          <w:bCs/>
        </w:rPr>
        <w:t>學期報告</w:t>
      </w:r>
    </w:p>
    <w:p w14:paraId="4A009C86" w14:textId="14CF0A8D" w:rsidR="00867F6A" w:rsidRPr="00A136B6" w:rsidRDefault="00F5041E" w:rsidP="00867F6A">
      <w:pPr>
        <w:spacing w:line="360" w:lineRule="atLeast"/>
        <w:jc w:val="both"/>
        <w:rPr>
          <w:rFonts w:ascii="MingLiU" w:eastAsia="MingLiU" w:hAnsi="MingLiU" w:hint="eastAsia"/>
        </w:rPr>
      </w:pPr>
      <w:r w:rsidRPr="00A136B6">
        <w:rPr>
          <w:rFonts w:ascii="MingLiU" w:eastAsia="MingLiU" w:hAnsi="MingLiU" w:hint="eastAsia"/>
        </w:rPr>
        <w:t>日期：</w:t>
      </w:r>
      <w:r w:rsidR="00867F6A" w:rsidRPr="00A136B6">
        <w:rPr>
          <w:rFonts w:ascii="Times New Roman" w:eastAsia="MingLiU" w:hAnsi="Times New Roman" w:cs="Times New Roman"/>
        </w:rPr>
        <w:t>2019</w:t>
      </w:r>
      <w:r w:rsidRPr="00A136B6">
        <w:rPr>
          <w:rFonts w:ascii="MingLiU" w:eastAsia="MingLiU" w:hAnsi="MingLiU" w:hint="eastAsia"/>
        </w:rPr>
        <w:t>年</w:t>
      </w:r>
      <w:r w:rsidR="00867F6A" w:rsidRPr="00A136B6">
        <w:rPr>
          <w:rFonts w:ascii="Times New Roman" w:eastAsia="MingLiU" w:hAnsi="Times New Roman" w:cs="Times New Roman"/>
        </w:rPr>
        <w:t>5</w:t>
      </w:r>
      <w:r w:rsidRPr="00A136B6">
        <w:rPr>
          <w:rFonts w:ascii="MingLiU" w:eastAsia="MingLiU" w:hAnsi="MingLiU" w:hint="eastAsia"/>
        </w:rPr>
        <w:t>月</w:t>
      </w:r>
      <w:r w:rsidR="00867F6A" w:rsidRPr="00A136B6">
        <w:rPr>
          <w:rFonts w:ascii="Times New Roman" w:eastAsia="MingLiU" w:hAnsi="Times New Roman" w:cs="Times New Roman"/>
        </w:rPr>
        <w:t>8</w:t>
      </w:r>
      <w:r w:rsidRPr="00A136B6">
        <w:rPr>
          <w:rFonts w:ascii="MingLiU" w:eastAsia="MingLiU" w:hAnsi="MingLiU" w:hint="eastAsia"/>
        </w:rPr>
        <w:t>日</w:t>
      </w:r>
      <w:r w:rsidR="00867F6A" w:rsidRPr="00A136B6">
        <w:rPr>
          <w:rFonts w:ascii="MingLiU" w:eastAsia="MingLiU" w:hAnsi="MingLiU" w:hint="eastAsia"/>
        </w:rPr>
        <w:t xml:space="preserve">　　　</w:t>
      </w:r>
      <w:r w:rsidR="00867F6A" w:rsidRPr="00A136B6">
        <w:rPr>
          <w:rFonts w:ascii="MingLiU" w:eastAsia="MingLiU" w:hAnsi="MingLiU" w:hint="eastAsia"/>
        </w:rPr>
        <w:t xml:space="preserve">　</w:t>
      </w:r>
      <w:r w:rsidRPr="00A136B6">
        <w:rPr>
          <w:rFonts w:ascii="MingLiU" w:eastAsia="MingLiU" w:hAnsi="MingLiU" w:hint="eastAsia"/>
        </w:rPr>
        <w:t>學生姓名：陳建成</w:t>
      </w:r>
      <w:r w:rsidR="00867F6A" w:rsidRPr="00A136B6">
        <w:rPr>
          <w:rFonts w:ascii="MingLiU" w:eastAsia="MingLiU" w:hAnsi="MingLiU" w:hint="eastAsia"/>
        </w:rPr>
        <w:t xml:space="preserve">　　　　</w:t>
      </w:r>
      <w:r w:rsidR="000F27F2" w:rsidRPr="00A136B6">
        <w:rPr>
          <w:rFonts w:ascii="MingLiU" w:eastAsia="MingLiU" w:hAnsi="MingLiU" w:hint="eastAsia"/>
        </w:rPr>
        <w:t xml:space="preserve">　</w:t>
      </w:r>
      <w:r w:rsidR="00F802DE" w:rsidRPr="00A136B6">
        <w:rPr>
          <w:rFonts w:ascii="MingLiU" w:eastAsia="MingLiU" w:hAnsi="MingLiU" w:hint="eastAsia"/>
        </w:rPr>
        <w:t>院系：電資</w:t>
      </w:r>
      <w:r w:rsidRPr="00A136B6">
        <w:rPr>
          <w:rFonts w:ascii="MingLiU" w:eastAsia="MingLiU" w:hAnsi="MingLiU" w:hint="eastAsia"/>
        </w:rPr>
        <w:t>學院電機系</w:t>
      </w:r>
    </w:p>
    <w:p w14:paraId="5207E132" w14:textId="65D46CBB" w:rsidR="00F5041E" w:rsidRPr="00A136B6" w:rsidRDefault="00F5041E" w:rsidP="00867F6A">
      <w:pPr>
        <w:spacing w:line="360" w:lineRule="atLeast"/>
        <w:jc w:val="both"/>
        <w:rPr>
          <w:rFonts w:ascii="MingLiU" w:eastAsia="MingLiU" w:hAnsi="MingLiU"/>
        </w:rPr>
      </w:pPr>
      <w:r w:rsidRPr="00A136B6">
        <w:rPr>
          <w:rFonts w:ascii="MingLiU" w:eastAsia="MingLiU" w:hAnsi="MingLiU" w:hint="eastAsia"/>
        </w:rPr>
        <w:t>學號：</w:t>
      </w:r>
      <w:r w:rsidR="00867F6A" w:rsidRPr="00A136B6">
        <w:rPr>
          <w:rFonts w:ascii="Times New Roman" w:eastAsia="MingLiU" w:hAnsi="Times New Roman" w:cs="Times New Roman"/>
        </w:rPr>
        <w:t>B0</w:t>
      </w:r>
      <w:r w:rsidRPr="00A136B6">
        <w:rPr>
          <w:rFonts w:ascii="Times New Roman" w:eastAsia="MingLiU" w:hAnsi="Times New Roman" w:cs="Times New Roman" w:hint="eastAsia"/>
        </w:rPr>
        <w:t>5901111</w:t>
      </w:r>
      <w:r w:rsidR="00867F6A" w:rsidRPr="00A136B6">
        <w:rPr>
          <w:rFonts w:ascii="MingLiU" w:eastAsia="MingLiU" w:hAnsi="MingLiU" w:hint="eastAsia"/>
        </w:rPr>
        <w:t xml:space="preserve">　　　　</w:t>
      </w:r>
      <w:r w:rsidRPr="00A136B6">
        <w:rPr>
          <w:rFonts w:ascii="MingLiU" w:eastAsia="MingLiU" w:hAnsi="MingLiU" w:hint="eastAsia"/>
        </w:rPr>
        <w:t>課程名稱：古希臘文及其歷史二</w:t>
      </w:r>
      <w:r w:rsidR="00867F6A" w:rsidRPr="00A136B6">
        <w:rPr>
          <w:rFonts w:ascii="MingLiU" w:eastAsia="MingLiU" w:hAnsi="MingLiU" w:hint="eastAsia"/>
        </w:rPr>
        <w:t xml:space="preserve">　　　</w:t>
      </w:r>
      <w:r w:rsidRPr="00A136B6">
        <w:rPr>
          <w:rFonts w:ascii="MingLiU" w:eastAsia="MingLiU" w:hAnsi="MingLiU" w:hint="eastAsia"/>
        </w:rPr>
        <w:t>授課者姓名：張瑞林</w:t>
      </w:r>
    </w:p>
    <w:p w14:paraId="03A29E34" w14:textId="4350A5C0" w:rsidR="00F5041E" w:rsidRDefault="00897F4B" w:rsidP="00867F6A">
      <w:pPr>
        <w:pStyle w:val="a6"/>
        <w:numPr>
          <w:ilvl w:val="0"/>
          <w:numId w:val="1"/>
        </w:numPr>
        <w:spacing w:line="360" w:lineRule="atLeast"/>
        <w:ind w:leftChars="0"/>
        <w:jc w:val="both"/>
        <w:rPr>
          <w:rFonts w:ascii="MingLiU" w:eastAsia="MingLiU" w:hAnsi="MingLiU" w:hint="eastAsia"/>
          <w:b/>
          <w:bCs/>
        </w:rPr>
      </w:pPr>
      <w:r>
        <w:rPr>
          <w:rFonts w:ascii="MingLiU" w:eastAsia="MingLiU" w:hAnsi="MingLiU" w:hint="eastAsia"/>
          <w:b/>
          <w:bCs/>
        </w:rPr>
        <w:t>歷史背景</w:t>
      </w:r>
    </w:p>
    <w:p w14:paraId="00C42146" w14:textId="3180A6DC" w:rsidR="006640A0" w:rsidRPr="006640A0" w:rsidRDefault="006C1A28" w:rsidP="00897F4B">
      <w:pPr>
        <w:spacing w:after="240" w:line="360" w:lineRule="atLeast"/>
        <w:jc w:val="both"/>
        <w:rPr>
          <w:rFonts w:ascii="MingLiU" w:eastAsia="MingLiU" w:hAnsi="MingLiU" w:hint="eastAsia"/>
        </w:rPr>
      </w:pPr>
      <w:r w:rsidRPr="006C1A28">
        <w:rPr>
          <w:rFonts w:ascii="MingLiU" w:eastAsia="MingLiU" w:hAnsi="MingLiU" w:hint="eastAsia"/>
        </w:rPr>
        <w:t xml:space="preserve">　　本講詞為</w:t>
      </w:r>
      <w:r w:rsidR="006640A0" w:rsidRPr="00897F4B">
        <w:rPr>
          <w:rFonts w:ascii="Times New Roman" w:eastAsia="MingLiU" w:hAnsi="Times New Roman" w:cs="Times New Roman"/>
        </w:rPr>
        <w:t>Thucydides</w:t>
      </w:r>
      <w:r w:rsidR="006640A0">
        <w:rPr>
          <w:rFonts w:ascii="MingLiU" w:eastAsia="MingLiU" w:hAnsi="MingLiU" w:hint="eastAsia"/>
        </w:rPr>
        <w:t>摹擬於伯羅奔尼薩戰爭第一年末</w:t>
      </w:r>
      <w:r w:rsidR="006640A0" w:rsidRPr="00897F4B">
        <w:rPr>
          <w:rFonts w:ascii="Times New Roman" w:eastAsia="MingLiU" w:hAnsi="Times New Roman" w:cs="Times New Roman"/>
        </w:rPr>
        <w:t>Pericles</w:t>
      </w:r>
      <w:r w:rsidR="006640A0">
        <w:rPr>
          <w:rFonts w:ascii="MingLiU" w:eastAsia="MingLiU" w:hAnsi="MingLiU" w:hint="eastAsia"/>
        </w:rPr>
        <w:t>做為戰爭遺族代表在國葬的場合發表的演說，內容以雅典的民主制度為核心闡述城邦的歷史、政治、軍事、生活乃至生命意義等各層面的探討，強調在此制度下帶給雅典這個城邦與眾不同的理由與榮譽感。</w:t>
      </w:r>
    </w:p>
    <w:p w14:paraId="4FAC1EF1" w14:textId="1AA30495" w:rsidR="00897F4B" w:rsidRDefault="00897F4B" w:rsidP="00897F4B">
      <w:pPr>
        <w:pStyle w:val="a6"/>
        <w:numPr>
          <w:ilvl w:val="0"/>
          <w:numId w:val="1"/>
        </w:numPr>
        <w:spacing w:line="360" w:lineRule="atLeast"/>
        <w:ind w:leftChars="0"/>
        <w:jc w:val="both"/>
        <w:rPr>
          <w:rFonts w:ascii="MingLiU" w:eastAsia="MingLiU" w:hAnsi="MingLiU" w:hint="eastAsia"/>
          <w:b/>
          <w:bCs/>
        </w:rPr>
      </w:pPr>
      <w:r>
        <w:rPr>
          <w:rFonts w:ascii="MingLiU" w:eastAsia="MingLiU" w:hAnsi="MingLiU" w:hint="eastAsia"/>
          <w:b/>
          <w:bCs/>
        </w:rPr>
        <w:t>摘要</w:t>
      </w:r>
    </w:p>
    <w:p w14:paraId="0C60CCC7" w14:textId="77777777" w:rsidR="00897F4B" w:rsidRDefault="00897F4B" w:rsidP="00897F4B">
      <w:pPr>
        <w:spacing w:line="360" w:lineRule="atLeast"/>
        <w:jc w:val="both"/>
        <w:rPr>
          <w:rFonts w:ascii="MingLiU" w:eastAsia="MingLiU" w:hAnsi="MingLiU" w:hint="eastAsia"/>
        </w:rPr>
      </w:pPr>
      <w:r>
        <w:rPr>
          <w:rFonts w:ascii="MingLiU" w:eastAsia="MingLiU" w:hAnsi="MingLiU" w:hint="eastAsia"/>
        </w:rPr>
        <w:t xml:space="preserve">　　</w:t>
      </w:r>
      <w:r>
        <w:rPr>
          <w:rFonts w:ascii="MingLiU" w:eastAsia="MingLiU" w:hAnsi="MingLiU" w:hint="eastAsia"/>
        </w:rPr>
        <w:t>作為</w:t>
      </w:r>
      <w:r>
        <w:rPr>
          <w:rFonts w:ascii="MingLiU" w:eastAsia="MingLiU" w:hAnsi="MingLiU" w:hint="eastAsia"/>
        </w:rPr>
        <w:t>伯羅奔尼薩戰爭</w:t>
      </w:r>
      <w:r>
        <w:rPr>
          <w:rFonts w:ascii="MingLiU" w:eastAsia="MingLiU" w:hAnsi="MingLiU" w:hint="eastAsia"/>
        </w:rPr>
        <w:t>的受難家屬代表，</w:t>
      </w:r>
      <w:proofErr w:type="spellStart"/>
      <w:r w:rsidRPr="00897F4B">
        <w:rPr>
          <w:rFonts w:ascii="Times New Roman" w:eastAsia="MingLiU" w:hAnsi="Times New Roman" w:cs="Times New Roman"/>
        </w:rPr>
        <w:t>Xanthippus</w:t>
      </w:r>
      <w:proofErr w:type="spellEnd"/>
      <w:r>
        <w:rPr>
          <w:rFonts w:ascii="MingLiU" w:eastAsia="MingLiU" w:hAnsi="MingLiU" w:hint="eastAsia"/>
        </w:rPr>
        <w:t>的兒子</w:t>
      </w:r>
      <w:r w:rsidRPr="00897F4B">
        <w:rPr>
          <w:rFonts w:ascii="Times New Roman" w:eastAsia="MingLiU" w:hAnsi="Times New Roman" w:cs="Times New Roman"/>
        </w:rPr>
        <w:t>Pericles</w:t>
      </w:r>
      <w:r>
        <w:rPr>
          <w:rFonts w:ascii="MingLiU" w:eastAsia="MingLiU" w:hAnsi="MingLiU" w:hint="eastAsia"/>
        </w:rPr>
        <w:t>站上平臺，發表了以下的演說：「</w:t>
      </w:r>
    </w:p>
    <w:p w14:paraId="2EEAD23A" w14:textId="06C7667F" w:rsidR="00897F4B" w:rsidRDefault="00897F4B" w:rsidP="00AF7ED5">
      <w:pPr>
        <w:spacing w:line="360" w:lineRule="atLeast"/>
        <w:jc w:val="both"/>
        <w:rPr>
          <w:rFonts w:ascii="MingLiU" w:eastAsia="MingLiU" w:hAnsi="MingLiU" w:hint="eastAsia"/>
        </w:rPr>
      </w:pPr>
      <w:r>
        <w:rPr>
          <w:rFonts w:ascii="MingLiU" w:eastAsia="MingLiU" w:hAnsi="MingLiU" w:hint="eastAsia"/>
        </w:rPr>
        <w:t xml:space="preserve">　　</w:t>
      </w:r>
      <w:r w:rsidR="00AF7ED5">
        <w:rPr>
          <w:rFonts w:ascii="MingLiU" w:eastAsia="MingLiU" w:hAnsi="MingLiU" w:hint="eastAsia"/>
        </w:rPr>
        <w:t>許多人總是稱讚將此演說加入國葬傳統的人，但我認</w:t>
      </w:r>
      <w:bookmarkStart w:id="0" w:name="_GoBack"/>
      <w:bookmarkEnd w:id="0"/>
      <w:r w:rsidR="00AF7ED5">
        <w:rPr>
          <w:rFonts w:ascii="MingLiU" w:eastAsia="MingLiU" w:hAnsi="MingLiU" w:hint="eastAsia"/>
        </w:rPr>
        <w:t>為，對於</w:t>
      </w:r>
      <w:r w:rsidR="0092020B">
        <w:rPr>
          <w:rFonts w:ascii="MingLiU" w:eastAsia="MingLiU" w:hAnsi="MingLiU" w:hint="eastAsia"/>
        </w:rPr>
        <w:t>那些</w:t>
      </w:r>
      <w:r w:rsidR="00AF7ED5">
        <w:rPr>
          <w:rFonts w:ascii="MingLiU" w:eastAsia="MingLiU" w:hAnsi="MingLiU" w:hint="eastAsia"/>
        </w:rPr>
        <w:t>以行動證明他們價值的人，我們也應該以行動表示對他們的尊敬。不過，要適當的表彰事實相當困難，畢竟人們會以自己的能力衡量這表揚的可信度，而我在此也遵照祖先認為適當的傳統，希望能獲得多數人的認同。</w:t>
      </w:r>
    </w:p>
    <w:p w14:paraId="2AB3CEEF" w14:textId="67EF75B5" w:rsidR="00AF7ED5" w:rsidRDefault="00AF7ED5" w:rsidP="00AF7ED5">
      <w:pPr>
        <w:spacing w:line="360" w:lineRule="atLeast"/>
        <w:jc w:val="both"/>
        <w:rPr>
          <w:rFonts w:ascii="MingLiU" w:eastAsia="MingLiU" w:hAnsi="MingLiU" w:hint="eastAsia"/>
        </w:rPr>
      </w:pPr>
      <w:r>
        <w:rPr>
          <w:rFonts w:ascii="MingLiU" w:eastAsia="MingLiU" w:hAnsi="MingLiU" w:hint="eastAsia"/>
        </w:rPr>
        <w:t xml:space="preserve">　　</w:t>
      </w:r>
      <w:r>
        <w:rPr>
          <w:rFonts w:ascii="MingLiU" w:eastAsia="MingLiU" w:hAnsi="MingLiU" w:hint="eastAsia"/>
        </w:rPr>
        <w:t>首先，祖先是</w:t>
      </w:r>
    </w:p>
    <w:p w14:paraId="62F3782F" w14:textId="789CB579" w:rsidR="00897F4B" w:rsidRPr="00897F4B" w:rsidRDefault="00897F4B" w:rsidP="00897F4B">
      <w:pPr>
        <w:spacing w:line="360" w:lineRule="atLeast"/>
        <w:jc w:val="both"/>
        <w:rPr>
          <w:rFonts w:ascii="MingLiU" w:eastAsia="MingLiU" w:hAnsi="MingLiU" w:hint="eastAsia"/>
          <w:b/>
          <w:bCs/>
        </w:rPr>
      </w:pPr>
      <w:r>
        <w:rPr>
          <w:rFonts w:ascii="MingLiU" w:eastAsia="MingLiU" w:hAnsi="MingLiU" w:hint="eastAsia"/>
        </w:rPr>
        <w:t>」</w:t>
      </w:r>
    </w:p>
    <w:p w14:paraId="2F8E00E4" w14:textId="09E827B7" w:rsidR="00897F4B" w:rsidRPr="00897F4B" w:rsidRDefault="00897F4B" w:rsidP="00897F4B">
      <w:pPr>
        <w:pStyle w:val="a6"/>
        <w:numPr>
          <w:ilvl w:val="0"/>
          <w:numId w:val="1"/>
        </w:numPr>
        <w:spacing w:line="360" w:lineRule="atLeast"/>
        <w:ind w:leftChars="0"/>
        <w:jc w:val="both"/>
        <w:rPr>
          <w:rFonts w:ascii="MingLiU" w:eastAsia="MingLiU" w:hAnsi="MingLiU" w:hint="eastAsia"/>
          <w:b/>
          <w:bCs/>
        </w:rPr>
      </w:pPr>
      <w:r>
        <w:rPr>
          <w:rFonts w:ascii="MingLiU" w:eastAsia="MingLiU" w:hAnsi="MingLiU" w:hint="eastAsia"/>
          <w:b/>
          <w:bCs/>
        </w:rPr>
        <w:t>討論</w:t>
      </w:r>
    </w:p>
    <w:p w14:paraId="4662E2A5" w14:textId="6371C8AF" w:rsidR="00F91340" w:rsidRPr="00A136B6" w:rsidRDefault="00A136B6" w:rsidP="00867F6A">
      <w:pPr>
        <w:spacing w:after="240" w:line="360" w:lineRule="atLeast"/>
        <w:jc w:val="both"/>
        <w:rPr>
          <w:rFonts w:ascii="MingLiU" w:eastAsia="MingLiU" w:hAnsi="MingLiU" w:hint="eastAsia"/>
        </w:rPr>
      </w:pPr>
      <w:r>
        <w:rPr>
          <w:rFonts w:ascii="MingLiU" w:eastAsia="MingLiU" w:hAnsi="MingLiU" w:hint="eastAsia"/>
        </w:rPr>
        <w:t xml:space="preserve">　　</w:t>
      </w:r>
      <w:r w:rsidR="004836C4" w:rsidRPr="00A136B6">
        <w:rPr>
          <w:rFonts w:ascii="MingLiU" w:eastAsia="MingLiU" w:hAnsi="MingLiU" w:hint="eastAsia"/>
        </w:rPr>
        <w:t>本講詞為</w:t>
      </w:r>
    </w:p>
    <w:p w14:paraId="28241DD8" w14:textId="7EBBC37C" w:rsidR="004836C4" w:rsidRPr="00A136B6" w:rsidRDefault="00C21B3B" w:rsidP="00C21B3B">
      <w:pPr>
        <w:pStyle w:val="a6"/>
        <w:numPr>
          <w:ilvl w:val="0"/>
          <w:numId w:val="1"/>
        </w:numPr>
        <w:spacing w:line="360" w:lineRule="atLeast"/>
        <w:ind w:leftChars="0"/>
        <w:jc w:val="both"/>
        <w:rPr>
          <w:rFonts w:ascii="MingLiU" w:eastAsia="MingLiU" w:hAnsi="MingLiU"/>
          <w:b/>
          <w:bCs/>
        </w:rPr>
      </w:pPr>
      <w:r w:rsidRPr="00A136B6">
        <w:rPr>
          <w:rFonts w:ascii="MingLiU" w:eastAsia="MingLiU" w:hAnsi="MingLiU" w:hint="eastAsia"/>
          <w:b/>
          <w:bCs/>
        </w:rPr>
        <w:t>參考書目</w:t>
      </w:r>
    </w:p>
    <w:p w14:paraId="07149F81" w14:textId="77777777" w:rsidR="00C21B3B" w:rsidRPr="00A136B6" w:rsidRDefault="00C21B3B" w:rsidP="00C21B3B">
      <w:pPr>
        <w:spacing w:after="240" w:line="360" w:lineRule="atLeast"/>
        <w:jc w:val="both"/>
        <w:rPr>
          <w:rFonts w:ascii="Times New Roman" w:eastAsia="MingLiU" w:hAnsi="Times New Roman" w:cs="Times New Roman"/>
        </w:rPr>
      </w:pPr>
      <w:r w:rsidRPr="00A136B6">
        <w:rPr>
          <w:rFonts w:ascii="Times New Roman" w:eastAsia="MingLiU" w:hAnsi="Times New Roman" w:cs="Times New Roman"/>
        </w:rPr>
        <w:t>M. C. Howatson, The Oxford Companion to Classical Literature (2nd ed.) (Oxford, New York: Oxford University Press, 1989), pp. 569-570.</w:t>
      </w:r>
    </w:p>
    <w:p w14:paraId="62C3660D" w14:textId="3D37DA2D" w:rsidR="00C21B3B" w:rsidRPr="00A136B6" w:rsidRDefault="00C21B3B" w:rsidP="00C21B3B">
      <w:pPr>
        <w:spacing w:after="240" w:line="360" w:lineRule="atLeast"/>
        <w:jc w:val="both"/>
        <w:rPr>
          <w:rFonts w:ascii="Times New Roman" w:eastAsia="MingLiU" w:hAnsi="Times New Roman" w:cs="Times New Roman"/>
        </w:rPr>
      </w:pPr>
      <w:proofErr w:type="spellStart"/>
      <w:r w:rsidRPr="00A136B6">
        <w:rPr>
          <w:rFonts w:ascii="Times New Roman" w:eastAsia="MingLiU" w:hAnsi="Times New Roman" w:cs="Times New Roman"/>
        </w:rPr>
        <w:t>Hornblower</w:t>
      </w:r>
      <w:proofErr w:type="spellEnd"/>
      <w:r w:rsidRPr="00A136B6">
        <w:rPr>
          <w:rFonts w:ascii="Times New Roman" w:eastAsia="MingLiU" w:hAnsi="Times New Roman" w:cs="Times New Roman"/>
        </w:rPr>
        <w:t>, Oxford Classical Dictionary</w:t>
      </w:r>
    </w:p>
    <w:p w14:paraId="328E9FEF" w14:textId="77777777" w:rsidR="004836C4" w:rsidRPr="00A136B6" w:rsidRDefault="004836C4" w:rsidP="00867F6A">
      <w:pPr>
        <w:widowControl/>
        <w:spacing w:line="360" w:lineRule="atLeast"/>
        <w:jc w:val="both"/>
        <w:rPr>
          <w:rFonts w:ascii="MingLiU" w:eastAsia="MingLiU" w:hAnsi="MingLiU"/>
        </w:rPr>
      </w:pPr>
    </w:p>
    <w:p w14:paraId="249A50D2" w14:textId="77777777" w:rsidR="004836C4" w:rsidRPr="00A136B6" w:rsidRDefault="004836C4" w:rsidP="00867F6A">
      <w:pPr>
        <w:widowControl/>
        <w:spacing w:line="360" w:lineRule="atLeast"/>
        <w:jc w:val="both"/>
        <w:rPr>
          <w:rFonts w:ascii="MingLiU" w:eastAsia="MingLiU" w:hAnsi="MingLiU"/>
        </w:rPr>
      </w:pPr>
    </w:p>
    <w:p w14:paraId="4F1B41B9" w14:textId="77777777" w:rsidR="004836C4" w:rsidRPr="00A136B6" w:rsidRDefault="004836C4" w:rsidP="00867F6A">
      <w:pPr>
        <w:widowControl/>
        <w:spacing w:line="360" w:lineRule="atLeast"/>
        <w:jc w:val="both"/>
        <w:rPr>
          <w:rFonts w:ascii="MingLiU" w:eastAsia="MingLiU" w:hAnsi="MingLiU"/>
        </w:rPr>
      </w:pPr>
    </w:p>
    <w:p w14:paraId="63B52597" w14:textId="77777777" w:rsidR="004836C4" w:rsidRPr="00A136B6" w:rsidRDefault="004836C4" w:rsidP="00867F6A">
      <w:pPr>
        <w:widowControl/>
        <w:spacing w:line="360" w:lineRule="atLeast"/>
        <w:jc w:val="both"/>
        <w:rPr>
          <w:rFonts w:ascii="MingLiU" w:eastAsia="MingLiU" w:hAnsi="MingLiU"/>
        </w:rPr>
      </w:pPr>
    </w:p>
    <w:p w14:paraId="37701009" w14:textId="77777777" w:rsidR="004836C4" w:rsidRPr="00A136B6" w:rsidRDefault="004836C4" w:rsidP="00867F6A">
      <w:pPr>
        <w:widowControl/>
        <w:spacing w:line="360" w:lineRule="atLeast"/>
        <w:jc w:val="both"/>
        <w:rPr>
          <w:rFonts w:ascii="MingLiU" w:eastAsia="MingLiU" w:hAnsi="MingLiU"/>
        </w:rPr>
      </w:pPr>
    </w:p>
    <w:p w14:paraId="6123FE9C" w14:textId="77777777" w:rsidR="004836C4" w:rsidRPr="00A136B6" w:rsidRDefault="004836C4" w:rsidP="00867F6A">
      <w:pPr>
        <w:widowControl/>
        <w:spacing w:line="360" w:lineRule="atLeast"/>
        <w:jc w:val="both"/>
        <w:rPr>
          <w:rFonts w:ascii="MingLiU" w:eastAsia="MingLiU" w:hAnsi="MingLiU"/>
        </w:rPr>
      </w:pPr>
    </w:p>
    <w:p w14:paraId="3CEBA29B" w14:textId="77777777" w:rsidR="004836C4" w:rsidRPr="00A136B6" w:rsidRDefault="004836C4" w:rsidP="00867F6A">
      <w:pPr>
        <w:widowControl/>
        <w:spacing w:line="360" w:lineRule="atLeast"/>
        <w:jc w:val="both"/>
        <w:rPr>
          <w:rFonts w:ascii="MingLiU" w:eastAsia="MingLiU" w:hAnsi="MingLiU"/>
        </w:rPr>
      </w:pPr>
    </w:p>
    <w:p w14:paraId="36C9D86B" w14:textId="77777777" w:rsidR="004836C4" w:rsidRPr="00A136B6" w:rsidRDefault="004836C4" w:rsidP="00867F6A">
      <w:pPr>
        <w:widowControl/>
        <w:spacing w:line="360" w:lineRule="atLeast"/>
        <w:jc w:val="both"/>
        <w:rPr>
          <w:rFonts w:ascii="MingLiU" w:eastAsia="MingLiU" w:hAnsi="MingLiU"/>
        </w:rPr>
      </w:pPr>
    </w:p>
    <w:p w14:paraId="78805EFA" w14:textId="77777777" w:rsidR="004836C4" w:rsidRPr="00A136B6" w:rsidRDefault="004836C4" w:rsidP="00867F6A">
      <w:pPr>
        <w:widowControl/>
        <w:spacing w:line="360" w:lineRule="atLeast"/>
        <w:jc w:val="both"/>
        <w:rPr>
          <w:rFonts w:ascii="MingLiU" w:eastAsia="MingLiU" w:hAnsi="MingLiU"/>
        </w:rPr>
      </w:pPr>
    </w:p>
    <w:p w14:paraId="6FC8A26A" w14:textId="77777777" w:rsidR="004836C4" w:rsidRPr="00A136B6" w:rsidRDefault="004836C4" w:rsidP="00867F6A">
      <w:pPr>
        <w:widowControl/>
        <w:spacing w:line="360" w:lineRule="atLeast"/>
        <w:jc w:val="both"/>
        <w:rPr>
          <w:rFonts w:ascii="MingLiU" w:eastAsia="MingLiU" w:hAnsi="MingLiU"/>
        </w:rPr>
      </w:pPr>
    </w:p>
    <w:p w14:paraId="7F0BB79D" w14:textId="77777777" w:rsidR="004836C4" w:rsidRPr="00A136B6" w:rsidRDefault="004836C4" w:rsidP="00867F6A">
      <w:pPr>
        <w:widowControl/>
        <w:spacing w:line="360" w:lineRule="atLeast"/>
        <w:jc w:val="both"/>
        <w:rPr>
          <w:rFonts w:ascii="MingLiU" w:eastAsia="MingLiU" w:hAnsi="MingLiU"/>
        </w:rPr>
      </w:pPr>
    </w:p>
    <w:p w14:paraId="7F8FECA8" w14:textId="77777777" w:rsidR="004836C4" w:rsidRPr="00A136B6" w:rsidRDefault="004836C4" w:rsidP="00867F6A">
      <w:pPr>
        <w:widowControl/>
        <w:spacing w:line="360" w:lineRule="atLeast"/>
        <w:jc w:val="both"/>
        <w:rPr>
          <w:rFonts w:ascii="MingLiU" w:eastAsia="MingLiU" w:hAnsi="MingLiU"/>
        </w:rPr>
      </w:pPr>
    </w:p>
    <w:p w14:paraId="4F76D527" w14:textId="77777777" w:rsidR="004836C4" w:rsidRPr="00A136B6" w:rsidRDefault="004836C4" w:rsidP="00867F6A">
      <w:pPr>
        <w:widowControl/>
        <w:spacing w:line="360" w:lineRule="atLeast"/>
        <w:jc w:val="both"/>
        <w:rPr>
          <w:rFonts w:ascii="MingLiU" w:eastAsia="MingLiU" w:hAnsi="MingLiU"/>
        </w:rPr>
      </w:pPr>
    </w:p>
    <w:p w14:paraId="1CDC1735" w14:textId="77777777" w:rsidR="004836C4" w:rsidRPr="00A136B6" w:rsidRDefault="004836C4" w:rsidP="00867F6A">
      <w:pPr>
        <w:widowControl/>
        <w:spacing w:line="360" w:lineRule="atLeast"/>
        <w:jc w:val="both"/>
        <w:rPr>
          <w:rFonts w:ascii="MingLiU" w:eastAsia="MingLiU" w:hAnsi="MingLiU"/>
        </w:rPr>
      </w:pPr>
    </w:p>
    <w:p w14:paraId="4272FE28" w14:textId="77777777" w:rsidR="004836C4" w:rsidRPr="00A136B6" w:rsidRDefault="004836C4" w:rsidP="00867F6A">
      <w:pPr>
        <w:widowControl/>
        <w:spacing w:line="360" w:lineRule="atLeast"/>
        <w:jc w:val="both"/>
        <w:rPr>
          <w:rFonts w:ascii="MingLiU" w:eastAsia="MingLiU" w:hAnsi="MingLiU"/>
        </w:rPr>
      </w:pPr>
    </w:p>
    <w:p w14:paraId="508D1D52" w14:textId="77777777" w:rsidR="004836C4" w:rsidRPr="00A136B6" w:rsidRDefault="004836C4" w:rsidP="00867F6A">
      <w:pPr>
        <w:widowControl/>
        <w:spacing w:line="360" w:lineRule="atLeast"/>
        <w:jc w:val="both"/>
        <w:rPr>
          <w:rFonts w:ascii="MingLiU" w:eastAsia="MingLiU" w:hAnsi="MingLiU"/>
        </w:rPr>
      </w:pPr>
    </w:p>
    <w:p w14:paraId="50AAB5FE" w14:textId="77777777" w:rsidR="004836C4" w:rsidRPr="00A136B6" w:rsidRDefault="004836C4" w:rsidP="00867F6A">
      <w:pPr>
        <w:widowControl/>
        <w:spacing w:line="360" w:lineRule="atLeast"/>
        <w:jc w:val="both"/>
        <w:rPr>
          <w:rFonts w:ascii="MingLiU" w:eastAsia="MingLiU" w:hAnsi="MingLiU"/>
        </w:rPr>
      </w:pPr>
    </w:p>
    <w:p w14:paraId="4014BDFF" w14:textId="77777777" w:rsidR="004836C4" w:rsidRPr="00A136B6" w:rsidRDefault="004836C4" w:rsidP="00867F6A">
      <w:pPr>
        <w:widowControl/>
        <w:spacing w:line="360" w:lineRule="atLeast"/>
        <w:jc w:val="both"/>
        <w:rPr>
          <w:rFonts w:ascii="MingLiU" w:eastAsia="MingLiU" w:hAnsi="MingLiU"/>
        </w:rPr>
      </w:pPr>
    </w:p>
    <w:p w14:paraId="76C9A89D" w14:textId="77777777" w:rsidR="004836C4" w:rsidRPr="00A136B6" w:rsidRDefault="004836C4" w:rsidP="00867F6A">
      <w:pPr>
        <w:widowControl/>
        <w:spacing w:line="360" w:lineRule="atLeast"/>
        <w:jc w:val="both"/>
        <w:rPr>
          <w:rFonts w:ascii="MingLiU" w:eastAsia="MingLiU" w:hAnsi="MingLiU"/>
        </w:rPr>
      </w:pPr>
    </w:p>
    <w:p w14:paraId="31568C17" w14:textId="77777777" w:rsidR="004836C4" w:rsidRPr="00A136B6" w:rsidRDefault="004836C4" w:rsidP="00867F6A">
      <w:pPr>
        <w:widowControl/>
        <w:spacing w:line="360" w:lineRule="atLeast"/>
        <w:jc w:val="both"/>
        <w:rPr>
          <w:rFonts w:ascii="MingLiU" w:eastAsia="MingLiU" w:hAnsi="MingLiU"/>
        </w:rPr>
      </w:pPr>
    </w:p>
    <w:p w14:paraId="60492E56" w14:textId="77777777" w:rsidR="004836C4" w:rsidRPr="00A136B6" w:rsidRDefault="004836C4" w:rsidP="00867F6A">
      <w:pPr>
        <w:widowControl/>
        <w:spacing w:line="360" w:lineRule="atLeast"/>
        <w:jc w:val="both"/>
        <w:rPr>
          <w:rFonts w:ascii="MingLiU" w:eastAsia="MingLiU" w:hAnsi="MingLiU"/>
        </w:rPr>
      </w:pPr>
    </w:p>
    <w:p w14:paraId="72838D3A" w14:textId="77777777" w:rsidR="004836C4" w:rsidRPr="00A136B6" w:rsidRDefault="004836C4" w:rsidP="00867F6A">
      <w:pPr>
        <w:widowControl/>
        <w:spacing w:line="360" w:lineRule="atLeast"/>
        <w:jc w:val="both"/>
        <w:rPr>
          <w:rFonts w:ascii="MingLiU" w:eastAsia="MingLiU" w:hAnsi="MingLiU"/>
        </w:rPr>
      </w:pPr>
    </w:p>
    <w:p w14:paraId="3BCDF12B" w14:textId="77777777" w:rsidR="004836C4" w:rsidRPr="00A136B6" w:rsidRDefault="004836C4" w:rsidP="00867F6A">
      <w:pPr>
        <w:widowControl/>
        <w:spacing w:line="360" w:lineRule="atLeast"/>
        <w:jc w:val="both"/>
        <w:rPr>
          <w:rFonts w:ascii="MingLiU" w:eastAsia="MingLiU" w:hAnsi="MingLiU"/>
        </w:rPr>
      </w:pPr>
    </w:p>
    <w:p w14:paraId="66A9C547" w14:textId="77777777" w:rsidR="004836C4" w:rsidRPr="00A136B6" w:rsidRDefault="004836C4" w:rsidP="00867F6A">
      <w:pPr>
        <w:widowControl/>
        <w:spacing w:line="360" w:lineRule="atLeast"/>
        <w:jc w:val="both"/>
        <w:rPr>
          <w:rFonts w:ascii="MingLiU" w:eastAsia="MingLiU" w:hAnsi="MingLiU"/>
        </w:rPr>
      </w:pPr>
    </w:p>
    <w:p w14:paraId="1A0219A6" w14:textId="77777777" w:rsidR="004836C4" w:rsidRPr="00A136B6" w:rsidRDefault="004836C4" w:rsidP="00867F6A">
      <w:pPr>
        <w:widowControl/>
        <w:spacing w:line="360" w:lineRule="atLeast"/>
        <w:jc w:val="both"/>
        <w:rPr>
          <w:rFonts w:ascii="MingLiU" w:eastAsia="MingLiU" w:hAnsi="MingLiU"/>
        </w:rPr>
      </w:pPr>
    </w:p>
    <w:p w14:paraId="5D9EBB83" w14:textId="77777777" w:rsidR="004836C4" w:rsidRPr="00A136B6" w:rsidRDefault="004836C4" w:rsidP="00867F6A">
      <w:pPr>
        <w:widowControl/>
        <w:spacing w:line="360" w:lineRule="atLeast"/>
        <w:jc w:val="both"/>
        <w:rPr>
          <w:rFonts w:ascii="MingLiU" w:eastAsia="MingLiU" w:hAnsi="MingLiU"/>
        </w:rPr>
      </w:pPr>
    </w:p>
    <w:p w14:paraId="2D8C7200" w14:textId="77777777" w:rsidR="004836C4" w:rsidRPr="00A136B6" w:rsidRDefault="004836C4" w:rsidP="00867F6A">
      <w:pPr>
        <w:widowControl/>
        <w:spacing w:line="360" w:lineRule="atLeast"/>
        <w:jc w:val="both"/>
        <w:rPr>
          <w:rFonts w:ascii="MingLiU" w:eastAsia="MingLiU" w:hAnsi="MingLiU"/>
        </w:rPr>
      </w:pPr>
    </w:p>
    <w:p w14:paraId="7FFE2291" w14:textId="77777777" w:rsidR="004836C4" w:rsidRPr="00A136B6" w:rsidRDefault="004836C4" w:rsidP="00867F6A">
      <w:pPr>
        <w:widowControl/>
        <w:spacing w:line="360" w:lineRule="atLeast"/>
        <w:jc w:val="both"/>
        <w:rPr>
          <w:rFonts w:ascii="MingLiU" w:eastAsia="MingLiU" w:hAnsi="MingLiU"/>
        </w:rPr>
      </w:pPr>
    </w:p>
    <w:p w14:paraId="53811A32" w14:textId="77777777" w:rsidR="004836C4" w:rsidRPr="00A136B6" w:rsidRDefault="004836C4" w:rsidP="00867F6A">
      <w:pPr>
        <w:widowControl/>
        <w:spacing w:line="360" w:lineRule="atLeast"/>
        <w:jc w:val="both"/>
        <w:rPr>
          <w:rFonts w:ascii="MingLiU" w:eastAsia="MingLiU" w:hAnsi="MingLiU"/>
        </w:rPr>
      </w:pPr>
    </w:p>
    <w:p w14:paraId="1AD6E461" w14:textId="77777777" w:rsidR="004836C4" w:rsidRPr="00A136B6" w:rsidRDefault="004836C4" w:rsidP="00867F6A">
      <w:pPr>
        <w:widowControl/>
        <w:spacing w:line="360" w:lineRule="atLeast"/>
        <w:jc w:val="both"/>
        <w:rPr>
          <w:rFonts w:ascii="MingLiU" w:eastAsia="MingLiU" w:hAnsi="MingLiU"/>
        </w:rPr>
      </w:pPr>
    </w:p>
    <w:p w14:paraId="41042C83" w14:textId="77777777" w:rsidR="004836C4" w:rsidRPr="00A136B6" w:rsidRDefault="004836C4" w:rsidP="00867F6A">
      <w:pPr>
        <w:widowControl/>
        <w:spacing w:line="360" w:lineRule="atLeast"/>
        <w:jc w:val="both"/>
        <w:rPr>
          <w:rFonts w:ascii="MingLiU" w:eastAsia="MingLiU" w:hAnsi="MingLiU"/>
        </w:rPr>
      </w:pPr>
    </w:p>
    <w:p w14:paraId="582C7E2C" w14:textId="77777777" w:rsidR="004836C4" w:rsidRPr="00A136B6" w:rsidRDefault="004836C4" w:rsidP="00867F6A">
      <w:pPr>
        <w:widowControl/>
        <w:spacing w:line="360" w:lineRule="atLeast"/>
        <w:jc w:val="both"/>
        <w:rPr>
          <w:rFonts w:ascii="MingLiU" w:eastAsia="MingLiU" w:hAnsi="MingLiU"/>
        </w:rPr>
      </w:pPr>
    </w:p>
    <w:p w14:paraId="3DF13CFE" w14:textId="77777777" w:rsidR="004836C4" w:rsidRPr="00A136B6" w:rsidRDefault="004836C4" w:rsidP="00867F6A">
      <w:pPr>
        <w:widowControl/>
        <w:spacing w:line="360" w:lineRule="atLeast"/>
        <w:jc w:val="both"/>
        <w:rPr>
          <w:rFonts w:ascii="MingLiU" w:eastAsia="MingLiU" w:hAnsi="MingLiU"/>
        </w:rPr>
      </w:pPr>
    </w:p>
    <w:p w14:paraId="6ABDC266" w14:textId="77777777" w:rsidR="004836C4" w:rsidRPr="00A136B6" w:rsidRDefault="004836C4" w:rsidP="00867F6A">
      <w:pPr>
        <w:widowControl/>
        <w:spacing w:line="360" w:lineRule="atLeast"/>
        <w:jc w:val="both"/>
        <w:rPr>
          <w:rFonts w:ascii="MingLiU" w:eastAsia="MingLiU" w:hAnsi="MingLiU"/>
        </w:rPr>
      </w:pPr>
    </w:p>
    <w:p w14:paraId="0CD7B300" w14:textId="77777777" w:rsidR="004836C4" w:rsidRPr="00A136B6" w:rsidRDefault="004836C4" w:rsidP="00867F6A">
      <w:pPr>
        <w:widowControl/>
        <w:spacing w:line="360" w:lineRule="atLeast"/>
        <w:jc w:val="both"/>
        <w:rPr>
          <w:rFonts w:ascii="MingLiU" w:eastAsia="MingLiU" w:hAnsi="MingLiU"/>
        </w:rPr>
      </w:pPr>
    </w:p>
    <w:p w14:paraId="49FAC8B6" w14:textId="77777777" w:rsidR="004836C4" w:rsidRPr="00A136B6" w:rsidRDefault="004836C4" w:rsidP="00867F6A">
      <w:pPr>
        <w:widowControl/>
        <w:spacing w:line="360" w:lineRule="atLeast"/>
        <w:jc w:val="both"/>
        <w:rPr>
          <w:rFonts w:ascii="MingLiU" w:eastAsia="MingLiU" w:hAnsi="MingLiU"/>
        </w:rPr>
      </w:pPr>
    </w:p>
    <w:p w14:paraId="34F2D36C" w14:textId="77777777" w:rsidR="004836C4" w:rsidRPr="00A136B6" w:rsidRDefault="004836C4" w:rsidP="00867F6A">
      <w:pPr>
        <w:widowControl/>
        <w:spacing w:line="360" w:lineRule="atLeast"/>
        <w:jc w:val="both"/>
        <w:rPr>
          <w:rFonts w:ascii="MingLiU" w:eastAsia="MingLiU" w:hAnsi="MingLiU"/>
        </w:rPr>
      </w:pPr>
    </w:p>
    <w:p w14:paraId="62A59FE3" w14:textId="77777777" w:rsidR="004836C4" w:rsidRPr="00A136B6" w:rsidRDefault="004836C4" w:rsidP="00867F6A">
      <w:pPr>
        <w:widowControl/>
        <w:spacing w:line="360" w:lineRule="atLeast"/>
        <w:jc w:val="both"/>
        <w:rPr>
          <w:rFonts w:ascii="MingLiU" w:eastAsia="MingLiU" w:hAnsi="MingLiU"/>
        </w:rPr>
      </w:pPr>
    </w:p>
    <w:p w14:paraId="06F3B683" w14:textId="77777777" w:rsidR="004836C4" w:rsidRPr="00A136B6" w:rsidRDefault="004836C4" w:rsidP="00867F6A">
      <w:pPr>
        <w:widowControl/>
        <w:spacing w:line="360" w:lineRule="atLeast"/>
        <w:jc w:val="both"/>
        <w:rPr>
          <w:rFonts w:ascii="MingLiU" w:eastAsia="MingLiU" w:hAnsi="MingLiU"/>
        </w:rPr>
      </w:pPr>
    </w:p>
    <w:p w14:paraId="4EAD7A68" w14:textId="77777777" w:rsidR="004836C4" w:rsidRPr="00A136B6" w:rsidRDefault="004836C4" w:rsidP="00867F6A">
      <w:pPr>
        <w:widowControl/>
        <w:spacing w:line="360" w:lineRule="atLeast"/>
        <w:jc w:val="both"/>
        <w:rPr>
          <w:rFonts w:ascii="MingLiU" w:eastAsia="MingLiU" w:hAnsi="MingLiU"/>
        </w:rPr>
      </w:pPr>
    </w:p>
    <w:p w14:paraId="703DD82C" w14:textId="77777777" w:rsidR="004836C4" w:rsidRPr="00A136B6" w:rsidRDefault="004836C4" w:rsidP="00867F6A">
      <w:pPr>
        <w:widowControl/>
        <w:spacing w:line="360" w:lineRule="atLeast"/>
        <w:jc w:val="both"/>
        <w:rPr>
          <w:rFonts w:ascii="MingLiU" w:eastAsia="MingLiU" w:hAnsi="MingLiU"/>
        </w:rPr>
      </w:pPr>
    </w:p>
    <w:p w14:paraId="0F9AFB82" w14:textId="77777777" w:rsidR="004836C4" w:rsidRPr="00A136B6" w:rsidRDefault="004836C4" w:rsidP="00867F6A">
      <w:pPr>
        <w:widowControl/>
        <w:spacing w:line="360" w:lineRule="atLeast"/>
        <w:jc w:val="both"/>
        <w:rPr>
          <w:rFonts w:ascii="MingLiU" w:eastAsia="MingLiU" w:hAnsi="MingLiU"/>
        </w:rPr>
      </w:pPr>
    </w:p>
    <w:p w14:paraId="47AF76E1" w14:textId="77777777" w:rsidR="004836C4" w:rsidRPr="00A136B6" w:rsidRDefault="004836C4" w:rsidP="00867F6A">
      <w:pPr>
        <w:widowControl/>
        <w:spacing w:line="360" w:lineRule="atLeast"/>
        <w:jc w:val="both"/>
        <w:rPr>
          <w:rFonts w:ascii="MingLiU" w:eastAsia="MingLiU" w:hAnsi="MingLiU"/>
        </w:rPr>
      </w:pPr>
    </w:p>
    <w:p w14:paraId="3170689C" w14:textId="77777777" w:rsidR="004836C4" w:rsidRPr="00A136B6" w:rsidRDefault="004836C4" w:rsidP="00867F6A">
      <w:pPr>
        <w:widowControl/>
        <w:spacing w:line="360" w:lineRule="atLeast"/>
        <w:jc w:val="both"/>
        <w:rPr>
          <w:rFonts w:ascii="MingLiU" w:eastAsia="MingLiU" w:hAnsi="MingLiU"/>
        </w:rPr>
      </w:pPr>
    </w:p>
    <w:p w14:paraId="4069FE77" w14:textId="77777777" w:rsidR="004836C4" w:rsidRPr="00A136B6" w:rsidRDefault="004836C4" w:rsidP="00867F6A">
      <w:pPr>
        <w:widowControl/>
        <w:spacing w:line="360" w:lineRule="atLeast"/>
        <w:jc w:val="both"/>
        <w:rPr>
          <w:rFonts w:ascii="MingLiU" w:eastAsia="MingLiU" w:hAnsi="MingLiU"/>
        </w:rPr>
      </w:pPr>
    </w:p>
    <w:p w14:paraId="3D53F43F" w14:textId="77777777" w:rsidR="004836C4" w:rsidRPr="00A136B6" w:rsidRDefault="004836C4" w:rsidP="00867F6A">
      <w:pPr>
        <w:widowControl/>
        <w:spacing w:line="360" w:lineRule="atLeast"/>
        <w:jc w:val="both"/>
        <w:rPr>
          <w:rFonts w:ascii="MingLiU" w:eastAsia="MingLiU" w:hAnsi="MingLiU"/>
        </w:rPr>
      </w:pPr>
    </w:p>
    <w:p w14:paraId="58CDE6A2" w14:textId="77777777" w:rsidR="004836C4" w:rsidRPr="00A136B6" w:rsidRDefault="004836C4" w:rsidP="00867F6A">
      <w:pPr>
        <w:widowControl/>
        <w:spacing w:line="360" w:lineRule="atLeast"/>
        <w:jc w:val="both"/>
        <w:rPr>
          <w:rFonts w:ascii="MingLiU" w:eastAsia="MingLiU" w:hAnsi="MingLiU"/>
        </w:rPr>
      </w:pPr>
    </w:p>
    <w:p w14:paraId="6E15B535" w14:textId="77777777" w:rsidR="004836C4" w:rsidRPr="00A136B6" w:rsidRDefault="004836C4" w:rsidP="00867F6A">
      <w:pPr>
        <w:widowControl/>
        <w:spacing w:line="360" w:lineRule="atLeast"/>
        <w:jc w:val="both"/>
        <w:rPr>
          <w:rFonts w:ascii="MingLiU" w:eastAsia="MingLiU" w:hAnsi="MingLiU"/>
        </w:rPr>
      </w:pPr>
    </w:p>
    <w:p w14:paraId="51D5A2B8" w14:textId="77777777" w:rsidR="004836C4" w:rsidRPr="00A136B6" w:rsidRDefault="004836C4" w:rsidP="00867F6A">
      <w:pPr>
        <w:widowControl/>
        <w:spacing w:line="360" w:lineRule="atLeast"/>
        <w:jc w:val="both"/>
        <w:rPr>
          <w:rFonts w:ascii="MingLiU" w:eastAsia="MingLiU" w:hAnsi="MingLiU"/>
        </w:rPr>
      </w:pPr>
    </w:p>
    <w:p w14:paraId="0BD05F6A" w14:textId="77777777" w:rsidR="004836C4" w:rsidRPr="00A136B6" w:rsidRDefault="004836C4" w:rsidP="00867F6A">
      <w:pPr>
        <w:widowControl/>
        <w:spacing w:line="360" w:lineRule="atLeast"/>
        <w:jc w:val="both"/>
        <w:rPr>
          <w:rFonts w:ascii="MingLiU" w:eastAsia="MingLiU" w:hAnsi="MingLiU"/>
        </w:rPr>
      </w:pPr>
    </w:p>
    <w:p w14:paraId="53E90E91" w14:textId="77777777" w:rsidR="004836C4" w:rsidRPr="00A136B6" w:rsidRDefault="004836C4" w:rsidP="00867F6A">
      <w:pPr>
        <w:widowControl/>
        <w:spacing w:line="360" w:lineRule="atLeast"/>
        <w:jc w:val="both"/>
        <w:rPr>
          <w:rFonts w:ascii="MingLiU" w:eastAsia="MingLiU" w:hAnsi="MingLiU"/>
        </w:rPr>
      </w:pPr>
    </w:p>
    <w:p w14:paraId="49A7648C" w14:textId="77777777" w:rsidR="004836C4" w:rsidRPr="00A136B6" w:rsidRDefault="004836C4" w:rsidP="00867F6A">
      <w:pPr>
        <w:widowControl/>
        <w:spacing w:line="360" w:lineRule="atLeast"/>
        <w:jc w:val="both"/>
        <w:rPr>
          <w:rFonts w:ascii="MingLiU" w:eastAsia="MingLiU" w:hAnsi="MingLiU"/>
        </w:rPr>
      </w:pPr>
    </w:p>
    <w:p w14:paraId="35C92A7F" w14:textId="77777777" w:rsidR="004836C4" w:rsidRPr="00A136B6" w:rsidRDefault="004836C4" w:rsidP="00867F6A">
      <w:pPr>
        <w:widowControl/>
        <w:spacing w:line="360" w:lineRule="atLeast"/>
        <w:jc w:val="both"/>
        <w:rPr>
          <w:rFonts w:ascii="MingLiU" w:eastAsia="MingLiU" w:hAnsi="MingLiU"/>
        </w:rPr>
      </w:pPr>
    </w:p>
    <w:p w14:paraId="01702999" w14:textId="77777777" w:rsidR="004836C4" w:rsidRPr="00A136B6" w:rsidRDefault="004836C4" w:rsidP="00867F6A">
      <w:pPr>
        <w:widowControl/>
        <w:spacing w:line="360" w:lineRule="atLeast"/>
        <w:jc w:val="both"/>
        <w:rPr>
          <w:rFonts w:ascii="MingLiU" w:eastAsia="MingLiU" w:hAnsi="MingLiU"/>
        </w:rPr>
      </w:pPr>
    </w:p>
    <w:p w14:paraId="7547DB21" w14:textId="77777777" w:rsidR="004836C4" w:rsidRPr="00A136B6" w:rsidRDefault="004836C4" w:rsidP="00867F6A">
      <w:pPr>
        <w:widowControl/>
        <w:spacing w:line="360" w:lineRule="atLeast"/>
        <w:jc w:val="both"/>
        <w:rPr>
          <w:rFonts w:ascii="MingLiU" w:eastAsia="MingLiU" w:hAnsi="MingLiU"/>
        </w:rPr>
      </w:pPr>
    </w:p>
    <w:p w14:paraId="60AE6CA9" w14:textId="77777777" w:rsidR="004836C4" w:rsidRPr="00A136B6" w:rsidRDefault="004836C4" w:rsidP="00867F6A">
      <w:pPr>
        <w:widowControl/>
        <w:spacing w:line="360" w:lineRule="atLeast"/>
        <w:jc w:val="both"/>
        <w:rPr>
          <w:rFonts w:ascii="MingLiU" w:eastAsia="MingLiU" w:hAnsi="MingLiU"/>
        </w:rPr>
      </w:pPr>
    </w:p>
    <w:p w14:paraId="1E8B69FC" w14:textId="77777777" w:rsidR="004836C4" w:rsidRPr="00A136B6" w:rsidRDefault="004836C4" w:rsidP="00867F6A">
      <w:pPr>
        <w:widowControl/>
        <w:spacing w:line="360" w:lineRule="atLeast"/>
        <w:jc w:val="both"/>
        <w:rPr>
          <w:rFonts w:ascii="MingLiU" w:eastAsia="MingLiU" w:hAnsi="MingLiU"/>
        </w:rPr>
      </w:pPr>
    </w:p>
    <w:p w14:paraId="656DB32C" w14:textId="77777777" w:rsidR="004836C4" w:rsidRPr="00A136B6" w:rsidRDefault="004836C4" w:rsidP="00867F6A">
      <w:pPr>
        <w:widowControl/>
        <w:spacing w:line="360" w:lineRule="atLeast"/>
        <w:jc w:val="both"/>
        <w:rPr>
          <w:rFonts w:ascii="MingLiU" w:eastAsia="MingLiU" w:hAnsi="MingLiU"/>
        </w:rPr>
      </w:pPr>
    </w:p>
    <w:p w14:paraId="3C7F9BE4" w14:textId="77777777" w:rsidR="004836C4" w:rsidRPr="00A136B6" w:rsidRDefault="004836C4" w:rsidP="00867F6A">
      <w:pPr>
        <w:widowControl/>
        <w:spacing w:line="360" w:lineRule="atLeast"/>
        <w:jc w:val="both"/>
        <w:rPr>
          <w:rFonts w:ascii="MingLiU" w:eastAsia="MingLiU" w:hAnsi="MingLiU"/>
        </w:rPr>
      </w:pPr>
    </w:p>
    <w:p w14:paraId="068C4BCE" w14:textId="77777777" w:rsidR="004836C4" w:rsidRPr="00A136B6" w:rsidRDefault="004836C4" w:rsidP="00867F6A">
      <w:pPr>
        <w:widowControl/>
        <w:spacing w:line="360" w:lineRule="atLeast"/>
        <w:jc w:val="both"/>
        <w:rPr>
          <w:rFonts w:ascii="MingLiU" w:eastAsia="MingLiU" w:hAnsi="MingLiU"/>
        </w:rPr>
      </w:pPr>
    </w:p>
    <w:p w14:paraId="4F44C65F" w14:textId="77777777" w:rsidR="004836C4" w:rsidRPr="00A136B6" w:rsidRDefault="004836C4" w:rsidP="00867F6A">
      <w:pPr>
        <w:widowControl/>
        <w:spacing w:line="360" w:lineRule="atLeast"/>
        <w:jc w:val="both"/>
        <w:rPr>
          <w:rFonts w:ascii="MingLiU" w:eastAsia="MingLiU" w:hAnsi="MingLiU"/>
        </w:rPr>
      </w:pPr>
    </w:p>
    <w:p w14:paraId="1C7B0E9E" w14:textId="77777777" w:rsidR="004836C4" w:rsidRPr="00A136B6" w:rsidRDefault="004836C4" w:rsidP="00867F6A">
      <w:pPr>
        <w:widowControl/>
        <w:spacing w:line="360" w:lineRule="atLeast"/>
        <w:jc w:val="both"/>
        <w:rPr>
          <w:rFonts w:ascii="MingLiU" w:eastAsia="MingLiU" w:hAnsi="MingLiU"/>
        </w:rPr>
      </w:pPr>
    </w:p>
    <w:p w14:paraId="37EC90A6" w14:textId="77777777" w:rsidR="004836C4" w:rsidRPr="00A136B6" w:rsidRDefault="004836C4" w:rsidP="00867F6A">
      <w:pPr>
        <w:widowControl/>
        <w:spacing w:line="360" w:lineRule="atLeast"/>
        <w:jc w:val="both"/>
        <w:rPr>
          <w:rFonts w:ascii="MingLiU" w:eastAsia="MingLiU" w:hAnsi="MingLiU"/>
        </w:rPr>
      </w:pPr>
    </w:p>
    <w:p w14:paraId="09761490" w14:textId="77777777" w:rsidR="004836C4" w:rsidRPr="00A136B6" w:rsidRDefault="004836C4" w:rsidP="00867F6A">
      <w:pPr>
        <w:widowControl/>
        <w:spacing w:line="360" w:lineRule="atLeast"/>
        <w:jc w:val="both"/>
        <w:rPr>
          <w:rFonts w:ascii="MingLiU" w:eastAsia="MingLiU" w:hAnsi="MingLiU"/>
        </w:rPr>
      </w:pPr>
    </w:p>
    <w:p w14:paraId="11FF8D24" w14:textId="77777777" w:rsidR="004836C4" w:rsidRPr="00A136B6" w:rsidRDefault="004836C4" w:rsidP="00867F6A">
      <w:pPr>
        <w:widowControl/>
        <w:spacing w:line="360" w:lineRule="atLeast"/>
        <w:jc w:val="both"/>
        <w:rPr>
          <w:rFonts w:ascii="MingLiU" w:eastAsia="MingLiU" w:hAnsi="MingLiU"/>
        </w:rPr>
      </w:pPr>
    </w:p>
    <w:p w14:paraId="13D653BB" w14:textId="77777777" w:rsidR="004836C4" w:rsidRPr="00A136B6" w:rsidRDefault="004836C4" w:rsidP="00867F6A">
      <w:pPr>
        <w:widowControl/>
        <w:spacing w:line="360" w:lineRule="atLeast"/>
        <w:jc w:val="both"/>
        <w:rPr>
          <w:rFonts w:ascii="MingLiU" w:eastAsia="MingLiU" w:hAnsi="MingLiU"/>
        </w:rPr>
      </w:pPr>
    </w:p>
    <w:p w14:paraId="2056E282" w14:textId="77777777" w:rsidR="004836C4" w:rsidRPr="00A136B6" w:rsidRDefault="004836C4" w:rsidP="00867F6A">
      <w:pPr>
        <w:widowControl/>
        <w:spacing w:line="360" w:lineRule="atLeast"/>
        <w:jc w:val="both"/>
        <w:rPr>
          <w:rFonts w:ascii="MingLiU" w:eastAsia="MingLiU" w:hAnsi="MingLiU"/>
        </w:rPr>
      </w:pPr>
    </w:p>
    <w:p w14:paraId="403C6A32" w14:textId="77777777" w:rsidR="004836C4" w:rsidRPr="00A136B6" w:rsidRDefault="004836C4" w:rsidP="00867F6A">
      <w:pPr>
        <w:widowControl/>
        <w:spacing w:line="360" w:lineRule="atLeast"/>
        <w:jc w:val="both"/>
        <w:rPr>
          <w:rFonts w:ascii="MingLiU" w:eastAsia="MingLiU" w:hAnsi="MingLiU"/>
        </w:rPr>
      </w:pPr>
    </w:p>
    <w:p w14:paraId="68C2D940" w14:textId="77777777" w:rsidR="004836C4" w:rsidRPr="00A136B6" w:rsidRDefault="004836C4" w:rsidP="00867F6A">
      <w:pPr>
        <w:widowControl/>
        <w:spacing w:line="360" w:lineRule="atLeast"/>
        <w:jc w:val="both"/>
        <w:rPr>
          <w:rFonts w:ascii="MingLiU" w:eastAsia="MingLiU" w:hAnsi="MingLiU"/>
        </w:rPr>
      </w:pPr>
    </w:p>
    <w:p w14:paraId="16156B55" w14:textId="77777777" w:rsidR="004836C4" w:rsidRPr="00A136B6" w:rsidRDefault="004836C4" w:rsidP="00867F6A">
      <w:pPr>
        <w:widowControl/>
        <w:spacing w:line="360" w:lineRule="atLeast"/>
        <w:jc w:val="both"/>
        <w:rPr>
          <w:rFonts w:ascii="MingLiU" w:eastAsia="MingLiU" w:hAnsi="MingLiU"/>
        </w:rPr>
      </w:pPr>
    </w:p>
    <w:p w14:paraId="4EC351C0" w14:textId="77777777" w:rsidR="004836C4" w:rsidRPr="00A136B6" w:rsidRDefault="004836C4" w:rsidP="00867F6A">
      <w:pPr>
        <w:widowControl/>
        <w:spacing w:line="360" w:lineRule="atLeast"/>
        <w:jc w:val="both"/>
        <w:rPr>
          <w:rFonts w:ascii="MingLiU" w:eastAsia="MingLiU" w:hAnsi="MingLiU"/>
        </w:rPr>
      </w:pPr>
    </w:p>
    <w:p w14:paraId="36242398" w14:textId="77777777" w:rsidR="004836C4" w:rsidRPr="00A136B6" w:rsidRDefault="004836C4" w:rsidP="00867F6A">
      <w:pPr>
        <w:widowControl/>
        <w:spacing w:line="360" w:lineRule="atLeast"/>
        <w:jc w:val="both"/>
        <w:rPr>
          <w:rFonts w:ascii="MingLiU" w:eastAsia="MingLiU" w:hAnsi="MingLiU"/>
        </w:rPr>
      </w:pPr>
    </w:p>
    <w:p w14:paraId="237646D4" w14:textId="77777777" w:rsidR="004836C4" w:rsidRPr="00A136B6" w:rsidRDefault="004836C4" w:rsidP="00867F6A">
      <w:pPr>
        <w:widowControl/>
        <w:spacing w:line="360" w:lineRule="atLeast"/>
        <w:jc w:val="both"/>
        <w:rPr>
          <w:rFonts w:ascii="MingLiU" w:eastAsia="MingLiU" w:hAnsi="MingLiU"/>
        </w:rPr>
      </w:pPr>
    </w:p>
    <w:p w14:paraId="0B87E6DF" w14:textId="77777777" w:rsidR="004836C4" w:rsidRPr="00A136B6" w:rsidRDefault="004836C4" w:rsidP="00867F6A">
      <w:pPr>
        <w:widowControl/>
        <w:spacing w:line="360" w:lineRule="atLeast"/>
        <w:jc w:val="both"/>
        <w:rPr>
          <w:rFonts w:ascii="MingLiU" w:eastAsia="MingLiU" w:hAnsi="MingLiU"/>
        </w:rPr>
      </w:pPr>
    </w:p>
    <w:p w14:paraId="77B0A0CC" w14:textId="77777777" w:rsidR="004836C4" w:rsidRPr="00A136B6" w:rsidRDefault="004836C4" w:rsidP="00867F6A">
      <w:pPr>
        <w:widowControl/>
        <w:spacing w:line="360" w:lineRule="atLeast"/>
        <w:jc w:val="both"/>
        <w:rPr>
          <w:rFonts w:ascii="MingLiU" w:eastAsia="MingLiU" w:hAnsi="MingLiU"/>
        </w:rPr>
      </w:pPr>
    </w:p>
    <w:p w14:paraId="32BC976C" w14:textId="77777777" w:rsidR="00DA6C77" w:rsidRPr="00A136B6" w:rsidRDefault="00DA6C77" w:rsidP="00DA6C77">
      <w:pPr>
        <w:widowControl/>
        <w:spacing w:line="360" w:lineRule="atLeast"/>
        <w:jc w:val="both"/>
        <w:rPr>
          <w:rFonts w:ascii="MingLiU" w:eastAsia="MingLiU" w:hAnsi="MingLiU"/>
        </w:rPr>
      </w:pPr>
    </w:p>
    <w:p w14:paraId="0809D6F7" w14:textId="77777777" w:rsidR="00DA6C77" w:rsidRPr="00A136B6" w:rsidRDefault="00DA6C77" w:rsidP="00DA6C77">
      <w:pPr>
        <w:widowControl/>
        <w:spacing w:line="360" w:lineRule="atLeast"/>
        <w:jc w:val="both"/>
        <w:rPr>
          <w:rFonts w:ascii="MingLiU" w:eastAsia="MingLiU" w:hAnsi="MingLiU"/>
        </w:rPr>
      </w:pPr>
    </w:p>
    <w:p w14:paraId="7C887534" w14:textId="77777777" w:rsidR="00DA6C77" w:rsidRPr="00A136B6" w:rsidRDefault="00DA6C77" w:rsidP="00DA6C77">
      <w:pPr>
        <w:widowControl/>
        <w:spacing w:line="360" w:lineRule="atLeast"/>
        <w:jc w:val="both"/>
        <w:rPr>
          <w:rFonts w:ascii="MingLiU" w:eastAsia="MingLiU" w:hAnsi="MingLiU"/>
        </w:rPr>
      </w:pPr>
    </w:p>
    <w:p w14:paraId="1A0543EE" w14:textId="77777777" w:rsidR="00DA6C77" w:rsidRPr="00A136B6" w:rsidRDefault="00DA6C77" w:rsidP="00DA6C77">
      <w:pPr>
        <w:widowControl/>
        <w:spacing w:line="360" w:lineRule="atLeast"/>
        <w:jc w:val="both"/>
        <w:rPr>
          <w:rFonts w:ascii="MingLiU" w:eastAsia="MingLiU" w:hAnsi="MingLiU"/>
        </w:rPr>
      </w:pPr>
    </w:p>
    <w:p w14:paraId="570BB4A3" w14:textId="77777777" w:rsidR="00DA6C77" w:rsidRPr="00A136B6" w:rsidRDefault="00DA6C77" w:rsidP="00DA6C77">
      <w:pPr>
        <w:widowControl/>
        <w:spacing w:line="360" w:lineRule="atLeast"/>
        <w:jc w:val="both"/>
        <w:rPr>
          <w:rFonts w:ascii="MingLiU" w:eastAsia="MingLiU" w:hAnsi="MingLiU"/>
        </w:rPr>
      </w:pPr>
    </w:p>
    <w:p w14:paraId="771DAD60" w14:textId="77777777" w:rsidR="00DA6C77" w:rsidRPr="00A136B6" w:rsidRDefault="00DA6C77" w:rsidP="00DA6C77">
      <w:pPr>
        <w:widowControl/>
        <w:spacing w:line="360" w:lineRule="atLeast"/>
        <w:jc w:val="both"/>
        <w:rPr>
          <w:rFonts w:ascii="MingLiU" w:eastAsia="MingLiU" w:hAnsi="MingLiU"/>
        </w:rPr>
      </w:pPr>
    </w:p>
    <w:p w14:paraId="489125C0" w14:textId="77777777" w:rsidR="00DA6C77" w:rsidRPr="00A136B6" w:rsidRDefault="00DA6C77" w:rsidP="00DA6C77">
      <w:pPr>
        <w:widowControl/>
        <w:spacing w:line="360" w:lineRule="atLeast"/>
        <w:jc w:val="both"/>
        <w:rPr>
          <w:rFonts w:ascii="MingLiU" w:eastAsia="MingLiU" w:hAnsi="MingLiU"/>
        </w:rPr>
      </w:pPr>
    </w:p>
    <w:p w14:paraId="0362038E" w14:textId="77777777" w:rsidR="00DA6C77" w:rsidRPr="00A136B6" w:rsidRDefault="00DA6C77" w:rsidP="00DA6C77">
      <w:pPr>
        <w:widowControl/>
        <w:spacing w:line="360" w:lineRule="atLeast"/>
        <w:jc w:val="both"/>
        <w:rPr>
          <w:rFonts w:ascii="MingLiU" w:eastAsia="MingLiU" w:hAnsi="MingLiU"/>
        </w:rPr>
      </w:pPr>
    </w:p>
    <w:p w14:paraId="622F1907" w14:textId="77777777" w:rsidR="00DA6C77" w:rsidRPr="00A136B6" w:rsidRDefault="00DA6C77" w:rsidP="00DA6C77">
      <w:pPr>
        <w:widowControl/>
        <w:spacing w:line="360" w:lineRule="atLeast"/>
        <w:jc w:val="both"/>
        <w:rPr>
          <w:rFonts w:ascii="MingLiU" w:eastAsia="MingLiU" w:hAnsi="MingLiU"/>
        </w:rPr>
      </w:pPr>
    </w:p>
    <w:p w14:paraId="43E01575" w14:textId="77777777" w:rsidR="00DA6C77" w:rsidRPr="00A136B6" w:rsidRDefault="00DA6C77" w:rsidP="00DA6C77">
      <w:pPr>
        <w:widowControl/>
        <w:spacing w:line="360" w:lineRule="atLeast"/>
        <w:jc w:val="both"/>
        <w:rPr>
          <w:rFonts w:ascii="MingLiU" w:eastAsia="MingLiU" w:hAnsi="MingLiU"/>
        </w:rPr>
      </w:pPr>
    </w:p>
    <w:p w14:paraId="06A40346" w14:textId="77777777" w:rsidR="00DA6C77" w:rsidRPr="00A136B6" w:rsidRDefault="00DA6C77" w:rsidP="00DA6C77">
      <w:pPr>
        <w:widowControl/>
        <w:spacing w:line="360" w:lineRule="atLeast"/>
        <w:jc w:val="both"/>
        <w:rPr>
          <w:rFonts w:ascii="MingLiU" w:eastAsia="MingLiU" w:hAnsi="MingLiU"/>
        </w:rPr>
      </w:pPr>
    </w:p>
    <w:p w14:paraId="5D1E38C5" w14:textId="77777777" w:rsidR="00DA6C77" w:rsidRPr="00A136B6" w:rsidRDefault="00DA6C77" w:rsidP="00DA6C77">
      <w:pPr>
        <w:widowControl/>
        <w:spacing w:line="360" w:lineRule="atLeast"/>
        <w:jc w:val="both"/>
        <w:rPr>
          <w:rFonts w:ascii="MingLiU" w:eastAsia="MingLiU" w:hAnsi="MingLiU"/>
        </w:rPr>
      </w:pPr>
    </w:p>
    <w:p w14:paraId="6B74BB13" w14:textId="77777777" w:rsidR="00DA6C77" w:rsidRPr="00A136B6" w:rsidRDefault="00DA6C77" w:rsidP="00DA6C77">
      <w:pPr>
        <w:widowControl/>
        <w:spacing w:line="360" w:lineRule="atLeast"/>
        <w:jc w:val="both"/>
        <w:rPr>
          <w:rFonts w:ascii="MingLiU" w:eastAsia="MingLiU" w:hAnsi="MingLiU"/>
        </w:rPr>
      </w:pPr>
    </w:p>
    <w:p w14:paraId="7839BC1D" w14:textId="77777777" w:rsidR="00DA6C77" w:rsidRPr="00A136B6" w:rsidRDefault="00DA6C77" w:rsidP="00DA6C77">
      <w:pPr>
        <w:widowControl/>
        <w:spacing w:line="360" w:lineRule="atLeast"/>
        <w:jc w:val="both"/>
        <w:rPr>
          <w:rFonts w:ascii="MingLiU" w:eastAsia="MingLiU" w:hAnsi="MingLiU"/>
        </w:rPr>
      </w:pPr>
    </w:p>
    <w:p w14:paraId="59F29A3F" w14:textId="77777777" w:rsidR="00DA6C77" w:rsidRPr="00A136B6" w:rsidRDefault="00DA6C77" w:rsidP="00DA6C77">
      <w:pPr>
        <w:widowControl/>
        <w:spacing w:line="360" w:lineRule="atLeast"/>
        <w:jc w:val="both"/>
        <w:rPr>
          <w:rFonts w:ascii="MingLiU" w:eastAsia="MingLiU" w:hAnsi="MingLiU"/>
        </w:rPr>
      </w:pPr>
    </w:p>
    <w:p w14:paraId="4B144A83" w14:textId="77777777" w:rsidR="00DA6C77" w:rsidRPr="00A136B6" w:rsidRDefault="00DA6C77" w:rsidP="00DA6C77">
      <w:pPr>
        <w:widowControl/>
        <w:spacing w:line="360" w:lineRule="atLeast"/>
        <w:jc w:val="both"/>
        <w:rPr>
          <w:rFonts w:ascii="MingLiU" w:eastAsia="MingLiU" w:hAnsi="MingLiU"/>
        </w:rPr>
      </w:pPr>
    </w:p>
    <w:p w14:paraId="647B6572" w14:textId="77777777" w:rsidR="00DA6C77" w:rsidRPr="00A136B6" w:rsidRDefault="00DA6C77" w:rsidP="00DA6C77">
      <w:pPr>
        <w:widowControl/>
        <w:spacing w:line="360" w:lineRule="atLeast"/>
        <w:jc w:val="both"/>
        <w:rPr>
          <w:rFonts w:ascii="MingLiU" w:eastAsia="MingLiU" w:hAnsi="MingLiU"/>
        </w:rPr>
      </w:pPr>
    </w:p>
    <w:p w14:paraId="6CEFA8CB" w14:textId="77777777" w:rsidR="00DA6C77" w:rsidRPr="00A136B6" w:rsidRDefault="00DA6C77" w:rsidP="00DA6C77">
      <w:pPr>
        <w:widowControl/>
        <w:spacing w:line="360" w:lineRule="atLeast"/>
        <w:jc w:val="both"/>
        <w:rPr>
          <w:rFonts w:ascii="MingLiU" w:eastAsia="MingLiU" w:hAnsi="MingLiU"/>
        </w:rPr>
      </w:pPr>
    </w:p>
    <w:p w14:paraId="412B608B" w14:textId="77777777" w:rsidR="00DA6C77" w:rsidRPr="00A136B6" w:rsidRDefault="00DA6C77" w:rsidP="00DA6C77">
      <w:pPr>
        <w:widowControl/>
        <w:spacing w:line="360" w:lineRule="atLeast"/>
        <w:jc w:val="both"/>
        <w:rPr>
          <w:rFonts w:ascii="MingLiU" w:eastAsia="MingLiU" w:hAnsi="MingLiU"/>
        </w:rPr>
      </w:pPr>
    </w:p>
    <w:p w14:paraId="38238472" w14:textId="77777777" w:rsidR="00DA6C77" w:rsidRPr="00A136B6" w:rsidRDefault="00DA6C77" w:rsidP="00DA6C77">
      <w:pPr>
        <w:widowControl/>
        <w:spacing w:line="360" w:lineRule="atLeast"/>
        <w:jc w:val="both"/>
        <w:rPr>
          <w:rFonts w:ascii="MingLiU" w:eastAsia="MingLiU" w:hAnsi="MingLiU"/>
        </w:rPr>
      </w:pPr>
    </w:p>
    <w:p w14:paraId="459CDBFC" w14:textId="77777777" w:rsidR="00DA6C77" w:rsidRPr="00A136B6" w:rsidRDefault="00DA6C77" w:rsidP="00DA6C77">
      <w:pPr>
        <w:widowControl/>
        <w:spacing w:line="360" w:lineRule="atLeast"/>
        <w:jc w:val="both"/>
        <w:rPr>
          <w:rFonts w:ascii="MingLiU" w:eastAsia="MingLiU" w:hAnsi="MingLiU"/>
        </w:rPr>
      </w:pPr>
    </w:p>
    <w:p w14:paraId="2DB032D5" w14:textId="77777777" w:rsidR="00DA6C77" w:rsidRPr="00A136B6" w:rsidRDefault="00DA6C77" w:rsidP="00DA6C77">
      <w:pPr>
        <w:widowControl/>
        <w:spacing w:line="360" w:lineRule="atLeast"/>
        <w:jc w:val="both"/>
        <w:rPr>
          <w:rFonts w:ascii="MingLiU" w:eastAsia="MingLiU" w:hAnsi="MingLiU"/>
        </w:rPr>
      </w:pPr>
    </w:p>
    <w:p w14:paraId="5B9AD883" w14:textId="77777777" w:rsidR="00DA6C77" w:rsidRPr="00A136B6" w:rsidRDefault="00DA6C77" w:rsidP="00DA6C77">
      <w:pPr>
        <w:widowControl/>
        <w:spacing w:line="360" w:lineRule="atLeast"/>
        <w:jc w:val="both"/>
        <w:rPr>
          <w:rFonts w:ascii="MingLiU" w:eastAsia="MingLiU" w:hAnsi="MingLiU"/>
        </w:rPr>
      </w:pPr>
    </w:p>
    <w:p w14:paraId="5E711033" w14:textId="77777777" w:rsidR="00DA6C77" w:rsidRPr="00A136B6" w:rsidRDefault="00DA6C77" w:rsidP="00DA6C77">
      <w:pPr>
        <w:widowControl/>
        <w:spacing w:line="360" w:lineRule="atLeast"/>
        <w:jc w:val="both"/>
        <w:rPr>
          <w:rFonts w:ascii="MingLiU" w:eastAsia="MingLiU" w:hAnsi="MingLiU"/>
        </w:rPr>
      </w:pPr>
    </w:p>
    <w:p w14:paraId="328762F9" w14:textId="77777777" w:rsidR="00DA6C77" w:rsidRPr="00A136B6" w:rsidRDefault="00DA6C77" w:rsidP="00DA6C77">
      <w:pPr>
        <w:widowControl/>
        <w:spacing w:line="360" w:lineRule="atLeast"/>
        <w:jc w:val="both"/>
        <w:rPr>
          <w:rFonts w:ascii="MingLiU" w:eastAsia="MingLiU" w:hAnsi="MingLiU"/>
        </w:rPr>
      </w:pPr>
    </w:p>
    <w:p w14:paraId="0EECBA42" w14:textId="77777777" w:rsidR="00DA6C77" w:rsidRPr="00A136B6" w:rsidRDefault="00DA6C77" w:rsidP="00DA6C77">
      <w:pPr>
        <w:widowControl/>
        <w:spacing w:line="360" w:lineRule="atLeast"/>
        <w:jc w:val="both"/>
        <w:rPr>
          <w:rFonts w:ascii="MingLiU" w:eastAsia="MingLiU" w:hAnsi="MingLiU"/>
        </w:rPr>
      </w:pPr>
    </w:p>
    <w:p w14:paraId="2AB23A9D" w14:textId="77777777" w:rsidR="00DA6C77" w:rsidRPr="00A136B6" w:rsidRDefault="00DA6C77" w:rsidP="00DA6C77">
      <w:pPr>
        <w:widowControl/>
        <w:spacing w:line="360" w:lineRule="atLeast"/>
        <w:jc w:val="both"/>
        <w:rPr>
          <w:rFonts w:ascii="MingLiU" w:eastAsia="MingLiU" w:hAnsi="MingLiU"/>
        </w:rPr>
      </w:pPr>
    </w:p>
    <w:p w14:paraId="127F5B33" w14:textId="77777777" w:rsidR="00DA6C77" w:rsidRPr="00A136B6" w:rsidRDefault="00DA6C77" w:rsidP="00DA6C77">
      <w:pPr>
        <w:widowControl/>
        <w:spacing w:line="360" w:lineRule="atLeast"/>
        <w:jc w:val="both"/>
        <w:rPr>
          <w:rFonts w:ascii="MingLiU" w:eastAsia="MingLiU" w:hAnsi="MingLiU"/>
        </w:rPr>
      </w:pPr>
    </w:p>
    <w:p w14:paraId="3ADA75EA" w14:textId="77777777" w:rsidR="00DA6C77" w:rsidRPr="00A136B6" w:rsidRDefault="00DA6C77" w:rsidP="00DA6C77">
      <w:pPr>
        <w:widowControl/>
        <w:spacing w:line="360" w:lineRule="atLeast"/>
        <w:jc w:val="both"/>
        <w:rPr>
          <w:rFonts w:ascii="MingLiU" w:eastAsia="MingLiU" w:hAnsi="MingLiU"/>
        </w:rPr>
      </w:pPr>
    </w:p>
    <w:p w14:paraId="69EA694C" w14:textId="77777777" w:rsidR="00DA6C77" w:rsidRPr="00A136B6" w:rsidRDefault="00DA6C77" w:rsidP="00DA6C77">
      <w:pPr>
        <w:widowControl/>
        <w:spacing w:line="360" w:lineRule="atLeast"/>
        <w:jc w:val="both"/>
        <w:rPr>
          <w:rFonts w:ascii="MingLiU" w:eastAsia="MingLiU" w:hAnsi="MingLiU"/>
        </w:rPr>
      </w:pPr>
    </w:p>
    <w:p w14:paraId="499763F7" w14:textId="77777777" w:rsidR="004836C4" w:rsidRPr="00A136B6" w:rsidRDefault="004836C4" w:rsidP="00867F6A">
      <w:pPr>
        <w:widowControl/>
        <w:spacing w:line="360" w:lineRule="atLeast"/>
        <w:jc w:val="both"/>
        <w:rPr>
          <w:rFonts w:ascii="MingLiU" w:eastAsia="MingLiU" w:hAnsi="MingLiU"/>
        </w:rPr>
      </w:pPr>
    </w:p>
    <w:p w14:paraId="4FE2CA27" w14:textId="77777777" w:rsidR="004836C4" w:rsidRPr="00A136B6" w:rsidRDefault="004836C4" w:rsidP="00867F6A">
      <w:pPr>
        <w:widowControl/>
        <w:spacing w:line="360" w:lineRule="atLeast"/>
        <w:jc w:val="both"/>
        <w:rPr>
          <w:rFonts w:ascii="MingLiU" w:eastAsia="MingLiU" w:hAnsi="MingLiU"/>
        </w:rPr>
      </w:pPr>
    </w:p>
    <w:p w14:paraId="2815B493" w14:textId="77777777" w:rsidR="004836C4" w:rsidRPr="00A136B6" w:rsidRDefault="004836C4" w:rsidP="00867F6A">
      <w:pPr>
        <w:widowControl/>
        <w:spacing w:line="360" w:lineRule="atLeast"/>
        <w:jc w:val="both"/>
        <w:rPr>
          <w:rFonts w:ascii="MingLiU" w:eastAsia="MingLiU" w:hAnsi="MingLiU"/>
        </w:rPr>
      </w:pPr>
    </w:p>
    <w:p w14:paraId="3EBE4080" w14:textId="620484ED" w:rsidR="0096421F" w:rsidRPr="00A136B6" w:rsidRDefault="0096421F" w:rsidP="00867F6A">
      <w:pPr>
        <w:widowControl/>
        <w:spacing w:line="360" w:lineRule="atLeast"/>
        <w:jc w:val="both"/>
        <w:rPr>
          <w:rFonts w:ascii="MingLiU" w:eastAsia="MingLiU" w:hAnsi="MingLiU"/>
        </w:rPr>
      </w:pPr>
      <w:r w:rsidRPr="00A136B6">
        <w:rPr>
          <w:rFonts w:ascii="MingLiU" w:eastAsia="MingLiU" w:hAnsi="MingLiU" w:hint="eastAsia"/>
        </w:rPr>
        <w:t>特別注意，這不是Pericles的原稿(Pericles未留下任何著作)，而是Thucydides的摹擬還原。請勿誤會。</w:t>
      </w:r>
    </w:p>
    <w:p w14:paraId="23BD384E" w14:textId="77777777" w:rsidR="00466E28" w:rsidRPr="00A136B6" w:rsidRDefault="00910E11" w:rsidP="00867F6A">
      <w:pPr>
        <w:spacing w:line="360" w:lineRule="atLeast"/>
        <w:jc w:val="both"/>
        <w:rPr>
          <w:rFonts w:ascii="MingLiU" w:eastAsia="MingLiU" w:hAnsi="MingLiU"/>
        </w:rPr>
      </w:pPr>
    </w:p>
    <w:p w14:paraId="6D8A60A4" w14:textId="77777777" w:rsidR="004F6EDA" w:rsidRPr="00A136B6" w:rsidRDefault="004F6EDA" w:rsidP="00867F6A">
      <w:pPr>
        <w:spacing w:line="360" w:lineRule="atLeast"/>
        <w:jc w:val="both"/>
        <w:rPr>
          <w:rFonts w:ascii="MingLiU" w:eastAsia="MingLiU" w:hAnsi="MingLiU"/>
          <w:color w:val="222222"/>
        </w:rPr>
      </w:pPr>
    </w:p>
    <w:p w14:paraId="70AA6624"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一、（一）、</w:t>
      </w:r>
      <w:r w:rsidRPr="00A136B6">
        <w:rPr>
          <w:rFonts w:ascii="MingLiU" w:eastAsia="MingLiU" w:hAnsi="MingLiU" w:hint="eastAsia"/>
          <w:color w:val="222222"/>
        </w:rPr>
        <w:t>1</w:t>
      </w:r>
      <w:r w:rsidRPr="00A136B6">
        <w:rPr>
          <w:rFonts w:ascii="MingLiU" w:eastAsia="MingLiU" w:hAnsi="MingLiU" w:cs="MS Mincho"/>
          <w:color w:val="222222"/>
        </w:rPr>
        <w:t>、（</w:t>
      </w:r>
      <w:r w:rsidRPr="00A136B6">
        <w:rPr>
          <w:rFonts w:ascii="MingLiU" w:eastAsia="MingLiU" w:hAnsi="MingLiU" w:hint="eastAsia"/>
          <w:color w:val="222222"/>
        </w:rPr>
        <w:t>1</w:t>
      </w:r>
      <w:r w:rsidRPr="00A136B6">
        <w:rPr>
          <w:rFonts w:ascii="MingLiU" w:eastAsia="MingLiU" w:hAnsi="MingLiU" w:cs="MS Mincho"/>
          <w:color w:val="222222"/>
        </w:rPr>
        <w:t>）</w:t>
      </w:r>
      <w:r w:rsidRPr="00A136B6">
        <w:rPr>
          <w:rFonts w:ascii="MingLiU" w:eastAsia="MingLiU" w:hAnsi="MingLiU" w:hint="eastAsia"/>
          <w:color w:val="222222"/>
        </w:rPr>
        <w:t>……</w:t>
      </w:r>
      <w:r w:rsidRPr="00A136B6">
        <w:rPr>
          <w:rFonts w:ascii="MingLiU" w:eastAsia="MingLiU" w:hAnsi="MingLiU" w:cs="MS Mincho"/>
          <w:color w:val="222222"/>
        </w:rPr>
        <w:t>之順序排列。中英文提要請勿超過五百字。</w:t>
      </w:r>
    </w:p>
    <w:p w14:paraId="541D68F0"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請一律用新式標點符號。《》用於書名，〈〉用於論文及篇名，引文請用「」表示。古籍書名與篇名連用時，可省略篇名符號，如《史記．游俠列傳》。除破折號、省略號各佔兩格外，其餘標點符號均佔一格。</w:t>
      </w:r>
    </w:p>
    <w:p w14:paraId="074FB4C1"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正文每段第一行空兩格。獨立引文則每行縮三格，不必加引號。</w:t>
      </w:r>
    </w:p>
    <w:p w14:paraId="17D6035E"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請一律用</w:t>
      </w:r>
      <w:r w:rsidRPr="00A136B6">
        <w:rPr>
          <w:rFonts w:ascii="MingLiU" w:eastAsia="MingLiU" w:hAnsi="MingLiU" w:cs="SimSun"/>
          <w:color w:val="222222"/>
        </w:rPr>
        <w:t>腳</w:t>
      </w:r>
      <w:r w:rsidRPr="00A136B6">
        <w:rPr>
          <w:rFonts w:ascii="MingLiU" w:eastAsia="MingLiU" w:hAnsi="MingLiU" w:cs="MS Mincho"/>
          <w:color w:val="222222"/>
        </w:rPr>
        <w:t>註。註釋號碼一律用提高之半形化阿拉伯數字。註號應放在標點符號之後。</w:t>
      </w:r>
    </w:p>
    <w:p w14:paraId="084BE9EB"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第一次提及的帝王或年號請附加公元紀年。例如：昭帝元鳳三年（</w:t>
      </w:r>
      <w:r w:rsidRPr="00A136B6">
        <w:rPr>
          <w:rFonts w:ascii="MingLiU" w:eastAsia="MingLiU" w:hAnsi="MingLiU" w:hint="eastAsia"/>
          <w:color w:val="222222"/>
        </w:rPr>
        <w:t>78 B.C.</w:t>
      </w:r>
      <w:r w:rsidRPr="00A136B6">
        <w:rPr>
          <w:rFonts w:ascii="MingLiU" w:eastAsia="MingLiU" w:hAnsi="MingLiU" w:cs="MS Mincho"/>
          <w:color w:val="222222"/>
        </w:rPr>
        <w:t>），唐大曆（</w:t>
      </w:r>
      <w:r w:rsidRPr="00A136B6">
        <w:rPr>
          <w:rFonts w:ascii="MingLiU" w:eastAsia="MingLiU" w:hAnsi="MingLiU" w:hint="eastAsia"/>
          <w:color w:val="222222"/>
        </w:rPr>
        <w:t>766-779</w:t>
      </w:r>
      <w:r w:rsidRPr="00A136B6">
        <w:rPr>
          <w:rFonts w:ascii="MingLiU" w:eastAsia="MingLiU" w:hAnsi="MingLiU" w:cs="MS Mincho"/>
          <w:color w:val="222222"/>
        </w:rPr>
        <w:t>）年間。干支及其他中外非公曆紀年，亦請括注公曆。外國人名第一次提及時，請附原名。</w:t>
      </w:r>
    </w:p>
    <w:p w14:paraId="63599BC2"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引用專書或論文，請用下列格式：</w:t>
      </w:r>
    </w:p>
    <w:p w14:paraId="7FB954F0"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hint="eastAsia"/>
          <w:color w:val="222222"/>
        </w:rPr>
        <w:t xml:space="preserve">a. </w:t>
      </w:r>
      <w:r w:rsidRPr="00A136B6">
        <w:rPr>
          <w:rFonts w:ascii="MingLiU" w:eastAsia="MingLiU" w:hAnsi="MingLiU" w:cs="MS Mincho"/>
          <w:color w:val="222222"/>
        </w:rPr>
        <w:t>中日韓文專書：作者，《書名》（出版地：出版者，公元年分），頁碼。例如：</w:t>
      </w:r>
      <w:r w:rsidRPr="00A136B6">
        <w:rPr>
          <w:rFonts w:ascii="MingLiU" w:eastAsia="MingLiU" w:hAnsi="MingLiU" w:hint="eastAsia"/>
          <w:color w:val="222222"/>
        </w:rPr>
        <w:t xml:space="preserve"> </w:t>
      </w:r>
    </w:p>
    <w:p w14:paraId="03FC77DF"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梁庚堯，《南宋鹽榷</w:t>
      </w:r>
      <w:r w:rsidRPr="00A136B6">
        <w:rPr>
          <w:rFonts w:ascii="MingLiU" w:eastAsia="MingLiU" w:hAnsi="MingLiU" w:hint="eastAsia"/>
          <w:color w:val="222222"/>
        </w:rPr>
        <w:t>──</w:t>
      </w:r>
      <w:r w:rsidRPr="00A136B6">
        <w:rPr>
          <w:rFonts w:ascii="MingLiU" w:eastAsia="MingLiU" w:hAnsi="MingLiU" w:cs="MS Mincho"/>
          <w:color w:val="222222"/>
        </w:rPr>
        <w:t>食鹽</w:t>
      </w:r>
      <w:r w:rsidRPr="00A136B6">
        <w:rPr>
          <w:rFonts w:ascii="MingLiU" w:eastAsia="MingLiU" w:hAnsi="MingLiU" w:cs="SimSun"/>
          <w:color w:val="222222"/>
        </w:rPr>
        <w:t>產</w:t>
      </w:r>
      <w:r w:rsidRPr="00A136B6">
        <w:rPr>
          <w:rFonts w:ascii="MingLiU" w:eastAsia="MingLiU" w:hAnsi="MingLiU" w:cs="MS Mincho"/>
          <w:color w:val="222222"/>
        </w:rPr>
        <w:t>銷與政府控制》（臺北：臺大出版中心，</w:t>
      </w:r>
      <w:r w:rsidRPr="00A136B6">
        <w:rPr>
          <w:rFonts w:ascii="MingLiU" w:eastAsia="MingLiU" w:hAnsi="MingLiU" w:hint="eastAsia"/>
          <w:color w:val="222222"/>
        </w:rPr>
        <w:t>2010</w:t>
      </w:r>
      <w:r w:rsidRPr="00A136B6">
        <w:rPr>
          <w:rFonts w:ascii="MingLiU" w:eastAsia="MingLiU" w:hAnsi="MingLiU" w:cs="MS Mincho"/>
          <w:color w:val="222222"/>
        </w:rPr>
        <w:t>），頁</w:t>
      </w:r>
      <w:r w:rsidRPr="00A136B6">
        <w:rPr>
          <w:rFonts w:ascii="MingLiU" w:eastAsia="MingLiU" w:hAnsi="MingLiU" w:hint="eastAsia"/>
          <w:color w:val="222222"/>
        </w:rPr>
        <w:t>381</w:t>
      </w:r>
      <w:r w:rsidRPr="00A136B6">
        <w:rPr>
          <w:rFonts w:ascii="MingLiU" w:eastAsia="MingLiU" w:hAnsi="MingLiU" w:cs="MS Mincho"/>
          <w:color w:val="222222"/>
        </w:rPr>
        <w:t>。</w:t>
      </w:r>
    </w:p>
    <w:p w14:paraId="078F6315"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hint="eastAsia"/>
          <w:color w:val="222222"/>
        </w:rPr>
        <w:t xml:space="preserve">b. </w:t>
      </w:r>
      <w:r w:rsidRPr="00A136B6">
        <w:rPr>
          <w:rFonts w:ascii="MingLiU" w:eastAsia="MingLiU" w:hAnsi="MingLiU" w:cs="MS Mincho"/>
          <w:color w:val="222222"/>
        </w:rPr>
        <w:t>中日韓文論文：作者，〈篇名〉，《刊物名稱》</w:t>
      </w:r>
      <w:r w:rsidRPr="00A136B6">
        <w:rPr>
          <w:rFonts w:ascii="MingLiU" w:eastAsia="MingLiU" w:hAnsi="MingLiU" w:hint="eastAsia"/>
          <w:color w:val="222222"/>
        </w:rPr>
        <w:t>×</w:t>
      </w:r>
      <w:r w:rsidRPr="00A136B6">
        <w:rPr>
          <w:rFonts w:ascii="MingLiU" w:eastAsia="MingLiU" w:hAnsi="MingLiU" w:cs="MS Mincho"/>
          <w:color w:val="222222"/>
        </w:rPr>
        <w:t>卷</w:t>
      </w:r>
      <w:r w:rsidRPr="00A136B6">
        <w:rPr>
          <w:rFonts w:ascii="MingLiU" w:eastAsia="MingLiU" w:hAnsi="MingLiU" w:hint="eastAsia"/>
          <w:color w:val="222222"/>
        </w:rPr>
        <w:t>×</w:t>
      </w:r>
      <w:r w:rsidRPr="00A136B6">
        <w:rPr>
          <w:rFonts w:ascii="MingLiU" w:eastAsia="MingLiU" w:hAnsi="MingLiU" w:cs="MS Mincho"/>
          <w:color w:val="222222"/>
        </w:rPr>
        <w:t>期（公元年份，出版地），頁碼。例如：</w:t>
      </w:r>
      <w:r w:rsidRPr="00A136B6">
        <w:rPr>
          <w:rFonts w:ascii="MingLiU" w:eastAsia="MingLiU" w:hAnsi="MingLiU" w:hint="eastAsia"/>
          <w:color w:val="222222"/>
        </w:rPr>
        <w:t xml:space="preserve"> </w:t>
      </w:r>
    </w:p>
    <w:p w14:paraId="22D8D188"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s="MS Mincho"/>
          <w:color w:val="222222"/>
        </w:rPr>
        <w:t>潘光哲，〈胡適與羅爾綱〉，《國立臺灣大學文史哲學報》第</w:t>
      </w:r>
      <w:r w:rsidRPr="00A136B6">
        <w:rPr>
          <w:rFonts w:ascii="MingLiU" w:eastAsia="MingLiU" w:hAnsi="MingLiU" w:hint="eastAsia"/>
          <w:color w:val="222222"/>
        </w:rPr>
        <w:t>42</w:t>
      </w:r>
      <w:r w:rsidRPr="00A136B6">
        <w:rPr>
          <w:rFonts w:ascii="MingLiU" w:eastAsia="MingLiU" w:hAnsi="MingLiU" w:cs="MS Mincho"/>
          <w:color w:val="222222"/>
        </w:rPr>
        <w:t>期（</w:t>
      </w:r>
      <w:r w:rsidRPr="00A136B6">
        <w:rPr>
          <w:rFonts w:ascii="MingLiU" w:eastAsia="MingLiU" w:hAnsi="MingLiU" w:hint="eastAsia"/>
          <w:color w:val="222222"/>
        </w:rPr>
        <w:t>1995</w:t>
      </w:r>
      <w:r w:rsidRPr="00A136B6">
        <w:rPr>
          <w:rFonts w:ascii="MingLiU" w:eastAsia="MingLiU" w:hAnsi="MingLiU" w:cs="MS Mincho"/>
          <w:color w:val="222222"/>
        </w:rPr>
        <w:t>，臺北），頁</w:t>
      </w:r>
      <w:r w:rsidRPr="00A136B6">
        <w:rPr>
          <w:rFonts w:ascii="MingLiU" w:eastAsia="MingLiU" w:hAnsi="MingLiU" w:hint="eastAsia"/>
          <w:color w:val="222222"/>
        </w:rPr>
        <w:t>76-78</w:t>
      </w:r>
      <w:r w:rsidRPr="00A136B6">
        <w:rPr>
          <w:rFonts w:ascii="MingLiU" w:eastAsia="MingLiU" w:hAnsi="MingLiU" w:cs="MS Mincho"/>
          <w:color w:val="222222"/>
        </w:rPr>
        <w:t>。</w:t>
      </w:r>
    </w:p>
    <w:p w14:paraId="72EB0B05"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hint="eastAsia"/>
          <w:color w:val="222222"/>
        </w:rPr>
        <w:t xml:space="preserve">c. </w:t>
      </w:r>
      <w:r w:rsidRPr="00A136B6">
        <w:rPr>
          <w:rFonts w:ascii="MingLiU" w:eastAsia="MingLiU" w:hAnsi="MingLiU" w:cs="MS Mincho"/>
          <w:color w:val="222222"/>
        </w:rPr>
        <w:t>西文專書、論文格式，請比照中日韓文格式，惟西文書名及期刊名請用斜體字，</w:t>
      </w:r>
      <w:proofErr w:type="gramStart"/>
      <w:r w:rsidRPr="00A136B6">
        <w:rPr>
          <w:rFonts w:ascii="MingLiU" w:eastAsia="MingLiU" w:hAnsi="MingLiU" w:cs="MS Mincho"/>
          <w:color w:val="222222"/>
        </w:rPr>
        <w:t>西文篇名請加</w:t>
      </w:r>
      <w:r w:rsidRPr="00A136B6">
        <w:rPr>
          <w:rFonts w:ascii="MingLiU" w:eastAsia="MingLiU" w:hAnsi="MingLiU" w:hint="eastAsia"/>
          <w:color w:val="222222"/>
        </w:rPr>
        <w:t>“ ”</w:t>
      </w:r>
      <w:proofErr w:type="gramEnd"/>
      <w:r w:rsidRPr="00A136B6">
        <w:rPr>
          <w:rFonts w:ascii="MingLiU" w:eastAsia="MingLiU" w:hAnsi="MingLiU" w:cs="MS Mincho"/>
          <w:color w:val="222222"/>
        </w:rPr>
        <w:t>。其他未規定之格式，請採用美國芝加哥大學出版</w:t>
      </w:r>
      <w:r w:rsidRPr="00A136B6">
        <w:rPr>
          <w:rFonts w:ascii="MingLiU" w:eastAsia="MingLiU" w:hAnsi="MingLiU" w:hint="eastAsia"/>
          <w:color w:val="222222"/>
        </w:rPr>
        <w:t>The Manual of Style 1993</w:t>
      </w:r>
      <w:r w:rsidRPr="00A136B6">
        <w:rPr>
          <w:rFonts w:ascii="MingLiU" w:eastAsia="MingLiU" w:hAnsi="MingLiU" w:cs="MS Mincho"/>
          <w:color w:val="222222"/>
        </w:rPr>
        <w:t>年第</w:t>
      </w:r>
      <w:r w:rsidRPr="00A136B6">
        <w:rPr>
          <w:rFonts w:ascii="MingLiU" w:eastAsia="MingLiU" w:hAnsi="MingLiU" w:hint="eastAsia"/>
          <w:color w:val="222222"/>
        </w:rPr>
        <w:t>14</w:t>
      </w:r>
      <w:r w:rsidRPr="00A136B6">
        <w:rPr>
          <w:rFonts w:ascii="MingLiU" w:eastAsia="MingLiU" w:hAnsi="MingLiU" w:cs="MS Mincho"/>
          <w:color w:val="222222"/>
        </w:rPr>
        <w:t>版有關人文學門之規範。例如：</w:t>
      </w:r>
    </w:p>
    <w:p w14:paraId="3E12BCFF" w14:textId="77777777" w:rsidR="004F6EDA" w:rsidRPr="00A136B6" w:rsidRDefault="004F6EDA" w:rsidP="00867F6A">
      <w:pPr>
        <w:spacing w:line="360" w:lineRule="atLeast"/>
        <w:jc w:val="both"/>
        <w:rPr>
          <w:rFonts w:ascii="MingLiU" w:eastAsia="MingLiU" w:hAnsi="MingLiU"/>
          <w:color w:val="222222"/>
        </w:rPr>
      </w:pPr>
      <w:r w:rsidRPr="00A136B6">
        <w:rPr>
          <w:rFonts w:ascii="MingLiU" w:eastAsia="MingLiU" w:hAnsi="MingLiU"/>
          <w:color w:val="222222"/>
        </w:rPr>
        <w:t>Mary Evans, Introducing Contemporary Feminist Thought (Cambridge, England: Polity Press, 1997), pp. 50-51.</w:t>
      </w:r>
    </w:p>
    <w:p w14:paraId="10399367" w14:textId="0C5FEF43" w:rsidR="00FD0B3A" w:rsidRPr="00A136B6" w:rsidRDefault="00FD0B3A" w:rsidP="00867F6A">
      <w:pPr>
        <w:spacing w:after="240" w:line="360" w:lineRule="atLeast"/>
        <w:jc w:val="both"/>
        <w:rPr>
          <w:rFonts w:ascii="MingLiU" w:eastAsia="MingLiU" w:hAnsi="MingLiU"/>
        </w:rPr>
      </w:pPr>
      <w:r w:rsidRPr="00A136B6">
        <w:rPr>
          <w:rFonts w:ascii="MingLiU" w:eastAsia="MingLiU" w:hAnsi="MingLiU"/>
        </w:rPr>
        <w:t>M. C. Howatson, The Oxford Companion to Classical Literature (2nd ed.) (Oxford, New York: Oxford University Press, 1989), pp. 569-570.</w:t>
      </w:r>
    </w:p>
    <w:p w14:paraId="0C21C2E2" w14:textId="77777777" w:rsidR="006C72D6" w:rsidRPr="00A136B6" w:rsidRDefault="006C72D6" w:rsidP="00867F6A">
      <w:pPr>
        <w:spacing w:after="240" w:line="360" w:lineRule="atLeast"/>
        <w:jc w:val="both"/>
        <w:rPr>
          <w:rFonts w:ascii="MingLiU" w:eastAsia="MingLiU" w:hAnsi="MingLiU"/>
        </w:rPr>
      </w:pPr>
      <w:r w:rsidRPr="00A136B6">
        <w:rPr>
          <w:rFonts w:ascii="MingLiU" w:eastAsia="MingLiU" w:hAnsi="MingLiU"/>
        </w:rPr>
        <w:t xml:space="preserve">// </w:t>
      </w:r>
    </w:p>
    <w:p w14:paraId="48FBBF8D" w14:textId="063E0C68" w:rsidR="006C72D6" w:rsidRPr="00A136B6" w:rsidRDefault="006C72D6" w:rsidP="00867F6A">
      <w:pPr>
        <w:spacing w:after="240" w:line="360" w:lineRule="atLeast"/>
        <w:jc w:val="both"/>
        <w:rPr>
          <w:rFonts w:ascii="MingLiU" w:eastAsia="MingLiU" w:hAnsi="MingLiU"/>
        </w:rPr>
      </w:pPr>
      <w:r w:rsidRPr="00A136B6">
        <w:rPr>
          <w:rFonts w:ascii="MingLiU" w:eastAsia="MingLiU" w:hAnsi="MingLiU"/>
        </w:rPr>
        <w:t>pp. 177z-178a: democracy</w:t>
      </w:r>
    </w:p>
    <w:p w14:paraId="435ECF36" w14:textId="51A39897" w:rsidR="006C72D6" w:rsidRPr="00A136B6" w:rsidRDefault="006C72D6" w:rsidP="00867F6A">
      <w:pPr>
        <w:spacing w:after="240" w:line="360" w:lineRule="atLeast"/>
        <w:jc w:val="both"/>
        <w:rPr>
          <w:rFonts w:ascii="MingLiU" w:eastAsia="MingLiU" w:hAnsi="MingLiU"/>
        </w:rPr>
      </w:pPr>
      <w:r w:rsidRPr="00A136B6">
        <w:rPr>
          <w:rFonts w:ascii="MingLiU" w:eastAsia="MingLiU" w:hAnsi="MingLiU"/>
        </w:rPr>
        <w:t>p. 179a: demos</w:t>
      </w:r>
    </w:p>
    <w:p w14:paraId="41030FE3" w14:textId="77777777" w:rsidR="006C72D6" w:rsidRPr="00A136B6" w:rsidRDefault="006C72D6" w:rsidP="00867F6A">
      <w:pPr>
        <w:spacing w:after="240" w:line="360" w:lineRule="atLeast"/>
        <w:jc w:val="both"/>
        <w:rPr>
          <w:rFonts w:ascii="MingLiU" w:eastAsia="MingLiU" w:hAnsi="MingLiU"/>
        </w:rPr>
      </w:pPr>
    </w:p>
    <w:p w14:paraId="65E10DC0" w14:textId="77777777" w:rsidR="004F6EDA" w:rsidRPr="00A136B6" w:rsidRDefault="004F6EDA" w:rsidP="00867F6A">
      <w:pPr>
        <w:widowControl/>
        <w:spacing w:line="360" w:lineRule="atLeast"/>
        <w:jc w:val="both"/>
        <w:rPr>
          <w:rFonts w:ascii="MingLiU" w:eastAsia="MingLiU" w:hAnsi="MingLiU"/>
        </w:rPr>
      </w:pPr>
    </w:p>
    <w:p w14:paraId="05D96960" w14:textId="77777777" w:rsidR="004F6EDA" w:rsidRPr="00A136B6" w:rsidRDefault="004F6EDA" w:rsidP="00867F6A">
      <w:pPr>
        <w:widowControl/>
        <w:spacing w:line="360" w:lineRule="atLeast"/>
        <w:jc w:val="both"/>
        <w:rPr>
          <w:rFonts w:ascii="MingLiU" w:eastAsia="MingLiU" w:hAnsi="MingLiU"/>
        </w:rPr>
      </w:pPr>
      <w:r w:rsidRPr="00A136B6">
        <w:rPr>
          <w:rFonts w:ascii="MingLiU" w:eastAsia="MingLiU" w:hAnsi="MingLiU" w:hint="eastAsia"/>
        </w:rPr>
        <w:t>這是Thucydides, The Peloponnesian War,2.35-46, 著名的Pericles國殤講詞。請同學以中文針對此講詞寫一篇不超過三頁的摘要與討論，討論題目自選，但是請勿討論雅典社會中的婦女，因為完全不是講詞主題。同學必須先脈絡化講詞(contextualization</w:t>
      </w:r>
      <w:r w:rsidRPr="00A136B6">
        <w:rPr>
          <w:rFonts w:ascii="MingLiU" w:eastAsia="MingLiU" w:hAnsi="MingLiU"/>
        </w:rPr>
        <w:t xml:space="preserve">, </w:t>
      </w:r>
      <w:r w:rsidRPr="00A136B6">
        <w:rPr>
          <w:rFonts w:ascii="MingLiU" w:eastAsia="MingLiU" w:hAnsi="MingLiU"/>
        </w:rPr>
        <w:br/>
        <w:t xml:space="preserve">This may include clues to who is talking, their relationship, where the conversation is occurring, and much more. These clues can be drawn from how the language is being used, what type of language is being used (formal versus informal), and the participants tone of voice (Andersen and </w:t>
      </w:r>
      <w:proofErr w:type="spellStart"/>
      <w:r w:rsidRPr="00A136B6">
        <w:rPr>
          <w:rFonts w:ascii="MingLiU" w:eastAsia="MingLiU" w:hAnsi="MingLiU"/>
        </w:rPr>
        <w:t>Risør</w:t>
      </w:r>
      <w:proofErr w:type="spellEnd"/>
      <w:r w:rsidRPr="00A136B6">
        <w:rPr>
          <w:rFonts w:ascii="MingLiU" w:eastAsia="MingLiU" w:hAnsi="MingLiU"/>
        </w:rPr>
        <w:t xml:space="preserve"> 2014).</w:t>
      </w:r>
    </w:p>
    <w:p w14:paraId="00AC4D90" w14:textId="1A6EC380" w:rsidR="004F6EDA" w:rsidRPr="00A136B6" w:rsidRDefault="004F6EDA" w:rsidP="00867F6A">
      <w:pPr>
        <w:widowControl/>
        <w:spacing w:line="360" w:lineRule="atLeast"/>
        <w:jc w:val="both"/>
        <w:rPr>
          <w:rFonts w:ascii="MingLiU" w:eastAsia="MingLiU" w:hAnsi="MingLiU"/>
        </w:rPr>
      </w:pPr>
      <w:r w:rsidRPr="00A136B6">
        <w:rPr>
          <w:rFonts w:ascii="MingLiU" w:eastAsia="MingLiU" w:hAnsi="MingLiU" w:hint="eastAsia"/>
        </w:rPr>
        <w:t>)，亦即，精簡地(就是不需超過三句</w:t>
      </w:r>
      <w:r w:rsidRPr="00A136B6">
        <w:rPr>
          <w:rFonts w:ascii="MingLiU" w:eastAsia="MingLiU" w:hAnsi="MingLiU" w:hint="eastAsia"/>
        </w:rPr>
        <w:br/>
        <w:t>話)說明此演說的歷史背景。</w:t>
      </w:r>
      <w:r w:rsidRPr="00A136B6">
        <w:rPr>
          <w:rFonts w:ascii="MingLiU" w:eastAsia="MingLiU" w:hAnsi="MingLiU" w:hint="eastAsia"/>
        </w:rPr>
        <w:br/>
        <w:t>參考書目請勿花俏，僅Howatson, Oxford Companion to Classical Literature與</w:t>
      </w:r>
      <w:proofErr w:type="spellStart"/>
      <w:r w:rsidRPr="00A136B6">
        <w:rPr>
          <w:rFonts w:ascii="MingLiU" w:eastAsia="MingLiU" w:hAnsi="MingLiU" w:hint="eastAsia"/>
        </w:rPr>
        <w:t>Hornblower</w:t>
      </w:r>
      <w:proofErr w:type="spellEnd"/>
      <w:r w:rsidRPr="00A136B6">
        <w:rPr>
          <w:rFonts w:ascii="MingLiU" w:eastAsia="MingLiU" w:hAnsi="MingLiU" w:hint="eastAsia"/>
        </w:rPr>
        <w:t>, Oxford Classical Dictionary即可。重點在在於逐字逐句閱讀，分析文本。請同學務必遵守課程大綱中規定的報告規式，必須在抬頭部註明日期、學生姓名、院系、學號、課程名程與授課者姓名(這些是基本禮貌)。特別注意，所有段落都需左右對齊，嚴禁自訂字體大小與行距。</w:t>
      </w:r>
    </w:p>
    <w:p w14:paraId="04AE79D0" w14:textId="77777777" w:rsidR="00A93D13" w:rsidRPr="00A136B6" w:rsidRDefault="00A93D13" w:rsidP="00867F6A">
      <w:pPr>
        <w:widowControl/>
        <w:spacing w:line="360" w:lineRule="atLeast"/>
        <w:jc w:val="both"/>
        <w:rPr>
          <w:rFonts w:ascii="MingLiU" w:eastAsia="MingLiU" w:hAnsi="MingLiU"/>
        </w:rPr>
      </w:pPr>
    </w:p>
    <w:p w14:paraId="2ABD4EC8" w14:textId="77777777" w:rsidR="00A93D13" w:rsidRPr="00A136B6" w:rsidRDefault="00A93D13" w:rsidP="00867F6A">
      <w:pPr>
        <w:widowControl/>
        <w:spacing w:line="360" w:lineRule="atLeast"/>
        <w:jc w:val="both"/>
        <w:rPr>
          <w:rFonts w:ascii="MingLiU" w:eastAsia="MingLiU" w:hAnsi="MingLiU" w:cs="Times New Roman"/>
          <w:kern w:val="0"/>
        </w:rPr>
      </w:pPr>
      <w:r w:rsidRPr="00A136B6">
        <w:rPr>
          <w:rFonts w:ascii="MingLiU" w:eastAsia="MingLiU" w:hAnsi="MingLiU" w:cs="Times New Roman" w:hint="eastAsia"/>
          <w:color w:val="000000"/>
          <w:kern w:val="0"/>
          <w:shd w:val="clear" w:color="auto" w:fill="FFFFFF"/>
        </w:rPr>
        <w:t>• 所有書面作業皆需採此格式：打字報告，字題採12pt，中文請採取細明或儷宋體(</w:t>
      </w:r>
      <w:proofErr w:type="spellStart"/>
      <w:r w:rsidRPr="00A136B6">
        <w:rPr>
          <w:rFonts w:ascii="MingLiU" w:eastAsia="MingLiU" w:hAnsi="MingLiU" w:cs="Times New Roman" w:hint="eastAsia"/>
          <w:color w:val="000000"/>
          <w:kern w:val="0"/>
          <w:shd w:val="clear" w:color="auto" w:fill="FFFFFF"/>
        </w:rPr>
        <w:t>Lisong</w:t>
      </w:r>
      <w:proofErr w:type="spellEnd"/>
      <w:r w:rsidRPr="00A136B6">
        <w:rPr>
          <w:rFonts w:ascii="MingLiU" w:eastAsia="MingLiU" w:hAnsi="MingLiU" w:cs="Times New Roman" w:hint="eastAsia"/>
          <w:color w:val="000000"/>
          <w:kern w:val="0"/>
          <w:shd w:val="clear" w:color="auto" w:fill="FFFFFF"/>
        </w:rPr>
        <w:t xml:space="preserve"> Pro)，拉丁字母請使用Times New Roman，行距18pt，A4紙張版面，上下左右頁緣皆設為2.5公分，標題自訂，必須加上學生姓名、學號、課程名程、日期與授課教師院系與姓名(請特別注意以上規定的形式，也列入評分)。字數方面，不包括抬頭、標題與參考資料列表，不宜超過兩頁，不能超過三頁(字數過多與過少皆扣分) 。主文部分，母語非漢語者，可以英文書寫，母語為漢語者，僅能以中文書寫，專用詞彙也須盡可能採用漢語翻譯(無意義的漢語音譯除外)。所有作業皆需按時繳交，逾期絕對不收(除非惡疾、重傷或葬喪等人力不克服的因素)，以零分計</w:t>
      </w:r>
    </w:p>
    <w:p w14:paraId="3483C068" w14:textId="77777777" w:rsidR="00A93D13" w:rsidRPr="00A136B6" w:rsidRDefault="00A93D13" w:rsidP="00867F6A">
      <w:pPr>
        <w:widowControl/>
        <w:spacing w:line="360" w:lineRule="atLeast"/>
        <w:jc w:val="both"/>
        <w:rPr>
          <w:rFonts w:ascii="MingLiU" w:eastAsia="MingLiU" w:hAnsi="MingLiU"/>
        </w:rPr>
      </w:pPr>
    </w:p>
    <w:sectPr w:rsidR="00A93D13" w:rsidRPr="00A136B6" w:rsidSect="004836C4">
      <w:pgSz w:w="11900" w:h="16840"/>
      <w:pgMar w:top="1418" w:right="1418" w:bottom="1418" w:left="1418"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16920"/>
    <w:multiLevelType w:val="hybridMultilevel"/>
    <w:tmpl w:val="06F2D776"/>
    <w:lvl w:ilvl="0" w:tplc="CAA6F21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59B530DC"/>
    <w:multiLevelType w:val="hybridMultilevel"/>
    <w:tmpl w:val="5F2C82A8"/>
    <w:lvl w:ilvl="0" w:tplc="7826C396">
      <w:start w:val="1"/>
      <w:numFmt w:val="taiwaneseCountingThousand"/>
      <w:lvlText w:val="（%1）"/>
      <w:lvlJc w:val="left"/>
      <w:pPr>
        <w:ind w:left="1200" w:hanging="720"/>
      </w:pPr>
      <w:rPr>
        <w:rFonts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7"/>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1F"/>
    <w:rsid w:val="000F27F2"/>
    <w:rsid w:val="001F0EC5"/>
    <w:rsid w:val="002F6EB4"/>
    <w:rsid w:val="004836C4"/>
    <w:rsid w:val="00496F11"/>
    <w:rsid w:val="004F6EDA"/>
    <w:rsid w:val="006640A0"/>
    <w:rsid w:val="006C1A28"/>
    <w:rsid w:val="006C72D6"/>
    <w:rsid w:val="00867F6A"/>
    <w:rsid w:val="00897F4B"/>
    <w:rsid w:val="00910E11"/>
    <w:rsid w:val="0092020B"/>
    <w:rsid w:val="0096421F"/>
    <w:rsid w:val="009B39E9"/>
    <w:rsid w:val="00A136B6"/>
    <w:rsid w:val="00A93D13"/>
    <w:rsid w:val="00AD3AD9"/>
    <w:rsid w:val="00AF7ED5"/>
    <w:rsid w:val="00BA485D"/>
    <w:rsid w:val="00BF7BBB"/>
    <w:rsid w:val="00C21B3B"/>
    <w:rsid w:val="00C27135"/>
    <w:rsid w:val="00C61B84"/>
    <w:rsid w:val="00CB566D"/>
    <w:rsid w:val="00CD38D2"/>
    <w:rsid w:val="00DA6C77"/>
    <w:rsid w:val="00F5041E"/>
    <w:rsid w:val="00F802DE"/>
    <w:rsid w:val="00F91340"/>
    <w:rsid w:val="00FD0B3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49E355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F7BBB"/>
    <w:pPr>
      <w:jc w:val="right"/>
    </w:pPr>
  </w:style>
  <w:style w:type="character" w:customStyle="1" w:styleId="a4">
    <w:name w:val="日期 字元"/>
    <w:basedOn w:val="a0"/>
    <w:link w:val="a3"/>
    <w:uiPriority w:val="99"/>
    <w:semiHidden/>
    <w:rsid w:val="00BF7BBB"/>
  </w:style>
  <w:style w:type="character" w:styleId="a5">
    <w:name w:val="Placeholder Text"/>
    <w:basedOn w:val="a0"/>
    <w:uiPriority w:val="99"/>
    <w:semiHidden/>
    <w:rsid w:val="001F0EC5"/>
    <w:rPr>
      <w:color w:val="808080"/>
    </w:rPr>
  </w:style>
  <w:style w:type="paragraph" w:styleId="a6">
    <w:name w:val="List Paragraph"/>
    <w:basedOn w:val="a"/>
    <w:uiPriority w:val="34"/>
    <w:qFormat/>
    <w:rsid w:val="00F5041E"/>
    <w:pPr>
      <w:ind w:leftChars="200" w:left="480"/>
    </w:pPr>
  </w:style>
  <w:style w:type="table" w:styleId="a7">
    <w:name w:val="Table Grid"/>
    <w:basedOn w:val="a1"/>
    <w:uiPriority w:val="39"/>
    <w:rsid w:val="00F504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424">
      <w:bodyDiv w:val="1"/>
      <w:marLeft w:val="0"/>
      <w:marRight w:val="0"/>
      <w:marTop w:val="0"/>
      <w:marBottom w:val="0"/>
      <w:divBdr>
        <w:top w:val="none" w:sz="0" w:space="0" w:color="auto"/>
        <w:left w:val="none" w:sz="0" w:space="0" w:color="auto"/>
        <w:bottom w:val="none" w:sz="0" w:space="0" w:color="auto"/>
        <w:right w:val="none" w:sz="0" w:space="0" w:color="auto"/>
      </w:divBdr>
    </w:div>
    <w:div w:id="440148401">
      <w:bodyDiv w:val="1"/>
      <w:marLeft w:val="0"/>
      <w:marRight w:val="0"/>
      <w:marTop w:val="0"/>
      <w:marBottom w:val="0"/>
      <w:divBdr>
        <w:top w:val="none" w:sz="0" w:space="0" w:color="auto"/>
        <w:left w:val="none" w:sz="0" w:space="0" w:color="auto"/>
        <w:bottom w:val="none" w:sz="0" w:space="0" w:color="auto"/>
        <w:right w:val="none" w:sz="0" w:space="0" w:color="auto"/>
      </w:divBdr>
    </w:div>
    <w:div w:id="915093480">
      <w:bodyDiv w:val="1"/>
      <w:marLeft w:val="0"/>
      <w:marRight w:val="0"/>
      <w:marTop w:val="0"/>
      <w:marBottom w:val="0"/>
      <w:divBdr>
        <w:top w:val="none" w:sz="0" w:space="0" w:color="auto"/>
        <w:left w:val="none" w:sz="0" w:space="0" w:color="auto"/>
        <w:bottom w:val="none" w:sz="0" w:space="0" w:color="auto"/>
        <w:right w:val="none" w:sz="0" w:space="0" w:color="auto"/>
      </w:divBdr>
    </w:div>
    <w:div w:id="948706258">
      <w:bodyDiv w:val="1"/>
      <w:marLeft w:val="0"/>
      <w:marRight w:val="0"/>
      <w:marTop w:val="0"/>
      <w:marBottom w:val="0"/>
      <w:divBdr>
        <w:top w:val="none" w:sz="0" w:space="0" w:color="auto"/>
        <w:left w:val="none" w:sz="0" w:space="0" w:color="auto"/>
        <w:bottom w:val="none" w:sz="0" w:space="0" w:color="auto"/>
        <w:right w:val="none" w:sz="0" w:space="0" w:color="auto"/>
      </w:divBdr>
    </w:div>
    <w:div w:id="1612056412">
      <w:bodyDiv w:val="1"/>
      <w:marLeft w:val="0"/>
      <w:marRight w:val="0"/>
      <w:marTop w:val="0"/>
      <w:marBottom w:val="0"/>
      <w:divBdr>
        <w:top w:val="none" w:sz="0" w:space="0" w:color="auto"/>
        <w:left w:val="none" w:sz="0" w:space="0" w:color="auto"/>
        <w:bottom w:val="none" w:sz="0" w:space="0" w:color="auto"/>
        <w:right w:val="none" w:sz="0" w:space="0" w:color="auto"/>
      </w:divBdr>
    </w:div>
    <w:div w:id="170355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399</Words>
  <Characters>2279</Characters>
  <Application>Microsoft Macintosh Word</Application>
  <DocSecurity>0</DocSecurity>
  <Lines>18</Lines>
  <Paragraphs>5</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23</cp:revision>
  <dcterms:created xsi:type="dcterms:W3CDTF">2019-05-08T03:46:00Z</dcterms:created>
  <dcterms:modified xsi:type="dcterms:W3CDTF">2019-05-08T10:43:00Z</dcterms:modified>
</cp:coreProperties>
</file>