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spacing w:after="80" w:before="360"/>
        <w:contextualSpacing w:val="false"/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</w:p>
    <w:p>
      <w:pPr>
        <w:pStyle w:val="style23"/>
        <w:ind w:hanging="0" w:left="-540" w:right="0"/>
      </w:pPr>
      <w:r>
        <w:rPr/>
      </w:r>
    </w:p>
    <w:p>
      <w:pPr>
        <w:pStyle w:val="style23"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style1"/>
        <w:spacing w:after="0" w:before="200"/>
        <w:contextualSpacing w:val="false"/>
      </w:pPr>
      <w:bookmarkStart w:id="1" w:name="h.9060i0as92s3"/>
      <w:bookmarkEnd w:id="1"/>
      <w:r>
        <w:rPr/>
        <w:t>Questions about Required Components</w:t>
      </w:r>
    </w:p>
    <w:p>
      <w:pPr>
        <w:pStyle w:val="style2"/>
        <w:spacing w:after="0" w:before="200"/>
        <w:contextualSpacing w:val="false"/>
      </w:pPr>
      <w:bookmarkStart w:id="2" w:name="h.hute426ah4s0"/>
      <w:bookmarkEnd w:id="2"/>
      <w:r>
        <w:rPr/>
        <w:t>Permissions</w:t>
      </w:r>
    </w:p>
    <w:p>
      <w:pPr>
        <w:pStyle w:val="style23"/>
        <w:spacing w:line="100" w:lineRule="atLeast"/>
      </w:pPr>
      <w:r>
        <w:rPr>
          <w:b/>
          <w:color w:val="1155CC"/>
        </w:rPr>
        <w:t>Please elaborate on why you chose the permissions in your app.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widowControl w:val="false"/>
              <w:spacing w:line="100" w:lineRule="atLeast"/>
            </w:pPr>
            <w:r>
              <w:rPr/>
              <w:t>android.permission.INTERNET</w:t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  <w:t>Allows the app to perform network access to pull info from https://theysaidso.com/api</w:t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  <w:t xml:space="preserve">Permissions required by the sync adapter </w:t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  <w:t>android.permission.READ_SYNC_SETTINGS</w:t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  <w:t>Allows the app to read the sync settings for an account</w:t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  <w:t>android.permission.WRITE_SYNC_SETTINGS</w:t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  <w:t>Allows an app to modify the sync settings for an account</w:t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  <w:t>android.permission.AUTHENTICATE_ACCOUNTS</w:t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  <w:t>Allows the app to use the account authenticator capabilities of the AccountManager, including creating accounts and getting and setting their passwords.</w:t>
            </w:r>
          </w:p>
          <w:p>
            <w:pPr>
              <w:pStyle w:val="style23"/>
              <w:widowControl w:val="false"/>
              <w:spacing w:line="100" w:lineRule="atLeast"/>
            </w:pPr>
            <w:r>
              <w:rPr/>
            </w:r>
          </w:p>
        </w:tc>
      </w:tr>
    </w:tbl>
    <w:p>
      <w:pPr>
        <w:pStyle w:val="style23"/>
        <w:spacing w:line="100" w:lineRule="atLeast"/>
      </w:pPr>
      <w:r>
        <w:rPr/>
      </w:r>
    </w:p>
    <w:p>
      <w:pPr>
        <w:pStyle w:val="style2"/>
        <w:spacing w:after="0" w:before="200" w:line="100" w:lineRule="atLeast"/>
        <w:contextualSpacing w:val="false"/>
      </w:pPr>
      <w:bookmarkStart w:id="3" w:name="h.prln3e7coz9v"/>
      <w:bookmarkEnd w:id="3"/>
      <w:r>
        <w:rPr/>
        <w:t>Content Provider</w:t>
      </w:r>
    </w:p>
    <w:p>
      <w:pPr>
        <w:pStyle w:val="style23"/>
        <w:spacing w:line="100" w:lineRule="atLeast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cs="Courier New" w:eastAsia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cs="Courier New" w:eastAsia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cs="Courier New" w:eastAsia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spacing w:line="100" w:lineRule="atLeast"/>
            </w:pPr>
            <w:r>
              <w:rPr/>
              <w:t>QuotesProvider backed by SQLite database, with a quotes table</w:t>
            </w:r>
          </w:p>
        </w:tc>
      </w:tr>
    </w:tbl>
    <w:p>
      <w:pPr>
        <w:pStyle w:val="style23"/>
        <w:spacing w:line="100" w:lineRule="atLeast"/>
      </w:pPr>
      <w:r>
        <w:rPr/>
      </w:r>
    </w:p>
    <w:p>
      <w:pPr>
        <w:pStyle w:val="style23"/>
        <w:spacing w:line="100" w:lineRule="atLeast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spacing w:line="100" w:lineRule="atLeast"/>
            </w:pPr>
            <w:r>
              <w:rPr/>
              <w:t>https://theysaidso.com/api</w:t>
            </w:r>
          </w:p>
        </w:tc>
      </w:tr>
    </w:tbl>
    <w:p>
      <w:pPr>
        <w:pStyle w:val="style23"/>
        <w:spacing w:line="100" w:lineRule="atLeast"/>
      </w:pPr>
      <w:r>
        <w:rPr/>
      </w:r>
    </w:p>
    <w:p>
      <w:pPr>
        <w:pStyle w:val="style23"/>
        <w:spacing w:line="100" w:lineRule="atLeast"/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cs="Courier New" w:eastAsia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spacing w:line="100" w:lineRule="atLeast"/>
            </w:pPr>
            <w:r>
              <w:rPr/>
              <w:t>QuotesSyncAdapter. HttpURLConnection.</w:t>
            </w:r>
          </w:p>
        </w:tc>
      </w:tr>
    </w:tbl>
    <w:p>
      <w:pPr>
        <w:pStyle w:val="style23"/>
        <w:spacing w:line="100" w:lineRule="atLeast"/>
      </w:pPr>
      <w:r>
        <w:rPr/>
      </w:r>
    </w:p>
    <w:p>
      <w:pPr>
        <w:pStyle w:val="style23"/>
        <w:spacing w:line="100" w:lineRule="atLeast"/>
      </w:pPr>
      <w:r>
        <w:rPr>
          <w:b/>
          <w:color w:val="1155CC"/>
        </w:rPr>
        <w:t>What loaders/adapters are used?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spacing w:line="100" w:lineRule="atLeast"/>
            </w:pPr>
            <w:r>
              <w:rPr/>
              <w:t>QuotesSyncAdapter.</w:t>
            </w:r>
          </w:p>
        </w:tc>
      </w:tr>
    </w:tbl>
    <w:p>
      <w:pPr>
        <w:pStyle w:val="style23"/>
        <w:spacing w:line="100" w:lineRule="atLeast"/>
      </w:pPr>
      <w:r>
        <w:rPr/>
      </w:r>
    </w:p>
    <w:p>
      <w:pPr>
        <w:pStyle w:val="style2"/>
        <w:spacing w:after="0" w:before="200"/>
        <w:contextualSpacing w:val="false"/>
      </w:pPr>
      <w:bookmarkStart w:id="4" w:name="h.4siqt9s54evh"/>
      <w:bookmarkEnd w:id="4"/>
      <w:r>
        <w:rPr/>
        <w:t>User/App State</w:t>
      </w:r>
    </w:p>
    <w:p>
      <w:pPr>
        <w:pStyle w:val="style23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numPr>
                <w:ilvl w:val="0"/>
                <w:numId w:val="1"/>
              </w:numPr>
            </w:pPr>
            <w:r>
              <w:rPr/>
              <w:t>Saves currently selected item in tablet views. When a list item is selected, it remains selected on rotation.</w:t>
            </w:r>
          </w:p>
          <w:p>
            <w:pPr>
              <w:pStyle w:val="style23"/>
              <w:numPr>
                <w:ilvl w:val="0"/>
                <w:numId w:val="1"/>
              </w:numPr>
            </w:pPr>
            <w:r>
              <w:rPr/>
              <w:t>When an activity is displayed, the same activity appears on rotation.</w:t>
            </w:r>
          </w:p>
          <w:p>
            <w:pPr>
              <w:pStyle w:val="style23"/>
              <w:numPr>
                <w:ilvl w:val="0"/>
                <w:numId w:val="1"/>
              </w:numPr>
            </w:pPr>
            <w:r>
              <w:rPr/>
              <w:t>When the app is resumed after the device wakes from sleep (locked) state, the app returns the user to the exact state in which it was last used.</w:t>
            </w:r>
          </w:p>
          <w:p>
            <w:pPr>
              <w:pStyle w:val="style23"/>
              <w:numPr>
                <w:ilvl w:val="0"/>
                <w:numId w:val="1"/>
              </w:numPr>
            </w:pPr>
            <w:r>
              <w:rPr/>
              <w:t>When the app is relaunched from Home or All Apps, the app restores the app state as closely as possible to the previous state.</w:t>
            </w:r>
          </w:p>
          <w:p>
            <w:pPr>
              <w:pStyle w:val="style23"/>
            </w:pPr>
            <w:r>
              <w:rPr/>
            </w:r>
          </w:p>
        </w:tc>
      </w:tr>
    </w:tbl>
    <w:p>
      <w:pPr>
        <w:pStyle w:val="style23"/>
      </w:pPr>
      <w:bookmarkStart w:id="5" w:name="_GoBack"/>
      <w:bookmarkStart w:id="6" w:name="h.6cimp3nliz5u"/>
      <w:bookmarkStart w:id="7" w:name="h.7oht8ts9duyt"/>
      <w:bookmarkStart w:id="8" w:name="_GoBack"/>
      <w:bookmarkStart w:id="9" w:name="h.6cimp3nliz5u"/>
      <w:bookmarkStart w:id="10" w:name="h.7oht8ts9duyt"/>
      <w:bookmarkEnd w:id="8"/>
      <w:bookmarkEnd w:id="9"/>
      <w:bookmarkEnd w:id="10"/>
      <w:r>
        <w:rPr/>
      </w:r>
    </w:p>
    <w:p>
      <w:pPr>
        <w:pStyle w:val="style1"/>
        <w:pageBreakBefore/>
        <w:spacing w:after="0" w:before="200"/>
        <w:contextualSpacing w:val="false"/>
      </w:pPr>
      <w:bookmarkStart w:id="11" w:name="h.k16i6uqtuokg"/>
      <w:bookmarkEnd w:id="11"/>
      <w:r>
        <w:rPr/>
        <w:t>Questions about Optional Components</w:t>
      </w:r>
    </w:p>
    <w:p>
      <w:pPr>
        <w:pStyle w:val="style25"/>
        <w:spacing w:after="200" w:before="0"/>
        <w:contextualSpacing w:val="false"/>
      </w:pPr>
      <w:bookmarkStart w:id="12" w:name="h.1e8ke78w721r"/>
      <w:bookmarkEnd w:id="12"/>
      <w:r>
        <w:rPr/>
        <w:t>Answer the questions that are applicable to your final project</w:t>
      </w:r>
    </w:p>
    <w:p>
      <w:pPr>
        <w:pStyle w:val="style2"/>
        <w:spacing w:after="0" w:before="200"/>
        <w:contextualSpacing w:val="false"/>
      </w:pPr>
      <w:bookmarkStart w:id="13" w:name="h.q0jkv7x6g703"/>
      <w:bookmarkEnd w:id="13"/>
      <w:r>
        <w:rPr/>
        <w:t>Notifications</w:t>
      </w:r>
    </w:p>
    <w:p>
      <w:pPr>
        <w:pStyle w:val="style23"/>
      </w:pPr>
      <w:r>
        <w:rPr>
          <w:b/>
          <w:color w:val="1155CC"/>
        </w:rPr>
        <w:t>Please elaborate on how/where you implemented Notifications in your app: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spacing w:line="100" w:lineRule="atLeast"/>
            </w:pPr>
            <w:r>
              <w:rPr/>
              <w:t>Notifications just shows a short version of the quotes and user just opens it to get into the app.</w:t>
            </w:r>
          </w:p>
          <w:p>
            <w:pPr>
              <w:pStyle w:val="style23"/>
              <w:spacing w:line="100" w:lineRule="atLeast"/>
            </w:pPr>
            <w:r>
              <w:rPr/>
            </w:r>
          </w:p>
          <w:p>
            <w:pPr>
              <w:pStyle w:val="style23"/>
              <w:spacing w:line="100" w:lineRule="atLeast"/>
            </w:pPr>
            <w:r>
              <w:rPr/>
              <w:t>Defined in QuotesSyncAdapter as notifyQod. Notifies once a day.</w:t>
            </w:r>
          </w:p>
        </w:tc>
      </w:tr>
    </w:tbl>
    <w:p>
      <w:pPr>
        <w:pStyle w:val="style2"/>
        <w:spacing w:after="0" w:before="200"/>
        <w:contextualSpacing w:val="false"/>
      </w:pPr>
      <w:bookmarkStart w:id="14" w:name="h.v5ifzeitit7v"/>
      <w:bookmarkEnd w:id="14"/>
      <w:r>
        <w:rPr/>
        <w:t>ShareActionProvider</w:t>
      </w:r>
    </w:p>
    <w:p>
      <w:pPr>
        <w:pStyle w:val="style23"/>
      </w:pPr>
      <w:r>
        <w:rPr>
          <w:b/>
          <w:color w:val="1155CC"/>
        </w:rPr>
        <w:t>Please elaborate on how/where you implemented ShareActionProvider: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spacing w:line="100" w:lineRule="atLeast"/>
            </w:pPr>
            <w:r>
              <w:rPr/>
              <w:t>Uses a simple ShareIntent when in the detailed view. Found in DetailsFragment.</w:t>
            </w:r>
          </w:p>
        </w:tc>
      </w:tr>
    </w:tbl>
    <w:p>
      <w:pPr>
        <w:pStyle w:val="style2"/>
        <w:spacing w:after="0" w:before="200"/>
        <w:contextualSpacing w:val="false"/>
      </w:pPr>
      <w:bookmarkStart w:id="15" w:name="h.nmp7nwjziy1l"/>
      <w:bookmarkEnd w:id="15"/>
      <w:r>
        <w:rPr/>
        <w:t>Broadcast Events</w:t>
      </w:r>
    </w:p>
    <w:p>
      <w:pPr>
        <w:pStyle w:val="style23"/>
      </w:pPr>
      <w:r>
        <w:rPr>
          <w:b/>
          <w:color w:val="1155CC"/>
        </w:rPr>
        <w:t>Please elaborate on how/where you implemented Broadcast Events: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spacing w:line="100" w:lineRule="atLeast"/>
            </w:pPr>
            <w:r>
              <w:rPr/>
            </w:r>
          </w:p>
        </w:tc>
      </w:tr>
    </w:tbl>
    <w:p>
      <w:pPr>
        <w:pStyle w:val="style2"/>
        <w:spacing w:after="0" w:before="200"/>
        <w:contextualSpacing w:val="false"/>
      </w:pPr>
      <w:bookmarkStart w:id="16" w:name="h.yhnfq2gp4twx"/>
      <w:bookmarkEnd w:id="16"/>
      <w:r>
        <w:rPr/>
        <w:t>Custom Views</w:t>
      </w:r>
    </w:p>
    <w:p>
      <w:pPr>
        <w:pStyle w:val="style23"/>
      </w:pPr>
      <w:r>
        <w:rPr>
          <w:b/>
          <w:color w:val="1155CC"/>
        </w:rPr>
        <w:t>Please elaborate on how/where you implemented Custom Views: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9360"/>
      </w:tblGrid>
      <w:tr>
        <w:trPr>
          <w:trHeight w:hRule="atLeast" w:val="1880"/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23"/>
              <w:spacing w:line="100" w:lineRule="atLeast"/>
            </w:pPr>
            <w:r>
              <w:rPr/>
            </w:r>
          </w:p>
        </w:tc>
      </w:tr>
    </w:tbl>
    <w:p>
      <w:pPr>
        <w:pStyle w:val="style23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Trebuchet MS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Courier New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line="276" w:lineRule="auto"/>
    </w:pPr>
    <w:rPr>
      <w:rFonts w:ascii="Arial" w:cs="Arial" w:eastAsia="Arial" w:hAnsi="Arial"/>
      <w:color w:val="auto"/>
      <w:sz w:val="22"/>
      <w:szCs w:val="20"/>
      <w:lang w:bidi="ar-SA" w:eastAsia="en-US" w:val="en-US"/>
    </w:rPr>
  </w:style>
  <w:style w:styleId="style1" w:type="paragraph">
    <w:name w:val="Heading 1"/>
    <w:next w:val="style1"/>
    <w:pPr>
      <w:keepNext/>
      <w:keepLines/>
      <w:widowControl w:val="false"/>
      <w:suppressAutoHyphens w:val="true"/>
      <w:spacing w:after="0" w:before="200" w:line="276" w:lineRule="auto"/>
      <w:contextualSpacing/>
    </w:pPr>
    <w:rPr>
      <w:rFonts w:ascii="Trebuchet MS" w:cs="Trebuchet MS" w:eastAsia="Trebuchet MS" w:hAnsi="Trebuchet MS"/>
      <w:color w:val="000000"/>
      <w:sz w:val="32"/>
      <w:szCs w:val="20"/>
      <w:lang w:bidi="ar-SA" w:eastAsia="en-US" w:val="en-US"/>
    </w:rPr>
  </w:style>
  <w:style w:styleId="style2" w:type="paragraph">
    <w:name w:val="Heading 2"/>
    <w:next w:val="style2"/>
    <w:pPr>
      <w:keepNext/>
      <w:keepLines/>
      <w:widowControl w:val="false"/>
      <w:suppressAutoHyphens w:val="true"/>
      <w:spacing w:after="0" w:before="200" w:line="276" w:lineRule="auto"/>
      <w:contextualSpacing/>
    </w:pPr>
    <w:rPr>
      <w:rFonts w:ascii="Trebuchet MS" w:cs="Trebuchet MS" w:eastAsia="Trebuchet MS" w:hAnsi="Trebuchet MS"/>
      <w:b/>
      <w:color w:val="000000"/>
      <w:sz w:val="26"/>
      <w:szCs w:val="20"/>
      <w:lang w:bidi="ar-SA" w:eastAsia="en-US" w:val="en-US"/>
    </w:rPr>
  </w:style>
  <w:style w:styleId="style3" w:type="paragraph">
    <w:name w:val="Heading 3"/>
    <w:next w:val="style3"/>
    <w:pPr>
      <w:keepNext/>
      <w:keepLines/>
      <w:widowControl w:val="false"/>
      <w:suppressAutoHyphens w:val="true"/>
      <w:spacing w:after="0" w:before="160" w:line="276" w:lineRule="auto"/>
      <w:contextualSpacing/>
    </w:pPr>
    <w:rPr>
      <w:rFonts w:ascii="Trebuchet MS" w:cs="Trebuchet MS" w:eastAsia="Trebuchet MS" w:hAnsi="Trebuchet MS"/>
      <w:b/>
      <w:color w:val="666666"/>
      <w:sz w:val="24"/>
      <w:szCs w:val="20"/>
      <w:lang w:bidi="ar-SA" w:eastAsia="en-US" w:val="en-US"/>
    </w:rPr>
  </w:style>
  <w:style w:styleId="style4" w:type="paragraph">
    <w:name w:val="Heading 4"/>
    <w:next w:val="style4"/>
    <w:pPr>
      <w:keepNext/>
      <w:keepLines/>
      <w:widowControl w:val="false"/>
      <w:suppressAutoHyphens w:val="true"/>
      <w:spacing w:after="0" w:before="160" w:line="276" w:lineRule="auto"/>
      <w:contextualSpacing/>
    </w:pPr>
    <w:rPr>
      <w:rFonts w:ascii="Trebuchet MS" w:cs="Trebuchet MS" w:eastAsia="Trebuchet MS" w:hAnsi="Trebuchet MS"/>
      <w:color w:val="666666"/>
      <w:sz w:val="22"/>
      <w:szCs w:val="20"/>
      <w:u w:val="single"/>
      <w:lang w:bidi="ar-SA" w:eastAsia="en-US" w:val="en-US"/>
    </w:rPr>
  </w:style>
  <w:style w:styleId="style5" w:type="paragraph">
    <w:name w:val="Heading 5"/>
    <w:next w:val="style5"/>
    <w:pPr>
      <w:keepNext/>
      <w:keepLines/>
      <w:widowControl w:val="false"/>
      <w:suppressAutoHyphens w:val="true"/>
      <w:spacing w:after="0" w:before="160" w:line="276" w:lineRule="auto"/>
      <w:contextualSpacing/>
    </w:pPr>
    <w:rPr>
      <w:rFonts w:ascii="Trebuchet MS" w:cs="Trebuchet MS" w:eastAsia="Trebuchet MS" w:hAnsi="Trebuchet MS"/>
      <w:color w:val="666666"/>
      <w:sz w:val="22"/>
      <w:szCs w:val="20"/>
      <w:lang w:bidi="ar-SA" w:eastAsia="en-US" w:val="en-US"/>
    </w:rPr>
  </w:style>
  <w:style w:styleId="style6" w:type="paragraph">
    <w:name w:val="Heading 6"/>
    <w:next w:val="style6"/>
    <w:pPr>
      <w:keepNext/>
      <w:keepLines/>
      <w:widowControl w:val="false"/>
      <w:suppressAutoHyphens w:val="true"/>
      <w:spacing w:after="0" w:before="160" w:line="276" w:lineRule="auto"/>
      <w:contextualSpacing/>
    </w:pPr>
    <w:rPr>
      <w:rFonts w:ascii="Trebuchet MS" w:cs="Trebuchet MS" w:eastAsia="Trebuchet MS" w:hAnsi="Trebuchet MS"/>
      <w:i/>
      <w:color w:val="666666"/>
      <w:sz w:val="22"/>
      <w:szCs w:val="20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normal"/>
    <w:next w:val="style23"/>
    <w:pPr>
      <w:widowControl/>
      <w:suppressAutoHyphens w:val="true"/>
      <w:spacing w:line="276" w:lineRule="auto"/>
    </w:pPr>
    <w:rPr>
      <w:rFonts w:ascii="Arial" w:cs="Arial" w:eastAsia="Arial" w:hAnsi="Arial"/>
      <w:color w:val="auto"/>
      <w:sz w:val="22"/>
      <w:szCs w:val="20"/>
      <w:lang w:bidi="ar-SA" w:eastAsia="en-US" w:val="en-US"/>
    </w:rPr>
  </w:style>
  <w:style w:styleId="style24" w:type="paragraph">
    <w:name w:val="Title"/>
    <w:basedOn w:val="style23"/>
    <w:next w:val="style24"/>
    <w:pPr>
      <w:keepNext/>
      <w:keepLines/>
      <w:spacing w:after="0" w:before="0"/>
      <w:contextualSpacing/>
    </w:pPr>
    <w:rPr>
      <w:rFonts w:ascii="Trebuchet MS" w:cs="Trebuchet MS" w:eastAsia="Trebuchet MS" w:hAnsi="Trebuchet MS"/>
      <w:sz w:val="42"/>
    </w:rPr>
  </w:style>
  <w:style w:styleId="style25" w:type="paragraph">
    <w:name w:val="Subtitle"/>
    <w:basedOn w:val="style23"/>
    <w:next w:val="style25"/>
    <w:pPr>
      <w:keepNext/>
      <w:keepLines/>
      <w:spacing w:after="200" w:before="0"/>
      <w:contextualSpacing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2015-03-31T18:40:00.00Z</dcterms:created>
  <cp:lastModifiedBy>Daniel Mai</cp:lastModifiedBy>
  <dcterms:modified xsi:type="dcterms:W3CDTF">2015-03-31T18:47:00.00Z</dcterms:modified>
  <cp:revision>5</cp:revision>
</cp:coreProperties>
</file>