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University of California, Los Angeles</w:t>
      </w:r>
    </w:p>
    <w:p>
      <w:pPr>
        <w:spacing w:after="60"/>
      </w:pPr>
      <w:r>
        <w:rPr>
          <w:rFonts w:ascii="Arial" w:cs="Arial" w:eastAsia="Arial" w:hAnsi="Arial"/>
          <w:b/>
          <w:bCs/>
          <w:color w:val="2D6A9F"/>
          <w:sz w:val="26"/>
          <w:szCs w:val="26"/>
        </w:rPr>
        <w:t xml:space="preserve">Employee Performance Evaluation  |  2025–2026</w:t>
      </w:r>
    </w:p>
    <w:p>
      <w:pPr>
        <w:pBdr>
          <w:bottom w:val="single" w:color="2D6A9F" w:sz="10"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80"/>
        <w:gridCol w:w="2100"/>
        <w:gridCol w:w="2580"/>
      </w:tblGrid>
      <w:tr>
        <w:tc>
          <w:tcPr>
            <w:tcW w:type="dxa" w:w="21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80"/>
            </w:tcMar>
          </w:tcPr>
          <w:p>
            <w:r>
              <w:rPr>
                <w:rFonts w:ascii="Arial" w:cs="Arial" w:eastAsia="Arial" w:hAnsi="Arial"/>
                <w:b/>
                <w:bCs/>
                <w:sz w:val="20"/>
                <w:szCs w:val="20"/>
              </w:rPr>
              <w:t xml:space="preserve">Employee name</w:t>
            </w:r>
          </w:p>
        </w:tc>
        <w:tc>
          <w:tcPr>
            <w:tcW w:type="dxa" w:w="258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Maya Chen</w:t>
            </w:r>
          </w:p>
        </w:tc>
        <w:tc>
          <w:tcPr>
            <w:tcW w:type="dxa" w:w="21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80"/>
            </w:tcMar>
          </w:tcPr>
          <w:p>
            <w:r>
              <w:rPr>
                <w:rFonts w:ascii="Arial" w:cs="Arial" w:eastAsia="Arial" w:hAnsi="Arial"/>
                <w:b/>
                <w:bCs/>
                <w:sz w:val="20"/>
                <w:szCs w:val="20"/>
              </w:rPr>
              <w:t xml:space="preserve">Employee ID</w:t>
            </w:r>
          </w:p>
        </w:tc>
        <w:tc>
          <w:tcPr>
            <w:tcW w:type="dxa" w:w="258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123456789</w:t>
            </w:r>
          </w:p>
        </w:tc>
      </w:tr>
      <w:tr>
        <w:tc>
          <w:tcPr>
            <w:tcW w:type="dxa" w:w="21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80"/>
            </w:tcMar>
          </w:tcPr>
          <w:p>
            <w:r>
              <w:rPr>
                <w:rFonts w:ascii="Arial" w:cs="Arial" w:eastAsia="Arial" w:hAnsi="Arial"/>
                <w:b/>
                <w:bCs/>
                <w:sz w:val="20"/>
                <w:szCs w:val="20"/>
              </w:rPr>
              <w:t xml:space="preserve">Job title</w:t>
            </w:r>
          </w:p>
        </w:tc>
        <w:tc>
          <w:tcPr>
            <w:tcW w:type="dxa" w:w="258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Senior Program Analyst</w:t>
            </w:r>
          </w:p>
        </w:tc>
        <w:tc>
          <w:tcPr>
            <w:tcW w:type="dxa" w:w="21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80"/>
            </w:tcMar>
          </w:tcPr>
          <w:p>
            <w:r>
              <w:rPr>
                <w:rFonts w:ascii="Arial" w:cs="Arial" w:eastAsia="Arial" w:hAnsi="Arial"/>
                <w:b/>
                <w:bCs/>
                <w:sz w:val="20"/>
                <w:szCs w:val="20"/>
              </w:rPr>
              <w:t xml:space="preserve">Department</w:t>
            </w:r>
          </w:p>
        </w:tc>
        <w:tc>
          <w:tcPr>
            <w:tcW w:type="dxa" w:w="258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Student Affairs</w:t>
            </w:r>
          </w:p>
        </w:tc>
      </w:tr>
      <w:tr>
        <w:tc>
          <w:tcPr>
            <w:tcW w:type="dxa" w:w="21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80"/>
            </w:tcMar>
          </w:tcPr>
          <w:p>
            <w:r>
              <w:rPr>
                <w:rFonts w:ascii="Arial" w:cs="Arial" w:eastAsia="Arial" w:hAnsi="Arial"/>
                <w:b/>
                <w:bCs/>
                <w:sz w:val="20"/>
                <w:szCs w:val="20"/>
              </w:rPr>
              <w:t xml:space="preserve">Reviewing supervisor</w:t>
            </w:r>
          </w:p>
        </w:tc>
        <w:tc>
          <w:tcPr>
            <w:tcW w:type="dxa" w:w="258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David Okafor, Director</w:t>
            </w:r>
          </w:p>
        </w:tc>
        <w:tc>
          <w:tcPr>
            <w:tcW w:type="dxa" w:w="21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80"/>
            </w:tcMar>
          </w:tcPr>
          <w:p>
            <w:r>
              <w:rPr>
                <w:rFonts w:ascii="Arial" w:cs="Arial" w:eastAsia="Arial" w:hAnsi="Arial"/>
                <w:b/>
                <w:bCs/>
                <w:sz w:val="20"/>
                <w:szCs w:val="20"/>
              </w:rPr>
              <w:t xml:space="preserve">Review period</w:t>
            </w:r>
          </w:p>
        </w:tc>
        <w:tc>
          <w:tcPr>
            <w:tcW w:type="dxa" w:w="258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2025–2026</w:t>
            </w:r>
          </w:p>
        </w:tc>
      </w:tr>
      <w:tr>
        <w:tc>
          <w:tcPr>
            <w:tcW w:type="dxa" w:w="21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80"/>
            </w:tcMar>
          </w:tcPr>
          <w:p>
            <w:r>
              <w:rPr>
                <w:rFonts w:ascii="Arial" w:cs="Arial" w:eastAsia="Arial" w:hAnsi="Arial"/>
                <w:b/>
                <w:bCs/>
                <w:sz w:val="20"/>
                <w:szCs w:val="20"/>
              </w:rPr>
              <w:t xml:space="preserve">Time in position</w:t>
            </w:r>
          </w:p>
        </w:tc>
        <w:tc>
          <w:tcPr>
            <w:tcW w:type="dxa" w:w="258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3 years, 4 months</w:t>
            </w:r>
          </w:p>
        </w:tc>
        <w:tc>
          <w:tcPr>
            <w:tcW w:type="dxa" w:w="21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80"/>
            </w:tcMar>
          </w:tcPr>
          <w:p>
            <w:r>
              <w:rPr>
                <w:rFonts w:ascii="Arial" w:cs="Arial" w:eastAsia="Arial" w:hAnsi="Arial"/>
                <w:b/>
                <w:bCs/>
                <w:sz w:val="20"/>
                <w:szCs w:val="20"/>
              </w:rPr>
              <w:t xml:space="preserve">Time w/ reviewer</w:t>
            </w:r>
          </w:p>
        </w:tc>
        <w:tc>
          <w:tcPr>
            <w:tcW w:type="dxa" w:w="258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1 year or more</w:t>
            </w:r>
          </w:p>
        </w:tc>
      </w:tr>
    </w:tbl>
    <w:p>
      <w:pPr>
        <w:spacing w:after="0" w:before="360"/>
      </w:pPr>
    </w:p>
    <w:p>
      <w:pPr>
        <w:pBdr>
          <w:bottom w:val="single" w:color="2D6A9F" w:sz="6" w:space="1"/>
        </w:pBdr>
        <w:spacing w:after="160" w:before="320"/>
      </w:pPr>
      <w:r>
        <w:rPr>
          <w:rFonts w:ascii="Arial" w:cs="Arial" w:eastAsia="Arial" w:hAnsi="Arial"/>
          <w:b/>
          <w:bCs/>
          <w:color w:val="2D6A9F"/>
          <w:sz w:val="26"/>
          <w:szCs w:val="26"/>
        </w:rPr>
        <w:t xml:space="preserve">Part One — Performance Ratings</w:t>
      </w:r>
    </w:p>
    <w:p>
      <w:pPr>
        <w:spacing w:after="120"/>
      </w:pPr>
      <w:r>
        <w:rPr>
          <w:rFonts w:ascii="Arial" w:cs="Arial" w:eastAsia="Arial" w:hAnsi="Arial"/>
          <w:i/>
          <w:iCs/>
          <w:color w:val="666666"/>
          <w:sz w:val="17"/>
          <w:szCs w:val="17"/>
        </w:rPr>
        <w:t xml:space="preserve">Rating scale:  E = Exceptional   |   EE = Exceeds Expectations   |   FM = Fully Meets Expectations   |   PM = Partially Meets   |   DN = Does Not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2D6A9F" w:val="clear"/>
            <w:tcMar>
              <w:top w:type="dxa" w:w="80"/>
              <w:left w:type="dxa" w:w="140"/>
              <w:bottom w:type="dxa" w:w="80"/>
              <w:right w:type="dxa" w:w="80"/>
            </w:tcMar>
          </w:tcPr>
          <w:p>
            <w:r>
              <w:rPr>
                <w:rFonts w:ascii="Arial" w:cs="Arial" w:eastAsia="Arial" w:hAnsi="Arial"/>
                <w:b/>
                <w:bCs/>
                <w:color w:val="FFFFFF"/>
                <w:sz w:val="20"/>
                <w:szCs w:val="20"/>
              </w:rPr>
              <w:t xml:space="preserve">Performance category</w:t>
            </w:r>
          </w:p>
        </w:tc>
        <w:tc>
          <w:tcPr>
            <w:tcW w:type="dxa" w:w="2860"/>
            <w:tcBorders>
              <w:top w:val="single" w:color="CCCCCC" w:sz="1"/>
              <w:left w:val="single" w:color="CCCCCC" w:sz="1"/>
              <w:bottom w:val="single" w:color="CCCCCC" w:sz="1"/>
              <w:right w:val="single" w:color="CCCCCC" w:sz="1"/>
            </w:tcBorders>
            <w:shd w:fill="2D6A9F" w:val="clear"/>
            <w:tcMar>
              <w:top w:type="dxa" w:w="80"/>
              <w:left w:type="dxa" w:w="140"/>
              <w:bottom w:type="dxa" w:w="80"/>
              <w:right w:type="dxa" w:w="80"/>
            </w:tcMar>
          </w:tcPr>
          <w:p>
            <w:r>
              <w:rPr>
                <w:rFonts w:ascii="Arial" w:cs="Arial" w:eastAsia="Arial" w:hAnsi="Arial"/>
                <w:b/>
                <w:bCs/>
                <w:color w:val="FFFFFF"/>
                <w:sz w:val="20"/>
                <w:szCs w:val="20"/>
              </w:rPr>
              <w:t xml:space="preserve">Supervisor rating</w:t>
            </w:r>
          </w:p>
        </w:tc>
      </w:tr>
      <w:tr>
        <w:tc>
          <w:tcPr>
            <w:tcW w:type="dxa" w:w="6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Work quality and productivity</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EE</w:t>
            </w:r>
          </w:p>
        </w:tc>
      </w:tr>
      <w:tr>
        <w:tc>
          <w:tcPr>
            <w:tcW w:type="dxa" w:w="6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Customer focus (external and internal)</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FM</w:t>
            </w:r>
          </w:p>
        </w:tc>
      </w:tr>
      <w:tr>
        <w:tc>
          <w:tcPr>
            <w:tcW w:type="dxa" w:w="6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Functional and technical knowledge</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EE</w:t>
            </w:r>
          </w:p>
        </w:tc>
      </w:tr>
      <w:tr>
        <w:tc>
          <w:tcPr>
            <w:tcW w:type="dxa" w:w="6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Communication skills (written, oral, presentation)</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FM</w:t>
            </w:r>
          </w:p>
        </w:tc>
      </w:tr>
      <w:tr>
        <w:tc>
          <w:tcPr>
            <w:tcW w:type="dxa" w:w="6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Teamwork, interpersonal relations, and flexibility</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EE</w:t>
            </w:r>
          </w:p>
        </w:tc>
      </w:tr>
      <w:tr>
        <w:tc>
          <w:tcPr>
            <w:tcW w:type="dxa" w:w="6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Innovation</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FM</w:t>
            </w:r>
          </w:p>
        </w:tc>
      </w:tr>
      <w:tr>
        <w:tc>
          <w:tcPr>
            <w:tcW w:type="dxa" w:w="6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Problem solving</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EE</w:t>
            </w:r>
          </w:p>
        </w:tc>
      </w:tr>
      <w:tr>
        <w:tc>
          <w:tcPr>
            <w:tcW w:type="dxa" w:w="6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Dependability and self-management</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EE</w:t>
            </w:r>
          </w:p>
        </w:tc>
      </w:tr>
      <w:tr>
        <w:tc>
          <w:tcPr>
            <w:tcW w:type="dxa" w:w="6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Training requirements</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FM</w:t>
            </w:r>
          </w:p>
        </w:tc>
      </w:tr>
      <w:tr>
        <w:tc>
          <w:tcPr>
            <w:tcW w:type="dxa" w:w="6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Safety</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FM</w:t>
            </w:r>
          </w:p>
        </w:tc>
      </w:tr>
    </w:tbl>
    <w:p>
      <w:pPr>
        <w:pBdr>
          <w:bottom w:val="single" w:color="2D6A9F" w:sz="6" w:space="1"/>
        </w:pBdr>
        <w:spacing w:after="160" w:before="320"/>
      </w:pPr>
      <w:r>
        <w:rPr>
          <w:rFonts w:ascii="Arial" w:cs="Arial" w:eastAsia="Arial" w:hAnsi="Arial"/>
          <w:b/>
          <w:bCs/>
          <w:color w:val="2D6A9F"/>
          <w:sz w:val="26"/>
          <w:szCs w:val="26"/>
        </w:rPr>
        <w:t xml:space="preserve">Part Two — Summary Review of Employee Performance</w:t>
      </w:r>
    </w:p>
    <w:p>
      <w:pPr>
        <w:spacing w:after="120"/>
      </w:pPr>
      <w:r>
        <w:rPr>
          <w:rFonts w:ascii="Arial" w:cs="Arial" w:eastAsia="Arial" w:hAnsi="Arial"/>
          <w:i/>
          <w:iCs/>
          <w:color w:val="555555"/>
          <w:sz w:val="18"/>
          <w:szCs w:val="18"/>
        </w:rPr>
        <w:t xml:space="preserve">Supervisor describes employee's major assignments and accomplishments, key strengths, any performance shortfalls or development needs, and other performance elements that characterize the employee's performance during the review period.</w:t>
      </w:r>
    </w:p>
    <w:p>
      <w:pPr>
        <w:spacing w:after="140"/>
      </w:pPr>
      <w:r>
        <w:rPr>
          <w:rFonts w:ascii="Arial" w:cs="Arial" w:eastAsia="Arial" w:hAnsi="Arial"/>
          <w:sz w:val="20"/>
          <w:szCs w:val="20"/>
        </w:rPr>
        <w:t xml:space="preserve">Maya Chen has had an exceptionally productive year, taking on expanded responsibilities in program coordination while maintaining strong results across her core portfolio. Her management of the annual student services symposium — including full logistics, a 40-person speaker coordination effort, and post-event assessment — was delivered on time and received the highest attendee satisfaction scores in four years.</w:t>
      </w:r>
    </w:p>
    <w:p>
      <w:pPr>
        <w:spacing w:after="140"/>
      </w:pPr>
      <w:r>
        <w:rPr>
          <w:rFonts w:ascii="Arial" w:cs="Arial" w:eastAsia="Arial" w:hAnsi="Arial"/>
          <w:sz w:val="20"/>
          <w:szCs w:val="20"/>
        </w:rPr>
        <w:t xml:space="preserve">A particular strength this year has been Maya's ability to build and sustain relationships with external partners and internal stakeholders simultaneously. She navigated a complex vendor transition with minimal disruption to service delivery, demonstrating both technical competence and sound judgment under pressure.</w:t>
      </w:r>
    </w:p>
    <w:p>
      <w:pPr>
        <w:spacing w:after="140"/>
      </w:pPr>
      <w:r>
        <w:rPr>
          <w:rFonts w:ascii="Arial" w:cs="Arial" w:eastAsia="Arial" w:hAnsi="Arial"/>
          <w:sz w:val="20"/>
          <w:szCs w:val="20"/>
        </w:rPr>
        <w:t xml:space="preserve">One area for continued growth is communication in high-visibility settings. Maya's written work and one-on-one communication are consistently strong, but she would benefit from further developing her confidence in formal presentation contexts. This is reflected in her goals for the coming year.</w:t>
      </w:r>
    </w:p>
    <w:p>
      <w:pPr>
        <w:pBdr>
          <w:bottom w:val="single" w:color="2D6A9F" w:sz="6" w:space="1"/>
        </w:pBdr>
        <w:spacing w:after="160" w:before="320"/>
      </w:pPr>
      <w:r>
        <w:rPr>
          <w:rFonts w:ascii="Arial" w:cs="Arial" w:eastAsia="Arial" w:hAnsi="Arial"/>
          <w:b/>
          <w:bCs/>
          <w:color w:val="2D6A9F"/>
          <w:sz w:val="26"/>
          <w:szCs w:val="26"/>
        </w:rPr>
        <w:t xml:space="preserve">Part Three — Overall Performance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D4E6F5" w:val="clear"/>
            <w:tcMar>
              <w:top w:type="dxa" w:w="140"/>
              <w:left w:type="dxa" w:w="140"/>
              <w:bottom w:type="dxa" w:w="140"/>
              <w:right w:type="dxa" w:w="80"/>
            </w:tcMar>
          </w:tcPr>
          <w:p>
            <w:r>
              <w:rPr>
                <w:rFonts w:ascii="Arial" w:cs="Arial" w:eastAsia="Arial" w:hAnsi="Arial"/>
                <w:b/>
                <w:bCs/>
                <w:color w:val="1A4A75"/>
                <w:sz w:val="24"/>
                <w:szCs w:val="24"/>
              </w:rPr>
              <w:t xml:space="preserve">OVERALL RATING</w:t>
            </w:r>
          </w:p>
        </w:tc>
        <w:tc>
          <w:tcPr>
            <w:tcW w:type="dxa" w:w="2860"/>
            <w:tcBorders>
              <w:top w:val="single" w:color="CCCCCC" w:sz="1"/>
              <w:left w:val="single" w:color="CCCCCC" w:sz="1"/>
              <w:bottom w:val="single" w:color="CCCCCC" w:sz="1"/>
              <w:right w:val="single" w:color="CCCCCC" w:sz="1"/>
            </w:tcBorders>
            <w:shd w:fill="D4E6F5" w:val="clear"/>
            <w:tcMar>
              <w:top w:type="dxa" w:w="140"/>
              <w:left w:type="dxa" w:w="140"/>
              <w:bottom w:type="dxa" w:w="140"/>
              <w:right w:type="dxa" w:w="80"/>
            </w:tcMar>
          </w:tcPr>
          <w:p>
            <w:r>
              <w:rPr>
                <w:rFonts w:ascii="Arial" w:cs="Arial" w:eastAsia="Arial" w:hAnsi="Arial"/>
                <w:b/>
                <w:bCs/>
                <w:color w:val="1A4A75"/>
                <w:sz w:val="24"/>
                <w:szCs w:val="24"/>
              </w:rPr>
              <w:t xml:space="preserve">EXCEEDS EXPECTATIONS</w:t>
            </w:r>
          </w:p>
        </w:tc>
      </w:tr>
    </w:tbl>
    <w:p>
      <w:pPr>
        <w:pBdr>
          <w:bottom w:val="single" w:color="2D6A9F" w:sz="6" w:space="1"/>
        </w:pBdr>
        <w:spacing w:after="160" w:before="320"/>
      </w:pPr>
      <w:r>
        <w:rPr>
          <w:rFonts w:ascii="Arial" w:cs="Arial" w:eastAsia="Arial" w:hAnsi="Arial"/>
          <w:b/>
          <w:bCs/>
          <w:color w:val="2D6A9F"/>
          <w:sz w:val="26"/>
          <w:szCs w:val="26"/>
        </w:rPr>
        <w:t xml:space="preserve">Part Four A — Performance Goals for Next Review Period</w:t>
      </w:r>
    </w:p>
    <w:p>
      <w:pPr>
        <w:spacing w:after="120"/>
      </w:pPr>
      <w:r>
        <w:rPr>
          <w:rFonts w:ascii="Arial" w:cs="Arial" w:eastAsia="Arial" w:hAnsi="Arial"/>
          <w:i/>
          <w:iCs/>
          <w:color w:val="555555"/>
          <w:sz w:val="18"/>
          <w:szCs w:val="18"/>
        </w:rPr>
        <w:t xml:space="preserve">Goals for the upcoming review period, with measures for evaluating achievement where appropriate.</w:t>
      </w:r>
    </w:p>
    <w:p>
      <w:pPr>
        <w:pStyle w:val="ListParagraph"/>
        <w:numPr>
          <w:ilvl w:val="0"/>
          <w:numId w:val="2"/>
        </w:numPr>
        <w:spacing w:after="80"/>
      </w:pPr>
      <w:r>
        <w:rPr>
          <w:rFonts w:ascii="Arial" w:cs="Arial" w:eastAsia="Arial" w:hAnsi="Arial"/>
          <w:sz w:val="20"/>
          <w:szCs w:val="20"/>
        </w:rPr>
        <w:t xml:space="preserve">Lead the redesign of the student onboarding workflow in collaboration with IT and Registrar, with a target of reducing average onboarding time by 20% by Q2 2026.</w:t>
      </w:r>
    </w:p>
    <w:p>
      <w:pPr>
        <w:pStyle w:val="ListParagraph"/>
        <w:numPr>
          <w:ilvl w:val="0"/>
          <w:numId w:val="2"/>
        </w:numPr>
        <w:spacing w:after="80"/>
      </w:pPr>
      <w:r>
        <w:rPr>
          <w:rFonts w:ascii="Arial" w:cs="Arial" w:eastAsia="Arial" w:hAnsi="Arial"/>
          <w:sz w:val="20"/>
          <w:szCs w:val="20"/>
        </w:rPr>
        <w:t xml:space="preserve">Deliver at least two department-wide presentations per quarter to build formal presentation experience; solicit written feedback from attendees after each session.</w:t>
      </w:r>
    </w:p>
    <w:p>
      <w:pPr>
        <w:pStyle w:val="ListParagraph"/>
        <w:numPr>
          <w:ilvl w:val="0"/>
          <w:numId w:val="2"/>
        </w:numPr>
        <w:spacing w:after="80"/>
      </w:pPr>
      <w:r>
        <w:rPr>
          <w:rFonts w:ascii="Arial" w:cs="Arial" w:eastAsia="Arial" w:hAnsi="Arial"/>
          <w:sz w:val="20"/>
          <w:szCs w:val="20"/>
        </w:rPr>
        <w:t xml:space="preserve">Take primary ownership of vendor contract renewals for the student services portfolio, completing all renewals 30 days ahead of expiration.</w:t>
      </w:r>
    </w:p>
    <w:p>
      <w:pPr>
        <w:pStyle w:val="ListParagraph"/>
        <w:numPr>
          <w:ilvl w:val="0"/>
          <w:numId w:val="2"/>
        </w:numPr>
        <w:spacing w:after="80"/>
      </w:pPr>
      <w:r>
        <w:rPr>
          <w:rFonts w:ascii="Arial" w:cs="Arial" w:eastAsia="Arial" w:hAnsi="Arial"/>
          <w:sz w:val="20"/>
          <w:szCs w:val="20"/>
        </w:rPr>
        <w:t xml:space="preserve">Mentor one junior analyst through their first full project cycle, with a mid-year check-in on progress.</w:t>
      </w:r>
    </w:p>
    <w:p>
      <w:pPr>
        <w:pBdr>
          <w:bottom w:val="single" w:color="2D6A9F" w:sz="6" w:space="1"/>
        </w:pBdr>
        <w:spacing w:after="160" w:before="320"/>
      </w:pPr>
      <w:r>
        <w:rPr>
          <w:rFonts w:ascii="Arial" w:cs="Arial" w:eastAsia="Arial" w:hAnsi="Arial"/>
          <w:b/>
          <w:bCs/>
          <w:color w:val="2D6A9F"/>
          <w:sz w:val="26"/>
          <w:szCs w:val="26"/>
        </w:rPr>
        <w:t xml:space="preserve">Part Four B — Goals for/and Progress on Professional Development</w:t>
      </w:r>
    </w:p>
    <w:p>
      <w:pPr>
        <w:spacing w:after="120"/>
      </w:pPr>
      <w:r>
        <w:rPr>
          <w:rFonts w:ascii="Arial" w:cs="Arial" w:eastAsia="Arial" w:hAnsi="Arial"/>
          <w:i/>
          <w:iCs/>
          <w:color w:val="555555"/>
          <w:sz w:val="18"/>
          <w:szCs w:val="18"/>
        </w:rPr>
        <w:t xml:space="preserve">Goals related to the employee's professional or managerial development.</w:t>
      </w:r>
    </w:p>
    <w:p>
      <w:pPr>
        <w:pStyle w:val="ListParagraph"/>
        <w:numPr>
          <w:ilvl w:val="0"/>
          <w:numId w:val="2"/>
        </w:numPr>
        <w:spacing w:after="80"/>
      </w:pPr>
      <w:r>
        <w:rPr>
          <w:rFonts w:ascii="Arial" w:cs="Arial" w:eastAsia="Arial" w:hAnsi="Arial"/>
          <w:sz w:val="20"/>
          <w:szCs w:val="20"/>
        </w:rPr>
        <w:t xml:space="preserve">Complete UC's Project Management Fundamentals certificate by end of calendar year 2025.</w:t>
      </w:r>
    </w:p>
    <w:p>
      <w:pPr>
        <w:pStyle w:val="ListParagraph"/>
        <w:numPr>
          <w:ilvl w:val="0"/>
          <w:numId w:val="2"/>
        </w:numPr>
        <w:spacing w:after="80"/>
      </w:pPr>
      <w:r>
        <w:rPr>
          <w:rFonts w:ascii="Arial" w:cs="Arial" w:eastAsia="Arial" w:hAnsi="Arial"/>
          <w:sz w:val="20"/>
          <w:szCs w:val="20"/>
        </w:rPr>
        <w:t xml:space="preserve">Participate in at least one external professional development event (conference, workshop, or webinar series) relevant to student affairs or program management.</w:t>
      </w:r>
    </w:p>
    <w:p>
      <w:pPr>
        <w:pStyle w:val="ListParagraph"/>
        <w:numPr>
          <w:ilvl w:val="0"/>
          <w:numId w:val="2"/>
        </w:numPr>
        <w:spacing w:after="80"/>
      </w:pPr>
      <w:r>
        <w:rPr>
          <w:rFonts w:ascii="Arial" w:cs="Arial" w:eastAsia="Arial" w:hAnsi="Arial"/>
          <w:sz w:val="20"/>
          <w:szCs w:val="20"/>
        </w:rPr>
        <w:t xml:space="preserve">Develop formal presentation skills through UCLA's in-house training program or an equivalent external resource; set a specific skill goal at the start of the year and assess progress at mid-year.</w:t>
      </w:r>
    </w:p>
    <w:p>
      <w:pPr>
        <w:pBdr>
          <w:bottom w:val="single" w:color="2D6A9F" w:sz="6" w:space="1"/>
        </w:pBdr>
        <w:spacing w:after="160" w:before="320"/>
      </w:pPr>
      <w:r>
        <w:rPr>
          <w:rFonts w:ascii="Arial" w:cs="Arial" w:eastAsia="Arial" w:hAnsi="Arial"/>
          <w:b/>
          <w:bCs/>
          <w:color w:val="2D6A9F"/>
          <w:sz w:val="26"/>
          <w:szCs w:val="26"/>
        </w:rPr>
        <w:t xml:space="preserve">Signatures</w:t>
      </w:r>
    </w:p>
    <w:p>
      <w:pPr>
        <w:spacing w:after="0" w:before="280"/>
      </w:pPr>
      <w:r>
        <w:rPr>
          <w:rFonts w:ascii="Arial" w:cs="Arial" w:eastAsia="Arial" w:hAnsi="Arial"/>
          <w:b/>
          <w:bCs/>
          <w:sz w:val="20"/>
          <w:szCs w:val="20"/>
        </w:rPr>
        <w:t xml:space="preserve">Reviewing Supervisor:  </w:t>
      </w:r>
    </w:p>
    <w:p>
      <w:pPr>
        <w:pBdr>
          <w:bottom w:val="single" w:color="999999" w:sz="4" w:space="1"/>
        </w:pBdr>
        <w:spacing w:after="200" w:before="60"/>
      </w:pPr>
      <w:r>
        <w:rPr>
          <w:rFonts w:ascii="Arial" w:cs="Arial" w:eastAsia="Arial" w:hAnsi="Arial"/>
          <w:color w:val="888888"/>
          <w:sz w:val="18"/>
          <w:szCs w:val="18"/>
        </w:rPr>
        <w:t xml:space="preserve">Signature                                                                              Date</w:t>
      </w:r>
    </w:p>
    <w:p>
      <w:pPr>
        <w:pBdr>
          <w:bottom w:val="single" w:color="999999" w:sz="4" w:space="1"/>
        </w:pBdr>
        <w:spacing w:after="280" w:before="200"/>
      </w:pPr>
      <w:r>
        <w:rPr>
          <w:rFonts w:ascii="Arial" w:cs="Arial" w:eastAsia="Arial" w:hAnsi="Arial"/>
          <w:color w:val="888888"/>
          <w:sz w:val="18"/>
          <w:szCs w:val="18"/>
        </w:rPr>
        <w:t xml:space="preserve">Name / Title</w:t>
      </w:r>
    </w:p>
    <w:p>
      <w:pPr>
        <w:spacing w:after="0" w:before="280"/>
      </w:pPr>
      <w:r>
        <w:rPr>
          <w:rFonts w:ascii="Arial" w:cs="Arial" w:eastAsia="Arial" w:hAnsi="Arial"/>
          <w:b/>
          <w:bCs/>
          <w:sz w:val="20"/>
          <w:szCs w:val="20"/>
        </w:rPr>
        <w:t xml:space="preserve">Management Reviewer:  </w:t>
      </w:r>
    </w:p>
    <w:p>
      <w:pPr>
        <w:pBdr>
          <w:bottom w:val="single" w:color="999999" w:sz="4" w:space="1"/>
        </w:pBdr>
        <w:spacing w:after="200" w:before="60"/>
      </w:pPr>
      <w:r>
        <w:rPr>
          <w:rFonts w:ascii="Arial" w:cs="Arial" w:eastAsia="Arial" w:hAnsi="Arial"/>
          <w:color w:val="888888"/>
          <w:sz w:val="18"/>
          <w:szCs w:val="18"/>
        </w:rPr>
        <w:t xml:space="preserve">Signature                                                                              Date</w:t>
      </w:r>
    </w:p>
    <w:p>
      <w:pPr>
        <w:pBdr>
          <w:bottom w:val="single" w:color="999999" w:sz="4" w:space="1"/>
        </w:pBdr>
        <w:spacing w:after="280" w:before="200"/>
      </w:pPr>
      <w:r>
        <w:rPr>
          <w:rFonts w:ascii="Arial" w:cs="Arial" w:eastAsia="Arial" w:hAnsi="Arial"/>
          <w:color w:val="888888"/>
          <w:sz w:val="18"/>
          <w:szCs w:val="18"/>
        </w:rPr>
        <w:t xml:space="preserve">Name / Title</w:t>
      </w:r>
    </w:p>
    <w:p>
      <w:pPr>
        <w:spacing w:after="160" w:before="120"/>
      </w:pPr>
      <w:r>
        <w:rPr>
          <w:rFonts w:ascii="Arial" w:cs="Arial" w:eastAsia="Arial" w:hAnsi="Arial"/>
          <w:i/>
          <w:iCs/>
          <w:color w:val="444444"/>
          <w:sz w:val="18"/>
          <w:szCs w:val="18"/>
        </w:rPr>
        <w:t xml:space="preserve">I have received and reviewed this evaluation of my performance. My signature below indicates neither agreement nor disagreement with this evaluation.</w:t>
      </w:r>
    </w:p>
    <w:p>
      <w:pPr>
        <w:spacing w:after="0" w:before="0"/>
      </w:pPr>
      <w:r>
        <w:rPr>
          <w:rFonts w:ascii="Arial" w:cs="Arial" w:eastAsia="Arial" w:hAnsi="Arial"/>
          <w:b/>
          <w:bCs/>
          <w:sz w:val="20"/>
          <w:szCs w:val="20"/>
        </w:rPr>
        <w:t xml:space="preserve">Employee:  </w:t>
      </w:r>
    </w:p>
    <w:p>
      <w:pPr>
        <w:pBdr>
          <w:bottom w:val="single" w:color="999999" w:sz="4" w:space="1"/>
        </w:pBdr>
        <w:spacing w:after="200" w:before="60"/>
      </w:pPr>
      <w:r>
        <w:rPr>
          <w:rFonts w:ascii="Arial" w:cs="Arial" w:eastAsia="Arial" w:hAnsi="Arial"/>
          <w:color w:val="888888"/>
          <w:sz w:val="18"/>
          <w:szCs w:val="18"/>
        </w:rPr>
        <w:t xml:space="preserve">Signature                                                                              Date</w:t>
      </w:r>
    </w:p>
    <w:p>
      <w:pPr>
        <w:pBdr>
          <w:bottom w:val="single" w:color="999999" w:sz="4" w:space="1"/>
        </w:pBdr>
        <w:spacing w:after="280" w:before="200"/>
      </w:pPr>
      <w:r>
        <w:rPr>
          <w:rFonts w:ascii="Arial" w:cs="Arial" w:eastAsia="Arial" w:hAnsi="Arial"/>
          <w:color w:val="888888"/>
          <w:sz w:val="18"/>
          <w:szCs w:val="18"/>
        </w:rPr>
        <w:t xml:space="preserve">Name / Title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2026-04-28T00:43:47.182Z</dcterms:created>
  <dcterms:modified xsi:type="dcterms:W3CDTF">2026-04-28T00:43:47.183Z</dcterms:modified>
</cp:coreProperties>
</file>

<file path=docProps/custom.xml><?xml version="1.0" encoding="utf-8"?>
<Properties xmlns="http://schemas.openxmlformats.org/officeDocument/2006/custom-properties" xmlns:vt="http://schemas.openxmlformats.org/officeDocument/2006/docPropsVTypes"/>
</file>