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Medical Analysis Report</w:t>
      </w:r>
    </w:p>
    <w:p>
      <w:r>
        <w:rPr>
          <w:b/>
        </w:rPr>
        <w:t xml:space="preserve">Patient: </w:t>
      </w:r>
      <w:r>
        <w:t>John Mathew</w:t>
        <w:br/>
      </w:r>
      <w:r>
        <w:rPr>
          <w:b/>
        </w:rPr>
        <w:t xml:space="preserve">Age: </w:t>
      </w:r>
      <w:r>
        <w:t>29</w:t>
        <w:br/>
      </w:r>
      <w:r>
        <w:rPr>
          <w:b/>
        </w:rPr>
        <w:t xml:space="preserve">Gender: </w:t>
      </w:r>
      <w:r>
        <w:t>Male</w:t>
        <w:br/>
      </w:r>
      <w:r>
        <w:rPr>
          <w:b/>
        </w:rPr>
        <w:t xml:space="preserve">Report Type: </w:t>
      </w:r>
      <w:r>
        <w:t>Complete Blood Test</w:t>
        <w:br/>
      </w:r>
      <w:r>
        <w:rPr>
          <w:b/>
        </w:rPr>
        <w:t xml:space="preserve">Test Date: </w:t>
      </w:r>
      <w:r>
        <w:t>22 May 2026</w:t>
      </w:r>
    </w:p>
    <w:p>
      <w:pPr>
        <w:pStyle w:val="Heading2"/>
      </w:pPr>
      <w:r>
        <w:t>Overall Health Snapshot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Blood Sugar</w:t>
            </w:r>
          </w:p>
        </w:tc>
        <w:tc>
          <w:tcPr>
            <w:tcW w:type="dxa" w:w="4320"/>
          </w:tcPr>
          <w:p>
            <w:r>
              <w:t>Slightly Elevated</w:t>
            </w:r>
          </w:p>
        </w:tc>
      </w:tr>
      <w:tr>
        <w:tc>
          <w:tcPr>
            <w:tcW w:type="dxa" w:w="4320"/>
          </w:tcPr>
          <w:p>
            <w:r>
              <w:t>Cholesterol</w:t>
            </w:r>
          </w:p>
        </w:tc>
        <w:tc>
          <w:tcPr>
            <w:tcW w:type="dxa" w:w="4320"/>
          </w:tcPr>
          <w:p>
            <w:r>
              <w:t>Borderline High</w:t>
            </w:r>
          </w:p>
        </w:tc>
      </w:tr>
      <w:tr>
        <w:tc>
          <w:tcPr>
            <w:tcW w:type="dxa" w:w="4320"/>
          </w:tcPr>
          <w:p>
            <w:r>
              <w:t>Vitamin D</w:t>
            </w:r>
          </w:p>
        </w:tc>
        <w:tc>
          <w:tcPr>
            <w:tcW w:type="dxa" w:w="4320"/>
          </w:tcPr>
          <w:p>
            <w:r>
              <w:t>Deficient</w:t>
            </w:r>
          </w:p>
        </w:tc>
      </w:tr>
      <w:tr>
        <w:tc>
          <w:tcPr>
            <w:tcW w:type="dxa" w:w="4320"/>
          </w:tcPr>
          <w:p>
            <w:r>
              <w:t>Liver Function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Kidney Function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Thyroid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</w:tbl>
    <w:p>
      <w:pPr>
        <w:pStyle w:val="Heading2"/>
      </w:pPr>
      <w:r>
        <w:t>Key Biomarkers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Normal Range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Hemoglobin</w:t>
            </w:r>
          </w:p>
        </w:tc>
        <w:tc>
          <w:tcPr>
            <w:tcW w:type="dxa" w:w="2160"/>
          </w:tcPr>
          <w:p>
            <w:r>
              <w:t>14.2 g/dL</w:t>
            </w:r>
          </w:p>
        </w:tc>
        <w:tc>
          <w:tcPr>
            <w:tcW w:type="dxa" w:w="2160"/>
          </w:tcPr>
          <w:p>
            <w:r>
              <w:t>13.5 – 17.5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Fasting Blood Sugar</w:t>
            </w:r>
          </w:p>
        </w:tc>
        <w:tc>
          <w:tcPr>
            <w:tcW w:type="dxa" w:w="2160"/>
          </w:tcPr>
          <w:p>
            <w:r>
              <w:t>112 mg/dL</w:t>
            </w:r>
          </w:p>
        </w:tc>
        <w:tc>
          <w:tcPr>
            <w:tcW w:type="dxa" w:w="2160"/>
          </w:tcPr>
          <w:p>
            <w:r>
              <w:t>70 – 99</w:t>
            </w:r>
          </w:p>
        </w:tc>
        <w:tc>
          <w:tcPr>
            <w:tcW w:type="dxa" w:w="2160"/>
          </w:tcPr>
          <w:p>
            <w:r>
              <w:t>Elevated</w:t>
            </w:r>
          </w:p>
        </w:tc>
      </w:tr>
      <w:tr>
        <w:tc>
          <w:tcPr>
            <w:tcW w:type="dxa" w:w="2160"/>
          </w:tcPr>
          <w:p>
            <w:r>
              <w:t>HbA1c</w:t>
            </w:r>
          </w:p>
        </w:tc>
        <w:tc>
          <w:tcPr>
            <w:tcW w:type="dxa" w:w="2160"/>
          </w:tcPr>
          <w:p>
            <w:r>
              <w:t>5.9%</w:t>
            </w:r>
          </w:p>
        </w:tc>
        <w:tc>
          <w:tcPr>
            <w:tcW w:type="dxa" w:w="2160"/>
          </w:tcPr>
          <w:p>
            <w:r>
              <w:t>&lt; 5.7%</w:t>
            </w:r>
          </w:p>
        </w:tc>
        <w:tc>
          <w:tcPr>
            <w:tcW w:type="dxa" w:w="2160"/>
          </w:tcPr>
          <w:p>
            <w:r>
              <w:t>Prediabetes Risk</w:t>
            </w:r>
          </w:p>
        </w:tc>
      </w:tr>
      <w:tr>
        <w:tc>
          <w:tcPr>
            <w:tcW w:type="dxa" w:w="2160"/>
          </w:tcPr>
          <w:p>
            <w:r>
              <w:t>Total Cholesterol</w:t>
            </w:r>
          </w:p>
        </w:tc>
        <w:tc>
          <w:tcPr>
            <w:tcW w:type="dxa" w:w="2160"/>
          </w:tcPr>
          <w:p>
            <w:r>
              <w:t>224 mg/dL</w:t>
            </w:r>
          </w:p>
        </w:tc>
        <w:tc>
          <w:tcPr>
            <w:tcW w:type="dxa" w:w="2160"/>
          </w:tcPr>
          <w:p>
            <w:r>
              <w:t>&lt; 200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Vitamin D</w:t>
            </w:r>
          </w:p>
        </w:tc>
        <w:tc>
          <w:tcPr>
            <w:tcW w:type="dxa" w:w="2160"/>
          </w:tcPr>
          <w:p>
            <w:r>
              <w:t>14 ng/mL</w:t>
            </w:r>
          </w:p>
        </w:tc>
        <w:tc>
          <w:tcPr>
            <w:tcW w:type="dxa" w:w="2160"/>
          </w:tcPr>
          <w:p>
            <w:r>
              <w:t>30 – 100</w:t>
            </w:r>
          </w:p>
        </w:tc>
        <w:tc>
          <w:tcPr>
            <w:tcW w:type="dxa" w:w="2160"/>
          </w:tcPr>
          <w:p>
            <w:r>
              <w:t>Deficient</w:t>
            </w:r>
          </w:p>
        </w:tc>
      </w:tr>
    </w:tbl>
    <w:p>
      <w:pPr>
        <w:pStyle w:val="Heading2"/>
      </w:pPr>
      <w:r>
        <w:t>AI Medical Insights</w:t>
      </w:r>
    </w:p>
    <w:p>
      <w:pPr>
        <w:pStyle w:val="Heading3"/>
      </w:pPr>
      <w:r>
        <w:t>Prediabetes Risk Detected</w:t>
      </w:r>
    </w:p>
    <w:p>
      <w:r>
        <w:t>Your fasting blood sugar and HbA1c levels are slightly above the recommended range. Consider reducing sugar intake, improving exercise consistency, and retesting in 3 months.</w:t>
      </w:r>
    </w:p>
    <w:p>
      <w:pPr>
        <w:pStyle w:val="Heading3"/>
      </w:pPr>
      <w:r>
        <w:t>Cholesterol Needs Attention</w:t>
      </w:r>
    </w:p>
    <w:p>
      <w:r>
        <w:t>LDL cholesterol and triglycerides are elevated. Lifestyle changes including diet improvement and regular physical activity are recommended.</w:t>
      </w:r>
    </w:p>
    <w:p>
      <w:pPr>
        <w:pStyle w:val="Heading3"/>
      </w:pPr>
      <w:r>
        <w:t>Vitamin D Deficiency</w:t>
      </w:r>
    </w:p>
    <w:p>
      <w:r>
        <w:t>Vitamin D levels are significantly low. Consider physician-guided supplementation and sunlight exposure.</w:t>
      </w:r>
    </w:p>
    <w:p>
      <w:pPr>
        <w:pStyle w:val="Heading2"/>
      </w:pPr>
      <w:r>
        <w:t>Questions To Ask Your Doctor</w:t>
      </w:r>
    </w:p>
    <w:p>
      <w:pPr>
        <w:pStyle w:val="ListBullet"/>
      </w:pPr>
      <w:r>
        <w:t>Should lifestyle intervention begin immediately for prediabetes?</w:t>
      </w:r>
    </w:p>
    <w:p>
      <w:pPr>
        <w:pStyle w:val="ListBullet"/>
      </w:pPr>
      <w:r>
        <w:t>Is medication necessary for cholesterol management?</w:t>
      </w:r>
    </w:p>
    <w:p>
      <w:pPr>
        <w:pStyle w:val="ListBullet"/>
      </w:pPr>
      <w:r>
        <w:t>What Vitamin D dosage is appropriate?</w:t>
      </w:r>
    </w:p>
    <w:p>
      <w:pPr>
        <w:pStyle w:val="ListBullet"/>
      </w:pPr>
      <w:r>
        <w:t>When should these tests be repeated?</w:t>
      </w:r>
    </w:p>
    <w:p>
      <w:pPr>
        <w:pStyle w:val="Heading2"/>
      </w:pPr>
      <w:r>
        <w:t>Important Disclaimer</w:t>
      </w:r>
    </w:p>
    <w:p>
      <w:r>
        <w:t>This report is AI-generated and intended for informational purposes only. It does not replace consultation with a licensed medical professional.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