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0D0353">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absolute;mso-position-horizontal-relative:page;mso-position-vertical:absolut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7170A4" w:rsidRDefault="007170A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7170A4" w:rsidRDefault="007170A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7170A4" w:rsidRDefault="007170A4">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Jeffrey Gene Johnson</w:t>
                          </w:r>
                        </w:sdtContent>
                      </w:sdt>
                    </w:p>
                    <w:p w:rsidR="007170A4" w:rsidRDefault="007170A4">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0D0353" w:rsidP="009250EB">
          <w:pPr>
            <w:pStyle w:val="Title"/>
          </w:pPr>
          <w:r>
            <w:rPr>
              <w:noProof/>
            </w:rPr>
            <w:pict>
              <v:shape id="_x0000_s1027" type="#_x0000_t202" style="position:absolute;margin-left:54pt;margin-top:306pt;width:7in;height:306pt;z-index:251661312;mso-position-horizontal:absolute;mso-position-horizontal-relative:page;mso-position-vertical:absolute;mso-position-vertical-relative:page" stroked="f">
                <v:textbox style="mso-next-textbox:#_x0000_s1027">
                  <w:txbxContent>
                    <w:p w:rsidR="007170A4" w:rsidRDefault="007170A4">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68972754"/>
                        <w:dataBinding w:prefixMappings="xmlns:ns0='http://schemas.microsoft.com/office/2006/coverPageProps' " w:xpath="/ns0:CoverPageProperties[1]/ns0:Abstract[1]" w:storeItemID="{55AF091B-3C7A-41E3-B477-F2FDAA23CFDA}"/>
                        <w:text/>
                      </w:sdtPr>
                      <w:sdtContent>
                        <w:p w:rsidR="007170A4" w:rsidRDefault="007170A4">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In a time of great dissatisfaction with government and politics in general, there is a great need to find ways to improve our political processes. Money and partisan struggle dominate our politics, and large segments of the public feel voiceless and powerless. </w:t>
                          </w:r>
                          <w:r w:rsidRPr="00F33675">
                            <w:rPr>
                              <w:rFonts w:asciiTheme="majorHAnsi" w:hAnsiTheme="majorHAnsi"/>
                              <w:color w:val="000000" w:themeColor="text1"/>
                              <w:sz w:val="28"/>
                              <w:szCs w:val="22"/>
                            </w:rPr>
                            <w:t>This document describes a proposal to</w:t>
                          </w:r>
                          <w:r>
                            <w:rPr>
                              <w:rFonts w:asciiTheme="majorHAnsi" w:hAnsiTheme="majorHAnsi"/>
                              <w:color w:val="000000" w:themeColor="text1"/>
                              <w:sz w:val="28"/>
                              <w:szCs w:val="22"/>
                            </w:rPr>
                            <w:t xml:space="preserve"> use information technology</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to empower public participation</w:t>
                          </w:r>
                          <w:r w:rsidRPr="00F33675">
                            <w:rPr>
                              <w:rFonts w:asciiTheme="majorHAnsi" w:hAnsiTheme="majorHAnsi"/>
                              <w:color w:val="000000" w:themeColor="text1"/>
                              <w:sz w:val="28"/>
                              <w:szCs w:val="22"/>
                            </w:rPr>
                            <w:t xml:space="preserve"> in legislative </w:t>
                          </w:r>
                          <w:r>
                            <w:rPr>
                              <w:rFonts w:asciiTheme="majorHAnsi" w:hAnsiTheme="majorHAnsi"/>
                              <w:color w:val="000000" w:themeColor="text1"/>
                              <w:sz w:val="28"/>
                              <w:szCs w:val="22"/>
                            </w:rPr>
                            <w:t>democracy. By examining how</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we gather, disseminate, and </w:t>
                          </w:r>
                          <w:r w:rsidRPr="00F33675">
                            <w:rPr>
                              <w:rFonts w:asciiTheme="majorHAnsi" w:hAnsiTheme="majorHAnsi"/>
                              <w:color w:val="000000" w:themeColor="text1"/>
                              <w:sz w:val="28"/>
                              <w:szCs w:val="22"/>
                            </w:rPr>
                            <w:t xml:space="preserve">manage </w:t>
                          </w:r>
                          <w:r>
                            <w:rPr>
                              <w:rFonts w:asciiTheme="majorHAnsi" w:hAnsiTheme="majorHAnsi"/>
                              <w:color w:val="000000" w:themeColor="text1"/>
                              <w:sz w:val="28"/>
                              <w:szCs w:val="22"/>
                            </w:rPr>
                            <w:t xml:space="preserve">the </w:t>
                          </w:r>
                          <w:r w:rsidRPr="00F33675">
                            <w:rPr>
                              <w:rFonts w:asciiTheme="majorHAnsi" w:hAnsiTheme="majorHAnsi"/>
                              <w:color w:val="000000" w:themeColor="text1"/>
                              <w:sz w:val="28"/>
                              <w:szCs w:val="22"/>
                            </w:rPr>
                            <w:t>information</w:t>
                          </w:r>
                          <w:r>
                            <w:rPr>
                              <w:rFonts w:asciiTheme="majorHAnsi" w:hAnsiTheme="majorHAnsi"/>
                              <w:color w:val="000000" w:themeColor="text1"/>
                              <w:sz w:val="28"/>
                              <w:szCs w:val="22"/>
                            </w:rPr>
                            <w:t xml:space="preserve"> that forms the core of our political system, two key opportunities are identified to improve political participation using on-line technology</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First, by leveraging</w:t>
                          </w:r>
                          <w:r w:rsidRPr="00F33675">
                            <w:rPr>
                              <w:rFonts w:asciiTheme="majorHAnsi" w:hAnsiTheme="majorHAnsi"/>
                              <w:color w:val="000000" w:themeColor="text1"/>
                              <w:sz w:val="28"/>
                              <w:szCs w:val="22"/>
                            </w:rPr>
                            <w:t xml:space="preserve"> the power of information tech</w:t>
                          </w:r>
                          <w:r>
                            <w:rPr>
                              <w:rFonts w:asciiTheme="majorHAnsi" w:hAnsiTheme="majorHAnsi"/>
                              <w:color w:val="000000" w:themeColor="text1"/>
                              <w:sz w:val="28"/>
                              <w:szCs w:val="22"/>
                            </w:rPr>
                            <w:t xml:space="preserve">nology and distributed networks, </w:t>
                          </w:r>
                          <w:r w:rsidRPr="00F33675">
                            <w:rPr>
                              <w:rFonts w:asciiTheme="majorHAnsi" w:hAnsiTheme="majorHAnsi"/>
                              <w:color w:val="000000" w:themeColor="text1"/>
                              <w:sz w:val="28"/>
                              <w:szCs w:val="22"/>
                            </w:rPr>
                            <w:t xml:space="preserve">Americans </w:t>
                          </w:r>
                          <w:r>
                            <w:rPr>
                              <w:rFonts w:asciiTheme="majorHAnsi" w:hAnsiTheme="majorHAnsi"/>
                              <w:color w:val="000000" w:themeColor="text1"/>
                              <w:sz w:val="28"/>
                              <w:szCs w:val="22"/>
                            </w:rPr>
                            <w:t>can be encouraged to pool</w:t>
                          </w:r>
                          <w:r w:rsidRPr="00F33675">
                            <w:rPr>
                              <w:rFonts w:asciiTheme="majorHAnsi" w:hAnsiTheme="majorHAnsi"/>
                              <w:color w:val="000000" w:themeColor="text1"/>
                              <w:sz w:val="28"/>
                              <w:szCs w:val="22"/>
                            </w:rPr>
                            <w:t xml:space="preserve"> their skills to engage </w:t>
                          </w:r>
                          <w:r>
                            <w:rPr>
                              <w:rFonts w:asciiTheme="majorHAnsi" w:hAnsiTheme="majorHAnsi"/>
                              <w:color w:val="000000" w:themeColor="text1"/>
                              <w:sz w:val="28"/>
                              <w:szCs w:val="22"/>
                            </w:rPr>
                            <w:t>directly in</w:t>
                          </w:r>
                          <w:r w:rsidRPr="00F33675">
                            <w:rPr>
                              <w:rFonts w:asciiTheme="majorHAnsi" w:hAnsiTheme="majorHAnsi"/>
                              <w:color w:val="000000" w:themeColor="text1"/>
                              <w:sz w:val="28"/>
                              <w:szCs w:val="22"/>
                            </w:rPr>
                            <w:t xml:space="preserve"> the creation of legislation.  </w:t>
                          </w:r>
                          <w:r>
                            <w:rPr>
                              <w:rFonts w:asciiTheme="majorHAnsi" w:hAnsiTheme="majorHAnsi"/>
                              <w:color w:val="000000" w:themeColor="text1"/>
                              <w:sz w:val="28"/>
                              <w:szCs w:val="22"/>
                            </w:rPr>
                            <w:t xml:space="preserve">Second, by making the business of legislatures </w:t>
                          </w:r>
                          <w:r w:rsidRPr="00B53AA7">
                            <w:rPr>
                              <w:rFonts w:asciiTheme="majorHAnsi" w:eastAsiaTheme="minorEastAsia" w:hAnsiTheme="majorHAnsi"/>
                              <w:color w:val="000000"/>
                              <w:sz w:val="28"/>
                              <w:szCs w:val="28"/>
                            </w:rPr>
                            <w:t xml:space="preserve">interactive </w:t>
                          </w:r>
                          <w:r>
                            <w:rPr>
                              <w:rFonts w:asciiTheme="majorHAnsi" w:hAnsiTheme="majorHAnsi"/>
                              <w:color w:val="000000" w:themeColor="text1"/>
                              <w:sz w:val="28"/>
                              <w:szCs w:val="22"/>
                            </w:rPr>
                            <w:t xml:space="preserve">and </w:t>
                          </w:r>
                          <w:r w:rsidRPr="00DC7E76">
                            <w:rPr>
                              <w:rFonts w:asciiTheme="majorHAnsi" w:eastAsiaTheme="minorEastAsia" w:hAnsiTheme="majorHAnsi"/>
                              <w:color w:val="000000"/>
                              <w:sz w:val="28"/>
                              <w:szCs w:val="28"/>
                            </w:rPr>
                            <w:t>visible</w:t>
                          </w:r>
                          <w:r>
                            <w:rPr>
                              <w:rFonts w:asciiTheme="majorHAnsi" w:eastAsiaTheme="minorEastAsia" w:hAnsiTheme="majorHAnsi"/>
                              <w:color w:val="000000"/>
                              <w:sz w:val="28"/>
                              <w:szCs w:val="28"/>
                            </w:rPr>
                            <w:t xml:space="preserve"> to the public, representatives will become more accountable and thus more responsive to the public. If properly executed and embraced by the public, these improvements have the potential to dilute the influence of special interests on lawmaking, and encourage the proliferation of new political coalitions beyond the limits of the two party system.</w:t>
                          </w:r>
                        </w:p>
                      </w:sdtContent>
                    </w:sdt>
                  </w:txbxContent>
                </v:textbox>
                <w10:wrap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D20F06"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 by using information technology to enable new modes of public participation. The aim is to improve and refine</w:t>
      </w:r>
      <w:r w:rsidR="003E008C">
        <w:t xml:space="preserve"> the legislative process </w:t>
      </w:r>
      <w:r w:rsidR="002171DC">
        <w:t>at the state and federal level</w:t>
      </w:r>
      <w:r w:rsidR="00592C56">
        <w:t>.</w:t>
      </w:r>
      <w:r w:rsidR="00CE173F">
        <w:t xml:space="preserve"> </w:t>
      </w:r>
      <w:r w:rsidR="00F43C3D">
        <w:t>Individuals and organizations</w:t>
      </w:r>
      <w:r w:rsidR="004150FE">
        <w:t>,</w:t>
      </w:r>
      <w:r w:rsidR="00F43C3D">
        <w:t xml:space="preserve"> whose experience comprises the vast wealth of professional and academic knowledge employed in </w:t>
      </w:r>
      <w:r w:rsidR="004150FE">
        <w:t xml:space="preserve">all </w:t>
      </w:r>
      <w:r w:rsidR="00F43C3D">
        <w:t xml:space="preserve">areas of </w:t>
      </w:r>
      <w:r w:rsidR="004150FE">
        <w:t xml:space="preserve">commerce, </w:t>
      </w:r>
      <w:r w:rsidR="00F43C3D">
        <w:t>research, reporting, and policy debate, are invited to step forward and collaborate in a public movement to propose, author, and champion new legislation</w:t>
      </w:r>
      <w:r w:rsidR="00D20F06">
        <w:t>. This move toward citizen driven legislation will use innovative software to foster</w:t>
      </w:r>
      <w:r w:rsidR="00F43C3D">
        <w:t xml:space="preserve"> imaginative and cooperative problem solving.</w:t>
      </w:r>
      <w:r w:rsidR="00D20F06">
        <w:t xml:space="preserve"> In addition,</w:t>
      </w:r>
      <w:r w:rsidR="00F43C3D">
        <w:t xml:space="preserve"> </w:t>
      </w:r>
      <w:r w:rsidR="00D20F06">
        <w:t>b</w:t>
      </w:r>
      <w:r w:rsidR="00DB5E16">
        <w:t>y u</w:t>
      </w:r>
      <w:r w:rsidR="003E008C">
        <w:t>sing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3E008C">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rsidR="00D20F06">
        <w:t>Such change</w:t>
      </w:r>
      <w:r w:rsidR="004467F0">
        <w:t xml:space="preserve"> requires no </w:t>
      </w:r>
      <w:r w:rsidR="00D20F06">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0A4" w:rsidRDefault="007170A4" w:rsidP="00C20ADD">
      <w:pPr>
        <w:spacing w:before="0"/>
      </w:pPr>
      <w:r>
        <w:separator/>
      </w:r>
    </w:p>
  </w:endnote>
  <w:endnote w:type="continuationSeparator" w:id="0">
    <w:p w:rsidR="007170A4" w:rsidRDefault="007170A4"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A4" w:rsidRDefault="007170A4" w:rsidP="0085465A">
    <w:pPr>
      <w:pStyle w:val="Footer"/>
      <w:jc w:val="center"/>
      <w:rPr>
        <w:rStyle w:val="PageNumber"/>
      </w:rPr>
    </w:pPr>
  </w:p>
  <w:p w:rsidR="007170A4" w:rsidRDefault="007170A4" w:rsidP="0085465A">
    <w:pPr>
      <w:pStyle w:val="Footer"/>
      <w:jc w:val="center"/>
      <w:rPr>
        <w:rStyle w:val="PageNumber"/>
      </w:rPr>
    </w:pPr>
    <w:r w:rsidRPr="0085465A">
      <w:rPr>
        <w:rStyle w:val="PageNumber"/>
        <w:rFonts w:ascii="Times New Roman" w:hAnsi="Times New Roman"/>
      </w:rPr>
      <w:fldChar w:fldCharType="begin"/>
    </w:r>
    <w:r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Pr>
        <w:rStyle w:val="PageNumber"/>
        <w:rFonts w:ascii="Times New Roman" w:hAnsi="Times New Roman"/>
        <w:noProof/>
      </w:rPr>
      <w:t>Jeffrey Gene Johnson</w:t>
    </w:r>
    <w:r w:rsidRPr="0085465A">
      <w:rPr>
        <w:rStyle w:val="PageNumber"/>
        <w:rFonts w:ascii="Times New Roman" w:hAnsi="Times New Roman"/>
      </w:rPr>
      <w:fldChar w:fldCharType="end"/>
    </w:r>
    <w:r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BD5614">
      <w:rPr>
        <w:rStyle w:val="PageNumber"/>
        <w:rFonts w:ascii="Times New Roman" w:hAnsi="Times New Roman"/>
        <w:noProof/>
      </w:rPr>
      <w:t>15</w:t>
    </w:r>
    <w:r w:rsidRPr="0085465A">
      <w:rPr>
        <w:rStyle w:val="PageNumber"/>
        <w:rFonts w:ascii="Times New Roman" w:hAnsi="Times New Roman"/>
      </w:rPr>
      <w:fldChar w:fldCharType="end"/>
    </w:r>
    <w:r w:rsidRPr="0085465A">
      <w:rPr>
        <w:rStyle w:val="PageNumber"/>
        <w:rFonts w:ascii="Times New Roman" w:hAnsi="Times New Roman"/>
      </w:rPr>
      <w:tab/>
    </w:r>
    <w:r w:rsidRPr="0085465A">
      <w:rPr>
        <w:rStyle w:val="PageNumber"/>
        <w:rFonts w:ascii="Times New Roman" w:hAnsi="Times New Roman"/>
      </w:rPr>
      <w:fldChar w:fldCharType="begin"/>
    </w:r>
    <w:r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Pr>
        <w:rStyle w:val="PageNumber"/>
        <w:rFonts w:ascii="Times New Roman" w:hAnsi="Times New Roman"/>
        <w:noProof/>
      </w:rPr>
      <w:t>12/10/11</w:t>
    </w:r>
    <w:r w:rsidRPr="0085465A">
      <w:rPr>
        <w:rStyle w:val="PageNumber"/>
        <w:rFonts w:ascii="Times New Roman" w:hAnsi="Times New Roman"/>
      </w:rPr>
      <w:fldChar w:fldCharType="end"/>
    </w:r>
  </w:p>
  <w:p w:rsidR="007170A4" w:rsidRDefault="007170A4" w:rsidP="005D6056">
    <w:pPr>
      <w:pStyle w:val="Footer"/>
    </w:pPr>
    <w:r>
      <w:rPr>
        <w:rStyle w:val="PageNumber"/>
        <w:rFonts w:ascii="Times New Roman" w:hAnsi="Times New Roman"/>
      </w:rPr>
      <w:t xml:space="preserve">The Null Party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0A4" w:rsidRDefault="007170A4" w:rsidP="00C20ADD">
      <w:pPr>
        <w:spacing w:before="0"/>
      </w:pPr>
      <w:r>
        <w:separator/>
      </w:r>
    </w:p>
  </w:footnote>
  <w:footnote w:type="continuationSeparator" w:id="0">
    <w:p w:rsidR="007170A4" w:rsidRDefault="007170A4"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11387"/>
    <w:rsid w:val="0001270C"/>
    <w:rsid w:val="000158FF"/>
    <w:rsid w:val="0001784D"/>
    <w:rsid w:val="00034C1B"/>
    <w:rsid w:val="000362BA"/>
    <w:rsid w:val="00037F0A"/>
    <w:rsid w:val="0005083C"/>
    <w:rsid w:val="00053C0C"/>
    <w:rsid w:val="000774BE"/>
    <w:rsid w:val="00080503"/>
    <w:rsid w:val="000840F1"/>
    <w:rsid w:val="0008654A"/>
    <w:rsid w:val="00092AD2"/>
    <w:rsid w:val="000A60D6"/>
    <w:rsid w:val="000A6AF6"/>
    <w:rsid w:val="000B6CF5"/>
    <w:rsid w:val="000C02B5"/>
    <w:rsid w:val="000C5EE0"/>
    <w:rsid w:val="000D0353"/>
    <w:rsid w:val="000F3072"/>
    <w:rsid w:val="00115AE6"/>
    <w:rsid w:val="00115D74"/>
    <w:rsid w:val="00120CDE"/>
    <w:rsid w:val="0012215D"/>
    <w:rsid w:val="001233A1"/>
    <w:rsid w:val="00126D6A"/>
    <w:rsid w:val="001373D2"/>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344D"/>
    <w:rsid w:val="002171DC"/>
    <w:rsid w:val="00221D3C"/>
    <w:rsid w:val="002303D9"/>
    <w:rsid w:val="002314E2"/>
    <w:rsid w:val="0023629E"/>
    <w:rsid w:val="00243E2E"/>
    <w:rsid w:val="0024405A"/>
    <w:rsid w:val="00262244"/>
    <w:rsid w:val="002672A0"/>
    <w:rsid w:val="00272A5B"/>
    <w:rsid w:val="00281EB0"/>
    <w:rsid w:val="00290629"/>
    <w:rsid w:val="00291997"/>
    <w:rsid w:val="00291D15"/>
    <w:rsid w:val="0029323A"/>
    <w:rsid w:val="00295443"/>
    <w:rsid w:val="002979A1"/>
    <w:rsid w:val="002A43AD"/>
    <w:rsid w:val="002B2351"/>
    <w:rsid w:val="002C5E98"/>
    <w:rsid w:val="002D0DB2"/>
    <w:rsid w:val="002E04DD"/>
    <w:rsid w:val="002F2EE7"/>
    <w:rsid w:val="002F6766"/>
    <w:rsid w:val="002F7F26"/>
    <w:rsid w:val="003041A5"/>
    <w:rsid w:val="003041E6"/>
    <w:rsid w:val="003154D8"/>
    <w:rsid w:val="00317680"/>
    <w:rsid w:val="0032352A"/>
    <w:rsid w:val="00326F2D"/>
    <w:rsid w:val="003343D0"/>
    <w:rsid w:val="00334FF6"/>
    <w:rsid w:val="00340EE4"/>
    <w:rsid w:val="00342317"/>
    <w:rsid w:val="0035580A"/>
    <w:rsid w:val="003578DF"/>
    <w:rsid w:val="003663A8"/>
    <w:rsid w:val="0036680E"/>
    <w:rsid w:val="00381922"/>
    <w:rsid w:val="00382487"/>
    <w:rsid w:val="00385132"/>
    <w:rsid w:val="0038663C"/>
    <w:rsid w:val="0039559C"/>
    <w:rsid w:val="00397443"/>
    <w:rsid w:val="00397FAF"/>
    <w:rsid w:val="003B6D3C"/>
    <w:rsid w:val="003E008C"/>
    <w:rsid w:val="003E16C6"/>
    <w:rsid w:val="003E35D6"/>
    <w:rsid w:val="003E4AC3"/>
    <w:rsid w:val="003F0855"/>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C5B43"/>
    <w:rsid w:val="004D22F1"/>
    <w:rsid w:val="004D2E09"/>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7F2C"/>
    <w:rsid w:val="00592C56"/>
    <w:rsid w:val="005A7BCF"/>
    <w:rsid w:val="005C2D19"/>
    <w:rsid w:val="005D2D65"/>
    <w:rsid w:val="005D6056"/>
    <w:rsid w:val="005E3108"/>
    <w:rsid w:val="005E56F1"/>
    <w:rsid w:val="005E70B0"/>
    <w:rsid w:val="005F3EEA"/>
    <w:rsid w:val="00603F08"/>
    <w:rsid w:val="006210F5"/>
    <w:rsid w:val="006246A1"/>
    <w:rsid w:val="00632AD7"/>
    <w:rsid w:val="00632D75"/>
    <w:rsid w:val="00654152"/>
    <w:rsid w:val="00667E0E"/>
    <w:rsid w:val="00671C29"/>
    <w:rsid w:val="00675A0D"/>
    <w:rsid w:val="0068191A"/>
    <w:rsid w:val="0068219C"/>
    <w:rsid w:val="00684776"/>
    <w:rsid w:val="006A13D0"/>
    <w:rsid w:val="006A63EB"/>
    <w:rsid w:val="006C4075"/>
    <w:rsid w:val="006C6AAC"/>
    <w:rsid w:val="006D68E3"/>
    <w:rsid w:val="006F0DD3"/>
    <w:rsid w:val="00702ADE"/>
    <w:rsid w:val="00704C0A"/>
    <w:rsid w:val="007170A4"/>
    <w:rsid w:val="0072060C"/>
    <w:rsid w:val="00732005"/>
    <w:rsid w:val="00737575"/>
    <w:rsid w:val="00741052"/>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B0AD3"/>
    <w:rsid w:val="007B0BD2"/>
    <w:rsid w:val="007B140C"/>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D3406"/>
    <w:rsid w:val="008E3EBC"/>
    <w:rsid w:val="008E529B"/>
    <w:rsid w:val="008F0B4E"/>
    <w:rsid w:val="008F5DA4"/>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4948"/>
    <w:rsid w:val="009A44F5"/>
    <w:rsid w:val="009B24B7"/>
    <w:rsid w:val="009D3242"/>
    <w:rsid w:val="00A01359"/>
    <w:rsid w:val="00A01737"/>
    <w:rsid w:val="00A23FAC"/>
    <w:rsid w:val="00A246D2"/>
    <w:rsid w:val="00A254CC"/>
    <w:rsid w:val="00A31043"/>
    <w:rsid w:val="00A461B9"/>
    <w:rsid w:val="00A50D87"/>
    <w:rsid w:val="00A55097"/>
    <w:rsid w:val="00A62519"/>
    <w:rsid w:val="00A62EA2"/>
    <w:rsid w:val="00A71E0F"/>
    <w:rsid w:val="00A90050"/>
    <w:rsid w:val="00A90616"/>
    <w:rsid w:val="00A94023"/>
    <w:rsid w:val="00A94A32"/>
    <w:rsid w:val="00A94EAB"/>
    <w:rsid w:val="00AB4F7B"/>
    <w:rsid w:val="00AB578F"/>
    <w:rsid w:val="00AC148D"/>
    <w:rsid w:val="00AC5143"/>
    <w:rsid w:val="00AC5A84"/>
    <w:rsid w:val="00AD02EE"/>
    <w:rsid w:val="00AD2474"/>
    <w:rsid w:val="00AD6AE4"/>
    <w:rsid w:val="00AE2CA1"/>
    <w:rsid w:val="00AE2FD1"/>
    <w:rsid w:val="00AE6CE9"/>
    <w:rsid w:val="00B01A87"/>
    <w:rsid w:val="00B03F41"/>
    <w:rsid w:val="00B061A5"/>
    <w:rsid w:val="00B105FA"/>
    <w:rsid w:val="00B16C63"/>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C4185"/>
    <w:rsid w:val="00BD4CEB"/>
    <w:rsid w:val="00BD512B"/>
    <w:rsid w:val="00BD5614"/>
    <w:rsid w:val="00BE4E97"/>
    <w:rsid w:val="00BE6D98"/>
    <w:rsid w:val="00BE71C0"/>
    <w:rsid w:val="00BF366B"/>
    <w:rsid w:val="00C00455"/>
    <w:rsid w:val="00C1015B"/>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A02F4"/>
    <w:rsid w:val="00CB11E8"/>
    <w:rsid w:val="00CC688A"/>
    <w:rsid w:val="00CD66B0"/>
    <w:rsid w:val="00CE173F"/>
    <w:rsid w:val="00CE33D6"/>
    <w:rsid w:val="00D20F06"/>
    <w:rsid w:val="00D40025"/>
    <w:rsid w:val="00D404EC"/>
    <w:rsid w:val="00D470A0"/>
    <w:rsid w:val="00D47249"/>
    <w:rsid w:val="00D56CBB"/>
    <w:rsid w:val="00D601A9"/>
    <w:rsid w:val="00D66C0C"/>
    <w:rsid w:val="00D70187"/>
    <w:rsid w:val="00D72580"/>
    <w:rsid w:val="00D742D1"/>
    <w:rsid w:val="00D8574D"/>
    <w:rsid w:val="00D9384C"/>
    <w:rsid w:val="00D965BE"/>
    <w:rsid w:val="00DA162A"/>
    <w:rsid w:val="00DB5947"/>
    <w:rsid w:val="00DB5E16"/>
    <w:rsid w:val="00DC4F9D"/>
    <w:rsid w:val="00DC52FE"/>
    <w:rsid w:val="00DD3312"/>
    <w:rsid w:val="00DD34DD"/>
    <w:rsid w:val="00DD6D2F"/>
    <w:rsid w:val="00DE67B0"/>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D23FF"/>
    <w:rsid w:val="00EE5791"/>
    <w:rsid w:val="00F07C46"/>
    <w:rsid w:val="00F173A4"/>
    <w:rsid w:val="00F224BA"/>
    <w:rsid w:val="00F31E86"/>
    <w:rsid w:val="00F32303"/>
    <w:rsid w:val="00F33675"/>
    <w:rsid w:val="00F43C3D"/>
    <w:rsid w:val="00F52B94"/>
    <w:rsid w:val="00F82059"/>
    <w:rsid w:val="00F864C2"/>
    <w:rsid w:val="00FD2AE0"/>
    <w:rsid w:val="00FD363B"/>
    <w:rsid w:val="00FE0B26"/>
    <w:rsid w:val="00FE3A34"/>
    <w:rsid w:val="00FE66C8"/>
    <w:rsid w:val="00FE6893"/>
    <w:rsid w:val="00FE6D5A"/>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By leveraging the power of information technology and distributed networks, Americans can be encouraged to pool their skills to engage in political problem solving and the creation of legislation.  By making the business of legislatures interactive and visible to the public, representatives will become more accountable and thus more responsive to the public.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A0C0F-D353-2842-A9EA-F7DC9ABE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6017</Words>
  <Characters>34298</Characters>
  <Application>Microsoft Macintosh Word</Application>
  <DocSecurity>0</DocSecurity>
  <Lines>285</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9</cp:revision>
  <cp:lastPrinted>2011-12-10T21:42:00Z</cp:lastPrinted>
  <dcterms:created xsi:type="dcterms:W3CDTF">2011-11-23T02:29:00Z</dcterms:created>
  <dcterms:modified xsi:type="dcterms:W3CDTF">2011-12-10T21:57:00Z</dcterms:modified>
</cp:coreProperties>
</file>