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007AA2"/>
          <w:sz w:val="18"/>
        </w:rPr>
        <w:t>DOCUMENTO TÉCNICO  ·  ANEXO AL REQUERIMIENTO v1.0</w:t>
      </w:r>
    </w:p>
    <w:p>
      <w:pPr>
        <w:spacing w:after="80"/>
      </w:pPr>
      <w:r>
        <w:rPr>
          <w:rFonts w:ascii="Calibri" w:hAnsi="Calibri" w:eastAsia="Calibri"/>
          <w:b/>
          <w:color w:val="0A1628"/>
          <w:sz w:val="44"/>
        </w:rPr>
        <w:t>Anexo A — Catálogo de servicios Circa ↔ BsSoft</w:t>
      </w:r>
    </w:p>
    <w:p>
      <w:pPr>
        <w:spacing w:after="120" w:before="0" w:line="276" w:lineRule="auto"/>
      </w:pPr>
      <w:r>
        <w:rPr>
          <w:rFonts w:ascii="Calibri" w:hAnsi="Calibri" w:eastAsia="Calibri"/>
          <w:b w:val="0"/>
          <w:color w:val="0A1628"/>
          <w:sz w:val="22"/>
        </w:rPr>
        <w:t>Integración del toma-pedidos BsSoft con la plataforma de financiamiento Circa. Detalle de los servicios que BsSoft necesita para los cuatro flujos del requerimiento.</w:t>
      </w:r>
    </w:p>
    <w:tbl>
      <w:tblPr>
        <w:tblW w:type="auto" w:w="0"/>
        <w:jc w:val="center"/>
        <w:tblLayout w:type="autofit"/>
        <w:tblLook w:firstColumn="1" w:firstRow="1" w:lastColumn="0" w:lastRow="0" w:noHBand="0" w:noVBand="1" w:val="04A0"/>
      </w:tblPr>
      <w:tblGrid>
        <w:gridCol w:w="4986"/>
        <w:gridCol w:w="4986"/>
      </w:tblGrid>
      <w:tr>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w:t>
            </w:r>
          </w:p>
        </w:tc>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Detalle</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Versión</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v1.0</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Fecha</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17 de agosto de 2026</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Emite</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Circa (Pali S.A.C., RUC 20600627806)</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Dirigido a</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BsSoft — equipo de producto y desarrollo</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Con copia a</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ZOOM</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Relacionado</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Circa_Requerimiento_Tecnico_BsSoft_v1 (11 ago 2026)</w:t>
            </w:r>
          </w:p>
        </w:tc>
      </w:tr>
    </w:tbl>
    <w:p/>
    <w:p>
      <w:pPr>
        <w:spacing w:after="120" w:before="0" w:line="276" w:lineRule="auto"/>
      </w:pPr>
      <w:r>
        <w:rPr>
          <w:rFonts w:ascii="Calibri" w:hAnsi="Calibri" w:eastAsia="Calibri"/>
          <w:b w:val="0"/>
          <w:color w:val="0A1628"/>
          <w:sz w:val="22"/>
        </w:rPr>
        <w:t>Este anexo cierra el punto abierto 1 (protocolo) y el punto abierto 2 (notificación de resultados) del requerimiento: Circa expone una API REST; BsSoft consume. BsSoft no necesita publicar servicios propios en la primera entrega.</w:t>
      </w:r>
    </w:p>
    <w:p>
      <w:pPr>
        <w:spacing w:before="280" w:after="120"/>
      </w:pPr>
      <w:r>
        <w:rPr>
          <w:rFonts w:ascii="Calibri" w:hAnsi="Calibri" w:eastAsia="Calibri"/>
          <w:b/>
          <w:color w:val="0A1628"/>
          <w:sz w:val="32"/>
        </w:rPr>
        <w:t>1. Cómo leer este anexo</w:t>
      </w:r>
    </w:p>
    <w:p>
      <w:pPr>
        <w:spacing w:after="120" w:before="0" w:line="276" w:lineRule="auto"/>
      </w:pPr>
      <w:r>
        <w:rPr>
          <w:rFonts w:ascii="Calibri" w:hAnsi="Calibri" w:eastAsia="Calibri"/>
          <w:b w:val="0"/>
          <w:color w:val="0A1628"/>
          <w:sz w:val="22"/>
        </w:rPr>
        <w:t>El requerimiento describe cuatro cosas que Circa necesita. Aquí se traduce cada una a un servicio concreto, con método, URL, cuándo llamarlo y el contrato de datos.</w:t>
      </w:r>
    </w:p>
    <w:tbl>
      <w:tblPr>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Del requerimiento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Cómo se cubre</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1</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Historial de compras</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Archivo (CSV/Excel). No es un servicio en línea.</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2</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Preventas en línea</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POST /preventas + consulta de estado</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3</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Estados de despacho y entrega</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PATCH /pedidos/{id}/estado</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4</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Botón Circa</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BsSoft construye el componente; llama a los servicios de este anexo</w:t>
            </w:r>
          </w:p>
        </w:tc>
      </w:tr>
    </w:tbl>
    <w:p/>
    <w:p>
      <w:pPr>
        <w:spacing w:after="120" w:before="0" w:line="276" w:lineRule="auto"/>
      </w:pPr>
      <w:r>
        <w:rPr>
          <w:rFonts w:ascii="Calibri" w:hAnsi="Calibri" w:eastAsia="Calibri"/>
          <w:b w:val="0"/>
          <w:color w:val="0A1628"/>
          <w:sz w:val="22"/>
        </w:rPr>
        <w:t>Disponible hoy = ya está en producción. En siguiente entrega = Circa lo publica antes de que el botón entre a piloto combinado.</w:t>
      </w:r>
    </w:p>
    <w:p>
      <w:pPr>
        <w:spacing w:before="280" w:after="120"/>
      </w:pPr>
      <w:r>
        <w:rPr>
          <w:rFonts w:ascii="Calibri" w:hAnsi="Calibri" w:eastAsia="Calibri"/>
          <w:b/>
          <w:color w:val="0A1628"/>
          <w:sz w:val="32"/>
        </w:rPr>
        <w:t>2. Acceso</w:t>
      </w:r>
    </w:p>
    <w:tbl>
      <w:tblPr>
        <w:tblW w:type="auto" w:w="0"/>
        <w:jc w:val="center"/>
        <w:tblLayout w:type="autofit"/>
        <w:tblLook w:firstColumn="1" w:firstRow="1" w:lastColumn="0" w:lastRow="0" w:noHBand="0" w:noVBand="1" w:val="04A0"/>
      </w:tblPr>
      <w:tblGrid>
        <w:gridCol w:w="4986"/>
        <w:gridCol w:w="4986"/>
      </w:tblGrid>
      <w:tr>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Dato</w:t>
            </w:r>
          </w:p>
        </w:tc>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Valor</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Base URL producción</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https://circa-production-c517.up.railway.app/api/v1</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Swagger</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https://circa-production-c517.up.railway.app/api/v1/docs</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ReDoc</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https://circa-production-c517.up.railway.app/api/v1/redoc</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OpenAPI JSON</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https://circa-production-c517.up.railway.app/api/v1/openapi.json</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Autenticación</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Authorization: Bearer &lt;api_token&gt;</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Token</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Lo emite Circa Ops por distribuidor. Un token ≠ un usuario vendedor.</w:t>
            </w:r>
          </w:p>
        </w:tc>
      </w:tr>
    </w:tbl>
    <w:p/>
    <w:p>
      <w:pPr>
        <w:spacing w:after="120" w:before="0" w:line="276" w:lineRule="auto"/>
      </w:pPr>
      <w:r>
        <w:rPr>
          <w:rFonts w:ascii="Calibri" w:hAnsi="Calibri" w:eastAsia="Calibri"/>
          <w:b w:val="0"/>
          <w:color w:val="0A1628"/>
          <w:sz w:val="22"/>
        </w:rPr>
        <w:t>El token viaja en cada request salvo GET /health. Códigos HTTP habituales: 200 ok · 400 validación · 401 token inválido · 404 no encontrado · 500 error interno.</w:t>
      </w:r>
    </w:p>
    <w:p>
      <w:pPr>
        <w:spacing w:after="120" w:before="0" w:line="276" w:lineRule="auto"/>
      </w:pPr>
      <w:r>
        <w:rPr>
          <w:rFonts w:ascii="Calibri" w:hAnsi="Calibri" w:eastAsia="Calibri"/>
          <w:b w:val="0"/>
          <w:color w:val="0A1628"/>
          <w:sz w:val="22"/>
        </w:rPr>
        <w:t>Si Circa no responde en un tiempo razonable (propuesta: 2 segundos al abrir el detalle del pedido), el botón no se muestra y el pedido sigue al contado. Eso cubre el estado «Sin conexión» del requerimiento §6.4.</w:t>
      </w:r>
    </w:p>
    <w:p>
      <w:pPr>
        <w:spacing w:before="280" w:after="120"/>
      </w:pPr>
      <w:r>
        <w:rPr>
          <w:rFonts w:ascii="Calibri" w:hAnsi="Calibri" w:eastAsia="Calibri"/>
          <w:b/>
          <w:color w:val="0A1628"/>
          <w:sz w:val="32"/>
        </w:rPr>
        <w:t>3. Identificadores que BsSoft debe persistir</w:t>
      </w:r>
    </w:p>
    <w:tbl>
      <w:tblPr>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 en BsSoft (sugerido)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Origen</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Para qué</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circa_bodega_id</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id de POST/GET /bodegas</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UUID Circa de la bodega</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external_id (cliente)</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Código de cliente BsSoft</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Idempotencia al precargar</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circa_pedido_id</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id de POST /preventas</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UUID de la solicitud / pedido</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circa_pedido_numero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numero (ej. CRC-123)</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Número de operación Circa</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external_id (pedido)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Número de documento BsSoft</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Idempotencia de la preventa</w:t>
            </w:r>
          </w:p>
        </w:tc>
      </w:tr>
    </w:tbl>
    <w:p/>
    <w:p>
      <w:pPr>
        <w:spacing w:after="120" w:before="0" w:line="276" w:lineRule="auto"/>
      </w:pPr>
      <w:r>
        <w:rPr>
          <w:rFonts w:ascii="Calibri" w:hAnsi="Calibri" w:eastAsia="Calibri"/>
          <w:b w:val="0"/>
          <w:color w:val="0A1628"/>
          <w:sz w:val="22"/>
        </w:rPr>
        <w:t>La llave de cruce de negocio sigue siendo DNI (8) o RUC (11), el mismo del maestro de clientes. El external_id es la llave técnica.</w:t>
      </w:r>
    </w:p>
    <w:p>
      <w:pPr>
        <w:spacing w:before="280" w:after="120"/>
      </w:pPr>
      <w:r>
        <w:rPr>
          <w:rFonts w:ascii="Calibri" w:hAnsi="Calibri" w:eastAsia="Calibri"/>
          <w:b/>
          <w:color w:val="0A1628"/>
          <w:sz w:val="32"/>
        </w:rPr>
        <w:t>4. Mapa de servicios</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ID</w:t>
            </w:r>
          </w:p>
        </w:tc>
        <w:tc>
          <w:tcPr>
            <w:tcW w:type="dxa" w:w="1662"/>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Servicio</w:t>
            </w:r>
          </w:p>
        </w:tc>
        <w:tc>
          <w:tcPr>
            <w:tcW w:type="dxa" w:w="1662"/>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Método</w:t>
            </w:r>
          </w:p>
        </w:tc>
        <w:tc>
          <w:tcPr>
            <w:tcW w:type="dxa" w:w="1662"/>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Ruta</w:t>
            </w:r>
          </w:p>
        </w:tc>
        <w:tc>
          <w:tcPr>
            <w:tcW w:type="dxa" w:w="1662"/>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Flujo</w:t>
            </w:r>
          </w:p>
        </w:tc>
        <w:tc>
          <w:tcPr>
            <w:tcW w:type="dxa" w:w="1662"/>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Estado</w:t>
            </w:r>
          </w:p>
        </w:tc>
      </w:tr>
      <w:tr>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SVC-00</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Salud</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GET</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/health</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Comprobar conexión</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Disponible hoy</w:t>
            </w:r>
          </w:p>
        </w:tc>
      </w:tr>
      <w:tr>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SVC-01</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Consultar afiliación y línea</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GET</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/bodegas?q={documento}</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§6.1 al abrir el detalle</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Disponible hoy</w:t>
            </w:r>
          </w:p>
        </w:tc>
      </w:tr>
      <w:tr>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SVC-01b</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Obtener bodega</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GET</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/bodegas/{id}</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Refresco de línea</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Disponible hoy</w:t>
            </w:r>
          </w:p>
        </w:tc>
      </w:tr>
      <w:tr>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SVC-02</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Precargar bodega</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POST</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/bodegas</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§6.2 Caso A</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Disponible hoy</w:t>
            </w:r>
          </w:p>
        </w:tc>
      </w:tr>
      <w:tr>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SVC-03</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Actualizar datos de bodega</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PATCH</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/bodegas/{id}</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Corregir WhatsApp / dirección</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Disponible hoy</w:t>
            </w:r>
          </w:p>
        </w:tc>
      </w:tr>
      <w:tr>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SVC-04</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Solicitar financiamiento</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POST</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/preventas</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§4 Flujo 2 · §6.3 Caso B</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Disponible hoy; monto/plazo en siguiente entrega</w:t>
            </w:r>
          </w:p>
        </w:tc>
      </w:tr>
      <w:tr>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SVC-05</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Consultar resultado</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GET</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/preventas/{id} o /pedidos/{id}</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§4.2 · punto abierto 2</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Disponible hoy (consulta)</w:t>
            </w:r>
          </w:p>
        </w:tc>
      </w:tr>
      <w:tr>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SVC-06</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Listar preventas / pedidos</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GET</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/preventas · /pedidos</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Conciliación</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Disponible hoy</w:t>
            </w:r>
          </w:p>
        </w:tc>
      </w:tr>
      <w:tr>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SVC-07</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Informar despacho / entrega</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PATCH</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/pedidos/{id}/estado</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§5 Flujo 3</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Disponible hoy</w:t>
            </w:r>
          </w:p>
        </w:tc>
      </w:tr>
      <w:tr>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HIST-01</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Carga inicial de cartera</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Archivo</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§3.1</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Archivo, no API</w:t>
            </w:r>
          </w:p>
        </w:tc>
      </w:tr>
      <w:tr>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HIST-02</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Refresco mensual</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Archivo</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§3.2</w:t>
            </w:r>
          </w:p>
        </w:tc>
        <w:tc>
          <w:tcPr>
            <w:tcW w:type="dxa" w:w="1662"/>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Archivo, no API</w:t>
            </w:r>
          </w:p>
        </w:tc>
      </w:tr>
      <w:tr>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WHK-01</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Aviso de resultado</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POST Circa→BsSoft</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URL de BsSoft</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§4.2</w:t>
            </w:r>
          </w:p>
        </w:tc>
        <w:tc>
          <w:tcPr>
            <w:tcW w:type="dxa" w:w="1662"/>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Siguiente entrega</w:t>
            </w:r>
          </w:p>
        </w:tc>
      </w:tr>
    </w:tbl>
    <w:p/>
    <w:p>
      <w:pPr>
        <w:spacing w:before="280" w:after="120"/>
      </w:pPr>
      <w:r>
        <w:rPr>
          <w:rFonts w:ascii="Calibri" w:hAnsi="Calibri" w:eastAsia="Calibri"/>
          <w:b/>
          <w:color w:val="0A1628"/>
          <w:sz w:val="32"/>
        </w:rPr>
        <w:t>5. Catálogo — servicios que BsSoft consume</w:t>
      </w:r>
    </w:p>
    <w:p>
      <w:pPr>
        <w:spacing w:before="200" w:after="120"/>
      </w:pPr>
      <w:r>
        <w:rPr>
          <w:rFonts w:ascii="Calibri" w:hAnsi="Calibri" w:eastAsia="Calibri"/>
          <w:b/>
          <w:color w:val="0A1628"/>
          <w:sz w:val="26"/>
        </w:rPr>
        <w:t>5.1 SVC-00 Salud</w:t>
      </w:r>
    </w:p>
    <w:p>
      <w:pPr>
        <w:spacing w:after="120" w:before="0" w:line="276" w:lineRule="auto"/>
      </w:pPr>
      <w:r>
        <w:rPr>
          <w:rFonts w:ascii="Calibri" w:hAnsi="Calibri" w:eastAsia="Calibri"/>
          <w:b w:val="0"/>
          <w:color w:val="0A1628"/>
          <w:sz w:val="22"/>
        </w:rPr>
        <w:t>Comprobar que la API está arriba. Sin token.</w:t>
      </w:r>
    </w:p>
    <w:p>
      <w:pPr>
        <w:spacing w:before="80" w:after="160"/>
      </w:pPr>
      <w:r>
        <w:rPr>
          <w:rFonts w:ascii="Consolas" w:hAnsi="Consolas" w:eastAsia="Consolas"/>
          <w:b w:val="0"/>
          <w:color w:val="0A1628"/>
          <w:sz w:val="18"/>
        </w:rPr>
        <w:t>GET /health</w:t>
      </w:r>
    </w:p>
    <w:p>
      <w:pPr>
        <w:spacing w:before="80" w:after="160"/>
      </w:pPr>
      <w:r>
        <w:rPr>
          <w:rFonts w:ascii="Consolas" w:hAnsi="Consolas" w:eastAsia="Consolas"/>
          <w:b w:val="0"/>
          <w:color w:val="0A1628"/>
          <w:sz w:val="18"/>
        </w:rPr>
        <w:t>{ "status": "ok", "service": "circa-integration-api", "version": "1.0.0" }</w:t>
      </w:r>
    </w:p>
    <w:p>
      <w:pPr>
        <w:spacing w:before="200" w:after="120"/>
      </w:pPr>
      <w:r>
        <w:rPr>
          <w:rFonts w:ascii="Calibri" w:hAnsi="Calibri" w:eastAsia="Calibri"/>
          <w:b/>
          <w:color w:val="0A1628"/>
          <w:sz w:val="26"/>
        </w:rPr>
        <w:t>5.2 SVC-01 Consultar afiliación y línea</w:t>
      </w:r>
    </w:p>
    <w:p>
      <w:pPr>
        <w:spacing w:after="120" w:before="0" w:line="276" w:lineRule="auto"/>
      </w:pPr>
      <w:r>
        <w:rPr>
          <w:rFonts w:ascii="Calibri" w:hAnsi="Calibri" w:eastAsia="Calibri"/>
          <w:b w:val="0"/>
          <w:color w:val="0A1628"/>
          <w:sz w:val="22"/>
        </w:rPr>
        <w:t>Cuándo: al abrir el detalle de un pedido no facturado ni anulado. Es la llamada que decide qué pinta la franja.</w:t>
      </w:r>
    </w:p>
    <w:p>
      <w:pPr>
        <w:spacing w:before="80" w:after="160"/>
      </w:pPr>
      <w:r>
        <w:rPr>
          <w:rFonts w:ascii="Consolas" w:hAnsi="Consolas" w:eastAsia="Consolas"/>
          <w:b w:val="0"/>
          <w:color w:val="0A1628"/>
          <w:sz w:val="18"/>
        </w:rPr>
        <w:t>GET /bodegas?q={dni_o_ruc}&amp;limit=20</w:t>
      </w:r>
    </w:p>
    <w:tbl>
      <w:tblPr>
        <w:tblW w:type="auto" w:w="0"/>
        <w:jc w:val="center"/>
        <w:tblLayout w:type="autofit"/>
        <w:tblLook w:firstColumn="1" w:firstRow="1" w:lastColumn="0" w:lastRow="0" w:noHBand="0" w:noVBand="1" w:val="04A0"/>
      </w:tblPr>
      <w:tblGrid>
        <w:gridCol w:w="4986"/>
        <w:gridCol w:w="4986"/>
      </w:tblGrid>
      <w:tr>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Respuesta</w:t>
            </w:r>
          </w:p>
        </w:tc>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Componente (§6.4)</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Sin coincidencia, o estado=inactivo / línea 0 sin contrato</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Sin línea → Caso A</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estado=activo y linea_disponible &gt; 0</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Con línea → Caso B</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estado=activo y linea_disponible = 0</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No disponible</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Timeout / 5xx</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Sin conexión → no mostrar franja</w:t>
            </w:r>
          </w:p>
        </w:tc>
      </w:tr>
    </w:tbl>
    <w:p/>
    <w:tbl>
      <w:tblPr>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Tipo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Uso en el botón</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id</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UUID</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Guardar como circa_bodega_id</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external_id</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Código cliente BsSoft</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estado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inactivo / activo</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onboarding_fase</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precargada, invited, …</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kyc_nivel</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Avance de verificación</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linea_aprobada</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decimal</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Tope</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linea_disponible</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decimal</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Monto a mostrar (S/ N disponible)</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telefono_whatsapp</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Ya hay celular en Circa</w:t>
            </w:r>
          </w:p>
        </w:tc>
      </w:tr>
    </w:tbl>
    <w:p/>
    <w:p>
      <w:pPr>
        <w:spacing w:after="120" w:before="0" w:line="276" w:lineRule="auto"/>
      </w:pPr>
      <w:r>
        <w:rPr>
          <w:rFonts w:ascii="Calibri" w:hAnsi="Calibri" w:eastAsia="Calibri"/>
          <w:b w:val="0"/>
          <w:color w:val="0A1628"/>
          <w:sz w:val="22"/>
        </w:rPr>
        <w:t>Si BsSoft ya persistió circa_bodega_id, preferir SVC-01b: GET /bodegas/{circa_bodega_id}.</w:t>
      </w:r>
    </w:p>
    <w:p>
      <w:pPr>
        <w:spacing w:before="200" w:after="120"/>
      </w:pPr>
      <w:r>
        <w:rPr>
          <w:rFonts w:ascii="Calibri" w:hAnsi="Calibri" w:eastAsia="Calibri"/>
          <w:b/>
          <w:color w:val="0A1628"/>
          <w:sz w:val="26"/>
        </w:rPr>
        <w:t>5.3 SVC-02 Precargar bodega</w:t>
      </w:r>
    </w:p>
    <w:p>
      <w:pPr>
        <w:spacing w:after="120" w:before="0" w:line="276" w:lineRule="auto"/>
      </w:pPr>
      <w:r>
        <w:rPr>
          <w:rFonts w:ascii="Calibri" w:hAnsi="Calibri" w:eastAsia="Calibri"/>
          <w:b w:val="0"/>
          <w:color w:val="0A1628"/>
          <w:sz w:val="22"/>
        </w:rPr>
        <w:t>Cuándo: el vendedor toca Precargar bodega (§6.2). Ocurre una vez por bodega.</w:t>
      </w:r>
    </w:p>
    <w:p>
      <w:pPr>
        <w:spacing w:after="120" w:before="0" w:line="276" w:lineRule="auto"/>
      </w:pPr>
      <w:r>
        <w:rPr>
          <w:rFonts w:ascii="Calibri" w:hAnsi="Calibri" w:eastAsia="Calibri"/>
          <w:b w:val="0"/>
          <w:color w:val="0A1628"/>
          <w:sz w:val="22"/>
        </w:rPr>
        <w:t>POST /bodegas es idempotente si se envía external_id (código de cliente BsSoft), WhatsApp, RUC o DNI. No libera línea: linea_disponible queda en 0 hasta que el dueño termina KYC, contrato y PIN por WhatsApp.</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w:t>
            </w:r>
          </w:p>
        </w:tc>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Tipo</w:t>
            </w:r>
          </w:p>
        </w:tc>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Obl.</w:t>
            </w:r>
          </w:p>
        </w:tc>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Nota</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external_id</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 ≤64</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Recomendado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Código de cliente en BsSoft</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telefono_whatsapp</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Sí</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9 dígitos que empiezan en 9, o +51XXXXXXXXX</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dni_representante</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Sí*</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DNI 8 dígitos o CE 9</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ruc</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11 dígitos</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razon_social</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Recomendado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Del maestro</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nombre_comercial</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representante_legal</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No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direccion_fiscal</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Recomendado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Del maestro</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distrito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No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solo_dni_sin_ruc</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bool</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true si no tiene RUC</w:t>
            </w:r>
          </w:p>
        </w:tc>
      </w:tr>
    </w:tbl>
    <w:p/>
    <w:p>
      <w:pPr>
        <w:spacing w:after="120" w:before="0" w:line="276" w:lineRule="auto"/>
      </w:pPr>
      <w:r>
        <w:rPr>
          <w:rFonts w:ascii="Calibri" w:hAnsi="Calibri" w:eastAsia="Calibri"/>
          <w:b w:val="0"/>
          <w:color w:val="0A1628"/>
          <w:sz w:val="22"/>
        </w:rPr>
        <w:t>* Se necesita DNI o RUC para el cruce posterior.</w:t>
      </w:r>
    </w:p>
    <w:p>
      <w:pPr>
        <w:spacing w:before="80" w:after="160"/>
      </w:pPr>
      <w:r>
        <w:rPr>
          <w:rFonts w:ascii="Consolas" w:hAnsi="Consolas" w:eastAsia="Consolas"/>
          <w:b w:val="0"/>
          <w:color w:val="0A1628"/>
          <w:sz w:val="18"/>
        </w:rPr>
        <w:t>{</w:t>
        <w:br/>
        <w:t xml:space="preserve">  "external_id": "CLI-07631909",</w:t>
        <w:br/>
        <w:t xml:space="preserve">  "telefono_whatsapp": "987654321",</w:t>
        <w:br/>
        <w:t xml:space="preserve">  "dni_representante": "07631909",</w:t>
        <w:br/>
        <w:t xml:space="preserve">  "razon_social": "RABANAL ALVARADO GLADYS ROCIO",</w:t>
        <w:br/>
        <w:t xml:space="preserve">  "direccion_fiscal": "Av. Ejemplo 123",</w:t>
        <w:br/>
        <w:t xml:space="preserve">  "distrito": "Comas",</w:t>
        <w:br/>
        <w:t xml:space="preserve">  "solo_dni_sin_ruc": true</w:t>
        <w:br/>
        <w:t>}</w:t>
      </w:r>
    </w:p>
    <w:tbl>
      <w:tblPr>
        <w:tblW w:type="auto" w:w="0"/>
        <w:jc w:val="center"/>
        <w:tblLayout w:type="autofit"/>
        <w:tblLook w:firstColumn="1" w:firstRow="1" w:lastColumn="0" w:lastRow="0" w:noHBand="0" w:noVBand="1" w:val="04A0"/>
      </w:tblPr>
      <w:tblGrid>
        <w:gridCol w:w="4986"/>
        <w:gridCol w:w="4986"/>
      </w:tblGrid>
      <w:tr>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 respuesta</w:t>
            </w:r>
          </w:p>
        </w:tc>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Nota</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id</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UUID Circa — persistir</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created</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true si se creó en este request</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estado</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Queda inactivo en precarga</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linea_aprobada</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Tope provisional; Circa puede ajustar con el historial</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linea_disponible</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Siempre 0 hasta activación</w:t>
            </w:r>
          </w:p>
        </w:tc>
      </w:tr>
    </w:tbl>
    <w:p/>
    <w:p>
      <w:pPr>
        <w:spacing w:after="120" w:before="0" w:line="276" w:lineRule="auto"/>
      </w:pPr>
      <w:r>
        <w:rPr>
          <w:rFonts w:ascii="Calibri" w:hAnsi="Calibri" w:eastAsia="Calibri"/>
          <w:b w:val="0"/>
          <w:color w:val="0A1628"/>
          <w:sz w:val="22"/>
        </w:rPr>
        <w:t>Adjuntos (foto DNI / foto bodega): el requerimiento §6.2 los marca opcionales. En v1 no viajan por este servicio. Circa los capta en WhatsApp durante la verificación. La vista embebida servida por Circa (§6.5) queda para una entrega posterior.</w:t>
      </w:r>
    </w:p>
    <w:p>
      <w:pPr>
        <w:spacing w:after="120" w:before="0" w:line="276" w:lineRule="auto"/>
      </w:pPr>
      <w:r>
        <w:rPr>
          <w:rFonts w:ascii="Calibri" w:hAnsi="Calibri" w:eastAsia="Calibri"/>
          <w:b w:val="0"/>
          <w:color w:val="0A1628"/>
          <w:sz w:val="22"/>
        </w:rPr>
        <w:t>Historial de esa bodega en el mismo clic: no viaja en el POST. Se cubre con HIST-01 / HIST-02 (archivo). Circa ya puede precargar sin historial; la línea se refina cuando llega el archivo.</w:t>
      </w:r>
    </w:p>
    <w:p>
      <w:pPr>
        <w:spacing w:before="200" w:after="120"/>
      </w:pPr>
      <w:r>
        <w:rPr>
          <w:rFonts w:ascii="Calibri" w:hAnsi="Calibri" w:eastAsia="Calibri"/>
          <w:b/>
          <w:color w:val="0A1628"/>
          <w:sz w:val="26"/>
        </w:rPr>
        <w:t>5.4 SVC-04 Solicitar financiamiento</w:t>
      </w:r>
    </w:p>
    <w:p>
      <w:pPr>
        <w:spacing w:after="120" w:before="0" w:line="276" w:lineRule="auto"/>
      </w:pPr>
      <w:r>
        <w:rPr>
          <w:rFonts w:ascii="Calibri" w:hAnsi="Calibri" w:eastAsia="Calibri"/>
          <w:b w:val="0"/>
          <w:color w:val="0A1628"/>
          <w:sz w:val="22"/>
        </w:rPr>
        <w:t>Cuándo: el vendedor toca Enviar solicitud (§6.3) con una bodega que ya tiene línea. No cierra el crédito. La bodega aprueba después por WhatsApp con su PIN.</w:t>
      </w:r>
    </w:p>
    <w:p>
      <w:pPr>
        <w:spacing w:after="120" w:before="0" w:line="276" w:lineRule="auto"/>
      </w:pPr>
      <w:r>
        <w:rPr>
          <w:rFonts w:ascii="Calibri" w:hAnsi="Calibri" w:eastAsia="Calibri"/>
          <w:b w:val="0"/>
          <w:color w:val="0A1628"/>
          <w:sz w:val="22"/>
        </w:rPr>
        <w:t>POST /preventas es idempotente con external_id = número de documento BsSoft.</w:t>
      </w:r>
    </w:p>
    <w:p>
      <w:pPr>
        <w:spacing w:after="120" w:before="0" w:line="276" w:lineRule="auto"/>
      </w:pPr>
      <w:r>
        <w:rPr>
          <w:rFonts w:ascii="Calibri" w:hAnsi="Calibri" w:eastAsia="Calibri"/>
          <w:b/>
          <w:color w:val="0A1628"/>
          <w:sz w:val="22"/>
        </w:rPr>
        <w:t>Request — disponible hoy:</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w:t>
            </w:r>
          </w:p>
        </w:tc>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Tipo</w:t>
            </w:r>
          </w:p>
        </w:tc>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Obl.</w:t>
            </w:r>
          </w:p>
        </w:tc>
        <w:tc>
          <w:tcPr>
            <w:tcW w:type="dxa" w:w="2493"/>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Nota</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external_id</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Recomendado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Número de preventa/pedido BsSoft</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bodega_id</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UUID</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Una de tres</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circa_bodega_id</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bodega_external_id</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Una de tres</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Código cliente BsSoft</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telefono_whatsapp</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Una de tres</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Lookup alternativo</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items[]</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lista</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Sí</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Debe cuadrar con el total</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items[].sku</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Recomendado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Código de producto BsSoft</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items[].nombre</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Sí</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Descripción</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items[].unidad</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Default UND</w:t>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items[].cantidad</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decimal</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Sí</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items[].precio_unitario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decimal</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Sí</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r>
          </w:p>
        </w:tc>
      </w:tr>
      <w:tr>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vendedor_codigo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Recomendado</w:t>
            </w:r>
          </w:p>
        </w:tc>
        <w:tc>
          <w:tcPr>
            <w:tcW w:type="dxa" w:w="2493"/>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Atribución</w:t>
            </w:r>
          </w:p>
        </w:tc>
      </w:tr>
      <w:tr>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notas</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string</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w:t>
            </w:r>
          </w:p>
        </w:tc>
        <w:tc>
          <w:tcPr>
            <w:tcW w:type="dxa" w:w="2493"/>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r>
          </w:p>
        </w:tc>
      </w:tr>
    </w:tbl>
    <w:p/>
    <w:p>
      <w:pPr>
        <w:spacing w:before="80" w:after="160"/>
      </w:pPr>
      <w:r>
        <w:rPr>
          <w:rFonts w:ascii="Consolas" w:hAnsi="Consolas" w:eastAsia="Consolas"/>
          <w:b w:val="0"/>
          <w:color w:val="0A1628"/>
          <w:sz w:val="18"/>
        </w:rPr>
        <w:t>{</w:t>
        <w:br/>
        <w:t xml:space="preserve">  "external_id": "PV-2026-000451",</w:t>
        <w:br/>
        <w:t xml:space="preserve">  "bodega_external_id": "CLI-07631909",</w:t>
        <w:br/>
        <w:t xml:space="preserve">  "vendedor_codigo": "V-014",</w:t>
        <w:br/>
        <w:t xml:space="preserve">  "items": [</w:t>
        <w:br/>
        <w:t xml:space="preserve">    {</w:t>
        <w:br/>
        <w:t xml:space="preserve">      "sku": "CAF-SEL-200",</w:t>
        <w:br/>
        <w:t xml:space="preserve">      "nombre": "CAFETAL SELECTO 24x200g",</w:t>
        <w:br/>
        <w:t xml:space="preserve">      "unidad": "UND",</w:t>
        <w:br/>
        <w:t xml:space="preserve">      "cantidad": 3,</w:t>
        <w:br/>
        <w:t xml:space="preserve">      "precio_unitario": 10.30</w:t>
        <w:br/>
        <w:t xml:space="preserve">    }</w:t>
        <w:br/>
        <w:t xml:space="preserve">  ]</w:t>
        <w:br/>
        <w:t>}</w:t>
      </w:r>
    </w:p>
    <w:p>
      <w:pPr>
        <w:spacing w:after="120" w:before="0" w:line="276" w:lineRule="auto"/>
      </w:pPr>
      <w:r>
        <w:rPr>
          <w:rFonts w:ascii="Calibri" w:hAnsi="Calibri" w:eastAsia="Calibri"/>
          <w:b w:val="0"/>
          <w:color w:val="0A1628"/>
          <w:sz w:val="22"/>
        </w:rPr>
        <w:t>Request — siguiente entrega (ya previstos en el requerimiento §4.1). Estos campos aún no están en el contrato publicado. Circa los añadirá antes del piloto del botón. BsSoft puede dejarlos en el formulario y no enviarlos hasta el aviso de Circa.</w:t>
      </w:r>
    </w:p>
    <w:tbl>
      <w:tblPr>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Tipo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Nota</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monto_a_financiar</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decimal</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Default: min(linea_disponible, total). El resto es contado.</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plazo_dias</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entero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7 (preseleccionado), 15 o 30</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fecha_entrega_prevista</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date</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Fecha de entrega planeada</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total_pedido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decimal</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Control: debe coincidir con la suma de líneas</w:t>
            </w:r>
          </w:p>
        </w:tc>
      </w:tr>
    </w:tbl>
    <w:p/>
    <w:p>
      <w:pPr>
        <w:spacing w:after="120" w:before="0" w:line="276" w:lineRule="auto"/>
      </w:pPr>
      <w:r>
        <w:rPr>
          <w:rFonts w:ascii="Calibri" w:hAnsi="Calibri" w:eastAsia="Calibri"/>
          <w:b w:val="0"/>
          <w:color w:val="0A1628"/>
          <w:sz w:val="22"/>
        </w:rPr>
        <w:t>Response inmediata (acuse):</w:t>
      </w:r>
    </w:p>
    <w:tbl>
      <w:tblPr>
        <w:tblW w:type="auto" w:w="0"/>
        <w:jc w:val="center"/>
        <w:tblLayout w:type="autofit"/>
        <w:tblLook w:firstColumn="1" w:firstRow="1" w:lastColumn="0" w:lastRow="0" w:noHBand="0" w:noVBand="1" w:val="04A0"/>
      </w:tblPr>
      <w:tblGrid>
        <w:gridCol w:w="4986"/>
        <w:gridCol w:w="4986"/>
      </w:tblGrid>
      <w:tr>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w:t>
            </w:r>
          </w:p>
        </w:tc>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Equivalente del requerimiento §4.2</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id</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Identificador de solicitud — persistir circa_pedido_id</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numero</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Número de operación Circa (puede llegar nulo al crear)</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estado</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Ver tabla de estados en SVC-05</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total_pedido</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Total de líneas</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monto_financiado</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Monto Circa (hoy 0 al crear; se completa al aprobar)</w:t>
            </w:r>
          </w:p>
        </w:tc>
      </w:tr>
    </w:tbl>
    <w:p/>
    <w:p>
      <w:pPr>
        <w:spacing w:after="120" w:before="0" w:line="276" w:lineRule="auto"/>
      </w:pPr>
      <w:r>
        <w:rPr>
          <w:rFonts w:ascii="Calibri" w:hAnsi="Calibri" w:eastAsia="Calibri"/>
          <w:b w:val="0"/>
          <w:color w:val="0A1628"/>
          <w:sz w:val="22"/>
        </w:rPr>
        <w:t>Tras el acuse, el botón queda inhabilitado (estado En espera). BsSoft no acepta el crédito en nombre de la bodega.</w:t>
      </w:r>
    </w:p>
    <w:p>
      <w:pPr>
        <w:spacing w:before="200" w:after="120"/>
      </w:pPr>
      <w:r>
        <w:rPr>
          <w:rFonts w:ascii="Calibri" w:hAnsi="Calibri" w:eastAsia="Calibri"/>
          <w:b/>
          <w:color w:val="0A1628"/>
          <w:sz w:val="26"/>
        </w:rPr>
        <w:t>5.5 SVC-05 Consultar resultado</w:t>
      </w:r>
    </w:p>
    <w:p>
      <w:pPr>
        <w:spacing w:after="120" w:before="0" w:line="276" w:lineRule="auto"/>
      </w:pPr>
      <w:r>
        <w:rPr>
          <w:rFonts w:ascii="Calibri" w:hAnsi="Calibri" w:eastAsia="Calibri"/>
          <w:b w:val="0"/>
          <w:color w:val="0A1628"/>
          <w:sz w:val="22"/>
        </w:rPr>
        <w:t>Cierra el punto abierto 2 sin que BsSoft publique un servicio. Circa no llama a BsSoft en v1.</w:t>
      </w:r>
    </w:p>
    <w:p>
      <w:pPr>
        <w:spacing w:after="120" w:before="0" w:line="276" w:lineRule="auto"/>
      </w:pPr>
      <w:r>
        <w:rPr>
          <w:rFonts w:ascii="Calibri" w:hAnsi="Calibri" w:eastAsia="Calibri"/>
          <w:b w:val="0"/>
          <w:color w:val="0A1628"/>
          <w:sz w:val="22"/>
        </w:rPr>
        <w:t>Cuándo: mientras el componente esté en En espera. Propuesta: cada 15–30 segundos mientras el detalle del pedido esté abierto, y una vez al reabrir.</w:t>
      </w:r>
    </w:p>
    <w:p>
      <w:pPr>
        <w:spacing w:before="80" w:after="160"/>
      </w:pPr>
      <w:r>
        <w:rPr>
          <w:rFonts w:ascii="Consolas" w:hAnsi="Consolas" w:eastAsia="Consolas"/>
          <w:b w:val="0"/>
          <w:color w:val="0A1628"/>
          <w:sz w:val="18"/>
        </w:rPr>
        <w:t>GET /preventas/{circa_pedido_id}</w:t>
        <w:br/>
        <w:t>GET /pedidos/{circa_pedido_id}</w:t>
      </w:r>
    </w:p>
    <w:tbl>
      <w:tblPr>
        <w:tblW w:type="auto" w:w="0"/>
        <w:jc w:val="center"/>
        <w:tblLayout w:type="autofit"/>
        <w:tblLook w:firstColumn="1" w:firstRow="1" w:lastColumn="0" w:lastRow="0" w:noHBand="0" w:noVBand="1" w:val="04A0"/>
      </w:tblPr>
      <w:tblGrid>
        <w:gridCol w:w="4986"/>
        <w:gridCol w:w="4986"/>
      </w:tblGrid>
      <w:tr>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estado Circa</w:t>
            </w:r>
          </w:p>
        </w:tc>
        <w:tc>
          <w:tcPr>
            <w:tcW w:type="dxa" w:w="4986"/>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Qué muestra el botón</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preventa_confirmada</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En espera</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preventa_aceptada</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Aprobado — monto, plazo, vencimiento, número</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preventa_cancelada / cancelado</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No aprobado</w:t>
            </w:r>
          </w:p>
        </w:tc>
      </w:tr>
      <w:tr>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recibido … entregado</w:t>
            </w:r>
          </w:p>
        </w:tc>
        <w:tc>
          <w:tcPr>
            <w:tcW w:type="dxa" w:w="4986"/>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Pedido en curso (ya aprobado)</w:t>
            </w:r>
          </w:p>
        </w:tc>
      </w:tr>
      <w:tr>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pagado</w:t>
            </w:r>
          </w:p>
        </w:tc>
        <w:tc>
          <w:tcPr>
            <w:tcW w:type="dxa" w:w="4986"/>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Pagado (lo gestiona Circa)</w:t>
            </w:r>
          </w:p>
        </w:tc>
      </w:tr>
    </w:tbl>
    <w:p/>
    <w:p>
      <w:pPr>
        <w:spacing w:after="120" w:before="0" w:line="276" w:lineRule="auto"/>
      </w:pPr>
      <w:r>
        <w:rPr>
          <w:rFonts w:ascii="Calibri" w:hAnsi="Calibri" w:eastAsia="Calibri"/>
          <w:b w:val="0"/>
          <w:color w:val="0A1628"/>
          <w:sz w:val="22"/>
        </w:rPr>
        <w:t>Webhook WHK-01 (Circa → URL de BsSoft) queda para después; no bloquea el botón.</w:t>
      </w:r>
    </w:p>
    <w:p>
      <w:pPr>
        <w:spacing w:before="200" w:after="120"/>
      </w:pPr>
      <w:r>
        <w:rPr>
          <w:rFonts w:ascii="Calibri" w:hAnsi="Calibri" w:eastAsia="Calibri"/>
          <w:b/>
          <w:color w:val="0A1628"/>
          <w:sz w:val="26"/>
        </w:rPr>
        <w:t>5.6 SVC-07 Informar despacho y entrega</w:t>
      </w:r>
    </w:p>
    <w:p>
      <w:pPr>
        <w:spacing w:after="120" w:before="0" w:line="276" w:lineRule="auto"/>
      </w:pPr>
      <w:r>
        <w:rPr>
          <w:rFonts w:ascii="Calibri" w:hAnsi="Calibri" w:eastAsia="Calibri"/>
          <w:b w:val="0"/>
          <w:color w:val="0A1628"/>
          <w:sz w:val="22"/>
        </w:rPr>
        <w:t>Cuándo: cada cambio real de estado en BsSoft. El plazo del crédito se cuenta desde la entrega física. Una fecha cargada en lote al final del día desplaza el vencimiento de todos los créditos de ese día (§5).</w:t>
      </w:r>
    </w:p>
    <w:p>
      <w:pPr>
        <w:spacing w:before="80" w:after="160"/>
      </w:pPr>
      <w:r>
        <w:rPr>
          <w:rFonts w:ascii="Consolas" w:hAnsi="Consolas" w:eastAsia="Consolas"/>
          <w:b w:val="0"/>
          <w:color w:val="0A1628"/>
          <w:sz w:val="18"/>
        </w:rPr>
        <w:t>PATCH /pedidos/{circa_pedido_id}/estado</w:t>
        <w:br/>
        <w:br/>
        <w:t>{</w:t>
        <w:br/>
        <w:t xml:space="preserve">  "estado": "en_camino",</w:t>
        <w:br/>
        <w:t xml:space="preserve">  "comentario": "Salió a reparto 2026-08-18 07:42"</w:t>
        <w:br/>
        <w:t>}</w:t>
      </w:r>
    </w:p>
    <w:tbl>
      <w:tblPr>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Evento en BsSoft</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Valor estado a enviar</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Obligatorio</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Pedido ingresó al sistema del socio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recibido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Sí, si se usa</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En preparación</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en_preparacion</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Opcional</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Salió a reparto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en_camino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Sí</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Entrega física confirmada</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entregado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Sí — crítico</w:t>
            </w:r>
          </w:p>
        </w:tc>
      </w:tr>
    </w:tbl>
    <w:p/>
    <w:p>
      <w:pPr>
        <w:spacing w:after="120" w:before="0" w:line="276" w:lineRule="auto"/>
      </w:pPr>
      <w:r>
        <w:rPr>
          <w:rFonts w:ascii="Calibri" w:hAnsi="Calibri" w:eastAsia="Calibri"/>
          <w:b w:val="0"/>
          <w:color w:val="0A1628"/>
          <w:sz w:val="22"/>
        </w:rPr>
        <w:t>El pedido debe estar en preventa_aceptada (bodega ya aprobó) antes de recibido.</w:t>
      </w:r>
    </w:p>
    <w:p>
      <w:pPr>
        <w:spacing w:after="120" w:before="0" w:line="276" w:lineRule="auto"/>
      </w:pPr>
      <w:r>
        <w:rPr>
          <w:rFonts w:ascii="Calibri" w:hAnsi="Calibri" w:eastAsia="Calibri"/>
          <w:b w:val="0"/>
          <w:color w:val="0A1628"/>
          <w:sz w:val="22"/>
        </w:rPr>
        <w:t>Siguiente entrega: fecha_hora_efectiva como campo propio (no solo el comentario) y prueba_entrega_url si el socio captura foto/firma.</w:t>
      </w:r>
    </w:p>
    <w:p>
      <w:pPr>
        <w:spacing w:before="280" w:after="120"/>
      </w:pPr>
      <w:r>
        <w:rPr>
          <w:rFonts w:ascii="Calibri" w:hAnsi="Calibri" w:eastAsia="Calibri"/>
          <w:b/>
          <w:color w:val="0A1628"/>
          <w:sz w:val="32"/>
        </w:rPr>
        <w:t>6. Historial de compras — no es un servicio</w:t>
      </w:r>
    </w:p>
    <w:p>
      <w:pPr>
        <w:spacing w:after="120" w:before="0" w:line="276" w:lineRule="auto"/>
      </w:pPr>
      <w:r>
        <w:rPr>
          <w:rFonts w:ascii="Calibri" w:hAnsi="Calibri" w:eastAsia="Calibri"/>
          <w:b w:val="0"/>
          <w:color w:val="0A1628"/>
          <w:sz w:val="22"/>
        </w:rPr>
        <w:t>Cubre §3. Un CSV o Excel es suficiente. Circa Ops indica carpeta o correo de carga.</w:t>
      </w:r>
    </w:p>
    <w:p>
      <w:pPr>
        <w:spacing w:after="120" w:before="0" w:line="276" w:lineRule="auto"/>
      </w:pPr>
      <w:r>
        <w:rPr>
          <w:rFonts w:ascii="Calibri" w:hAnsi="Calibri" w:eastAsia="Calibri"/>
          <w:b w:val="0"/>
          <w:color w:val="0A1628"/>
          <w:sz w:val="22"/>
        </w:rPr>
        <w:t>HIST-01 Carga inicial: un envío con los últimos 6 meses de bodegas con compra recurrente (criterio ZOOM). Permite precalcular líneas antes de afiliar.</w:t>
      </w:r>
    </w:p>
    <w:p>
      <w:pPr>
        <w:spacing w:after="120" w:before="0" w:line="276" w:lineRule="auto"/>
      </w:pPr>
      <w:r>
        <w:rPr>
          <w:rFonts w:ascii="Calibri" w:hAnsi="Calibri" w:eastAsia="Calibri"/>
          <w:b w:val="0"/>
          <w:color w:val="0A1628"/>
          <w:sz w:val="22"/>
        </w:rPr>
        <w:t>HIST-02 Refresco mensual: mismo layout, solo bodegas ya afiliadas.</w:t>
      </w:r>
    </w:p>
    <w:tbl>
      <w:tblPr>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Campo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Tipo</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Nota</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Documento del cliente</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RUC o DNI</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Mismo del maestro</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Nombre o razón social</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Fecha del pedido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fecha</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Del documento, no de registro</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Número de documento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Id del pedido en BsSoft</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Monto total</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decimal</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Neto, sin impuestos si aplica (a confirmar)</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Condición de pago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Contado, crédito u otra</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Estado final</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texto</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Para descartar anulados</w:t>
            </w:r>
          </w:p>
        </w:tc>
      </w:tr>
    </w:tbl>
    <w:p/>
    <w:p>
      <w:pPr>
        <w:spacing w:before="280" w:after="120"/>
      </w:pPr>
      <w:r>
        <w:rPr>
          <w:rFonts w:ascii="Calibri" w:hAnsi="Calibri" w:eastAsia="Calibri"/>
          <w:b/>
          <w:color w:val="0A1628"/>
          <w:sz w:val="32"/>
        </w:rPr>
        <w:t>7. Qué construye BsSoft (no es un servicio)</w:t>
      </w:r>
    </w:p>
    <w:p>
      <w:pPr>
        <w:spacing w:after="120" w:before="0" w:line="276" w:lineRule="auto"/>
      </w:pPr>
      <w:r>
        <w:rPr>
          <w:rFonts w:ascii="Calibri" w:hAnsi="Calibri" w:eastAsia="Calibri"/>
          <w:b w:val="0"/>
          <w:color w:val="0A1628"/>
          <w:sz w:val="22"/>
        </w:rPr>
        <w:t>Nada de lo siguiente se publica como API. Es el componente del requerimiento §6.</w:t>
      </w:r>
    </w:p>
    <w:p>
      <w:pPr>
        <w:pStyle w:val="ListBullet"/>
        <w:spacing w:after="40"/>
      </w:pPr>
      <w:r>
        <w:rPr>
          <w:rFonts w:ascii="Calibri" w:hAnsi="Calibri" w:eastAsia="Calibri"/>
          <w:b w:val="0"/>
          <w:color w:val="0A1628"/>
          <w:sz w:val="22"/>
        </w:rPr>
        <w:t>Franja colapsada bajo el total del pedido.</w:t>
      </w:r>
    </w:p>
    <w:p>
      <w:pPr>
        <w:pStyle w:val="ListBullet"/>
        <w:spacing w:after="40"/>
      </w:pPr>
      <w:r>
        <w:rPr>
          <w:rFonts w:ascii="Calibri" w:hAnsi="Calibri" w:eastAsia="Calibri"/>
          <w:b w:val="0"/>
          <w:color w:val="0A1628"/>
          <w:sz w:val="22"/>
        </w:rPr>
        <w:t>Consulta SVC-01 al abrir el detalle.</w:t>
      </w:r>
    </w:p>
    <w:p>
      <w:pPr>
        <w:pStyle w:val="ListBullet"/>
        <w:spacing w:after="40"/>
      </w:pPr>
      <w:r>
        <w:rPr>
          <w:rFonts w:ascii="Calibri" w:hAnsi="Calibri" w:eastAsia="Calibri"/>
          <w:b w:val="0"/>
          <w:color w:val="0A1628"/>
          <w:sz w:val="22"/>
        </w:rPr>
        <w:t>Caso A: formulario de precarga → SVC-02.</w:t>
      </w:r>
    </w:p>
    <w:p>
      <w:pPr>
        <w:pStyle w:val="ListBullet"/>
        <w:spacing w:after="40"/>
      </w:pPr>
      <w:r>
        <w:rPr>
          <w:rFonts w:ascii="Calibri" w:hAnsi="Calibri" w:eastAsia="Calibri"/>
          <w:b w:val="0"/>
          <w:color w:val="0A1628"/>
          <w:sz w:val="22"/>
        </w:rPr>
        <w:t>Caso B: monto, plazo, desglose, Enviar solicitud → SVC-04.</w:t>
      </w:r>
    </w:p>
    <w:p>
      <w:pPr>
        <w:pStyle w:val="ListBullet"/>
        <w:spacing w:after="40"/>
      </w:pPr>
      <w:r>
        <w:rPr>
          <w:rFonts w:ascii="Calibri" w:hAnsi="Calibri" w:eastAsia="Calibri"/>
          <w:b w:val="0"/>
          <w:color w:val="0A1628"/>
          <w:sz w:val="22"/>
        </w:rPr>
        <w:t>En espera: polling SVC-05.</w:t>
      </w:r>
    </w:p>
    <w:p>
      <w:pPr>
        <w:pStyle w:val="ListBullet"/>
        <w:spacing w:after="40"/>
      </w:pPr>
      <w:r>
        <w:rPr>
          <w:rFonts w:ascii="Calibri" w:hAnsi="Calibri" w:eastAsia="Calibri"/>
          <w:b w:val="0"/>
          <w:color w:val="0A1628"/>
          <w:sz w:val="22"/>
        </w:rPr>
        <w:t>Ocultar franja si el pedido está facturado, anulado, o si SVC-01 falla.</w:t>
      </w:r>
    </w:p>
    <w:p>
      <w:pPr>
        <w:spacing w:after="120" w:before="0" w:line="276" w:lineRule="auto"/>
      </w:pPr>
      <w:r>
        <w:rPr>
          <w:rFonts w:ascii="Calibri" w:hAnsi="Calibri" w:eastAsia="Calibri"/>
          <w:b w:val="0"/>
          <w:color w:val="0A1628"/>
          <w:sz w:val="22"/>
        </w:rPr>
        <w:t>Reglas de datos personales (§6.5), vigentes desde v1:</w:t>
      </w:r>
    </w:p>
    <w:p>
      <w:pPr>
        <w:pStyle w:val="ListBullet"/>
        <w:spacing w:after="40"/>
      </w:pPr>
      <w:r>
        <w:rPr>
          <w:rFonts w:ascii="Calibri" w:hAnsi="Calibri" w:eastAsia="Calibri"/>
          <w:b w:val="0"/>
          <w:color w:val="0A1628"/>
          <w:sz w:val="22"/>
        </w:rPr>
        <w:t>El WhatsApp del dueño viaja a Circa en SVC-02; no debe quedar en cola local sin conexión.</w:t>
      </w:r>
    </w:p>
    <w:p>
      <w:pPr>
        <w:pStyle w:val="ListBullet"/>
        <w:spacing w:after="40"/>
      </w:pPr>
      <w:r>
        <w:rPr>
          <w:rFonts w:ascii="Calibri" w:hAnsi="Calibri" w:eastAsia="Calibri"/>
          <w:b w:val="0"/>
          <w:color w:val="0A1628"/>
          <w:sz w:val="22"/>
        </w:rPr>
        <w:t>Las fotos del DNI no deben guardarse en la galería del equipo del vendedor.</w:t>
      </w:r>
    </w:p>
    <w:p>
      <w:pPr>
        <w:pStyle w:val="ListBullet"/>
        <w:spacing w:after="40"/>
      </w:pPr>
      <w:r>
        <w:rPr>
          <w:rFonts w:ascii="Calibri" w:hAnsi="Calibri" w:eastAsia="Calibri"/>
          <w:b w:val="0"/>
          <w:color w:val="0A1628"/>
          <w:sz w:val="22"/>
        </w:rPr>
        <w:t>En v1 Circa no pide esas fotos por API.</w:t>
      </w:r>
    </w:p>
    <w:p>
      <w:pPr>
        <w:spacing w:before="280" w:after="120"/>
      </w:pPr>
      <w:r>
        <w:rPr>
          <w:rFonts w:ascii="Calibri" w:hAnsi="Calibri" w:eastAsia="Calibri"/>
          <w:b/>
          <w:color w:val="0A1628"/>
          <w:sz w:val="32"/>
        </w:rPr>
        <w:t>8. Secuencias</w:t>
      </w:r>
    </w:p>
    <w:p>
      <w:pPr>
        <w:spacing w:before="200" w:after="120"/>
      </w:pPr>
      <w:r>
        <w:rPr>
          <w:rFonts w:ascii="Calibri" w:hAnsi="Calibri" w:eastAsia="Calibri"/>
          <w:b/>
          <w:color w:val="0A1628"/>
          <w:sz w:val="26"/>
        </w:rPr>
        <w:t>8.1 Precargar bodega (una vez)</w:t>
      </w:r>
    </w:p>
    <w:p>
      <w:pPr>
        <w:spacing w:before="80" w:after="160"/>
      </w:pPr>
      <w:r>
        <w:rPr>
          <w:rFonts w:ascii="Consolas" w:hAnsi="Consolas" w:eastAsia="Consolas"/>
          <w:b w:val="0"/>
          <w:color w:val="0A1628"/>
          <w:sz w:val="18"/>
        </w:rPr>
        <w:t>Vendedor → BsSoft: abre pedido / toca Precargar</w:t>
        <w:br/>
        <w:t>BsSoft   → Circa  : POST /bodegas          (SVC-02)</w:t>
        <w:br/>
        <w:t>Circa    → BsSoft : id, linea_disponible=0</w:t>
        <w:br/>
        <w:t>Circa    → Dueño  : WhatsApp (KYC, contrato, PIN)</w:t>
        <w:br/>
        <w:t>Dueño    → Circa  : completa activación</w:t>
        <w:br/>
        <w:t>BsSoft   → Circa  : GET /bodegas/{id}      (SVC-01b, al reabrir)</w:t>
        <w:br/>
        <w:t>Circa    → BsSoft : estado=activo, linea_disponible&gt;0</w:t>
      </w:r>
    </w:p>
    <w:p>
      <w:pPr>
        <w:spacing w:before="200" w:after="120"/>
      </w:pPr>
      <w:r>
        <w:rPr>
          <w:rFonts w:ascii="Calibri" w:hAnsi="Calibri" w:eastAsia="Calibri"/>
          <w:b/>
          <w:color w:val="0A1628"/>
          <w:sz w:val="26"/>
        </w:rPr>
        <w:t>8.2 Financiar un pedido</w:t>
      </w:r>
    </w:p>
    <w:p>
      <w:pPr>
        <w:spacing w:before="80" w:after="160"/>
      </w:pPr>
      <w:r>
        <w:rPr>
          <w:rFonts w:ascii="Consolas" w:hAnsi="Consolas" w:eastAsia="Consolas"/>
          <w:b w:val="0"/>
          <w:color w:val="0A1628"/>
          <w:sz w:val="18"/>
        </w:rPr>
        <w:t>Vendedor → BsSoft: Enviar solicitud</w:t>
        <w:br/>
        <w:t>BsSoft   → Circa  : POST /preventas        (SVC-04)</w:t>
        <w:br/>
        <w:t>Circa    → BsSoft : id, estado=preventa_confirmada</w:t>
        <w:br/>
        <w:t>Circa    → Dueño  : resumen + PIN</w:t>
        <w:br/>
        <w:t>Dueño    → Circa  : aprueba</w:t>
        <w:br/>
        <w:t>BsSoft   → Circa  : GET /preventas/{id}    (SVC-05, poll)</w:t>
        <w:br/>
        <w:t>Circa    → BsSoft : preventa_aceptada</w:t>
        <w:br/>
        <w:t>BsSoft   → Circa  : PATCH .../estado       (SVC-07: recibido → en_camino → entregado)</w:t>
      </w:r>
    </w:p>
    <w:p>
      <w:pPr>
        <w:spacing w:before="280" w:after="120"/>
      </w:pPr>
      <w:r>
        <w:rPr>
          <w:rFonts w:ascii="Calibri" w:hAnsi="Calibri" w:eastAsia="Calibri"/>
          <w:b/>
          <w:color w:val="0A1628"/>
          <w:sz w:val="32"/>
        </w:rPr>
        <w:t>9. Orden de implementación sugerido</w:t>
      </w:r>
    </w:p>
    <w:p>
      <w:pPr>
        <w:spacing w:after="120" w:before="0" w:line="276" w:lineRule="auto"/>
      </w:pPr>
      <w:r>
        <w:rPr>
          <w:rFonts w:ascii="Calibri" w:hAnsi="Calibri" w:eastAsia="Calibri"/>
          <w:b w:val="0"/>
          <w:color w:val="0A1628"/>
          <w:sz w:val="22"/>
        </w:rPr>
        <w:t>Coincide con el punto abierto 7 del requerimiento.</w:t>
      </w:r>
    </w:p>
    <w:tbl>
      <w:tblPr>
        <w:tblW w:type="auto" w:w="0"/>
        <w:jc w:val="center"/>
        <w:tblLayout w:type="autofit"/>
        <w:tblLook w:firstColumn="1" w:firstRow="1" w:lastColumn="0" w:lastRow="0" w:noHBand="0" w:noVBand="1" w:val="04A0"/>
      </w:tblPr>
      <w:tblGrid>
        <w:gridCol w:w="3324"/>
        <w:gridCol w:w="3324"/>
        <w:gridCol w:w="3324"/>
      </w:tblGrid>
      <w:tr>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Orden</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Entrega</w:t>
            </w:r>
          </w:p>
        </w:tc>
        <w:tc>
          <w:tcPr>
            <w:tcW w:type="dxa" w:w="3324"/>
            <w:tcBorders>
              <w:top w:val="single" w:sz="4" w:color="1A2E45"/>
              <w:left w:val="single" w:sz="4" w:color="1A2E45"/>
              <w:bottom w:val="single" w:sz="4" w:color="1A2E45"/>
              <w:right w:val="single" w:sz="4" w:color="1A2E45"/>
            </w:tcBorders>
            <w:shd w:fill="0A1628" w:val="clear"/>
          </w:tcPr>
          <w:p>
            <w:pPr>
              <w:spacing w:before="40" w:after="40"/>
            </w:pPr>
            <w:r/>
            <w:r>
              <w:rPr>
                <w:rFonts w:ascii="Calibri" w:hAnsi="Calibri" w:eastAsia="Calibri"/>
                <w:b/>
                <w:color w:val="FFFFFF"/>
                <w:sz w:val="18"/>
              </w:rPr>
              <w:t>Responsable</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1</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SVC-00, SVC-01, SVC-04, SVC-05</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Circa ya publicado · BsSoft consume</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2</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HIST-01 archivo de cartera</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BsSoft + ZOOM + Circa Ops</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3</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SVC-02 precarga desde el botón</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BsSoft UI + Circa (ya publicado)</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4</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SVC-07 estados de despacho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BsSoft</w:t>
            </w:r>
          </w:p>
        </w:tc>
      </w:tr>
      <w:tr>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5</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Campos monto_a_financiar / plazo_dias en SVC-04</w:t>
            </w:r>
          </w:p>
        </w:tc>
        <w:tc>
          <w:tcPr>
            <w:tcW w:type="dxa" w:w="3324"/>
            <w:tcBorders>
              <w:top w:val="single" w:sz="4" w:color="1A2E45"/>
              <w:left w:val="single" w:sz="4" w:color="1A2E45"/>
              <w:bottom w:val="single" w:sz="4" w:color="1A2E45"/>
              <w:right w:val="single" w:sz="4" w:color="1A2E45"/>
            </w:tcBorders>
          </w:tcPr>
          <w:p>
            <w:pPr>
              <w:spacing w:before="40" w:after="40"/>
            </w:pPr>
            <w:r/>
            <w:r>
              <w:rPr>
                <w:rFonts w:ascii="Calibri" w:hAnsi="Calibri" w:eastAsia="Calibri"/>
                <w:b w:val="0"/>
                <w:color w:val="0A1628"/>
                <w:sz w:val="18"/>
              </w:rPr>
              <w:t>Circa siguiente entrega</w:t>
            </w:r>
          </w:p>
        </w:tc>
      </w:tr>
      <w:tr>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6</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WHK-01 webhook de resultado</w:t>
            </w:r>
          </w:p>
        </w:tc>
        <w:tc>
          <w:tcPr>
            <w:tcW w:type="dxa" w:w="3324"/>
            <w:tcBorders>
              <w:top w:val="single" w:sz="4" w:color="1A2E45"/>
              <w:left w:val="single" w:sz="4" w:color="1A2E45"/>
              <w:bottom w:val="single" w:sz="4" w:color="1A2E45"/>
              <w:right w:val="single" w:sz="4" w:color="1A2E45"/>
            </w:tcBorders>
            <w:shd w:fill="EEF3F7" w:val="clear"/>
          </w:tcPr>
          <w:p>
            <w:pPr>
              <w:spacing w:before="40" w:after="40"/>
            </w:pPr>
            <w:r/>
            <w:r>
              <w:rPr>
                <w:rFonts w:ascii="Calibri" w:hAnsi="Calibri" w:eastAsia="Calibri"/>
                <w:b w:val="0"/>
                <w:color w:val="0A1628"/>
                <w:sz w:val="18"/>
              </w:rPr>
              <w:t>Circa siguiente entrega · BsSoft URL</w:t>
            </w:r>
          </w:p>
        </w:tc>
      </w:tr>
    </w:tbl>
    <w:p/>
    <w:p>
      <w:pPr>
        <w:spacing w:before="280" w:after="120"/>
      </w:pPr>
      <w:r>
        <w:rPr>
          <w:rFonts w:ascii="Calibri" w:hAnsi="Calibri" w:eastAsia="Calibri"/>
          <w:b/>
          <w:color w:val="0A1628"/>
          <w:sz w:val="32"/>
        </w:rPr>
        <w:t>10. Ambiente de pruebas</w:t>
      </w:r>
    </w:p>
    <w:p>
      <w:pPr>
        <w:spacing w:after="120" w:before="0" w:line="276" w:lineRule="auto"/>
      </w:pPr>
      <w:r>
        <w:rPr>
          <w:rFonts w:ascii="Calibri" w:hAnsi="Calibri" w:eastAsia="Calibri"/>
          <w:b w:val="0"/>
          <w:color w:val="0A1628"/>
          <w:sz w:val="22"/>
        </w:rPr>
        <w:t>Circa entregará:</w:t>
      </w:r>
    </w:p>
    <w:p>
      <w:pPr>
        <w:pStyle w:val="ListBullet"/>
        <w:spacing w:after="40"/>
      </w:pPr>
      <w:r>
        <w:rPr>
          <w:rFonts w:ascii="Calibri" w:hAnsi="Calibri" w:eastAsia="Calibri"/>
          <w:b w:val="0"/>
          <w:color w:val="0A1628"/>
          <w:sz w:val="22"/>
        </w:rPr>
        <w:t>Un api_token de prueba (distribuidor ZOOM piloto).</w:t>
      </w:r>
    </w:p>
    <w:p>
      <w:pPr>
        <w:pStyle w:val="ListBullet"/>
        <w:spacing w:after="40"/>
      </w:pPr>
      <w:r>
        <w:rPr>
          <w:rFonts w:ascii="Calibri" w:hAnsi="Calibri" w:eastAsia="Calibri"/>
          <w:b w:val="0"/>
          <w:color w:val="0A1628"/>
          <w:sz w:val="22"/>
        </w:rPr>
        <w:t>Bodegas de prueba (con línea y sin línea).</w:t>
      </w:r>
    </w:p>
    <w:p>
      <w:pPr>
        <w:pStyle w:val="ListBullet"/>
        <w:spacing w:after="40"/>
      </w:pPr>
      <w:r>
        <w:rPr>
          <w:rFonts w:ascii="Calibri" w:hAnsi="Calibri" w:eastAsia="Calibri"/>
          <w:b w:val="0"/>
          <w:color w:val="0A1628"/>
          <w:sz w:val="22"/>
        </w:rPr>
        <w:t>Swagger para probar sin escribir código: /api/v1/docs.</w:t>
      </w:r>
    </w:p>
    <w:p>
      <w:pPr>
        <w:pStyle w:val="ListBullet"/>
        <w:spacing w:after="40"/>
      </w:pPr>
      <w:r>
        <w:rPr>
          <w:rFonts w:ascii="Calibri" w:hAnsi="Calibri" w:eastAsia="Calibri"/>
          <w:b w:val="0"/>
          <w:color w:val="0A1628"/>
          <w:sz w:val="22"/>
        </w:rPr>
        <w:t>Colección Postman: Circa_Integration_API_v1.postman_collection.json.</w:t>
      </w:r>
    </w:p>
    <w:p>
      <w:pPr>
        <w:spacing w:before="280" w:after="120"/>
      </w:pPr>
      <w:r>
        <w:rPr>
          <w:rFonts w:ascii="Calibri" w:hAnsi="Calibri" w:eastAsia="Calibri"/>
          <w:b/>
          <w:color w:val="0A1628"/>
          <w:sz w:val="32"/>
        </w:rPr>
        <w:t>11. Soporte</w:t>
      </w:r>
    </w:p>
    <w:p>
      <w:pPr>
        <w:spacing w:after="120" w:before="0" w:line="276" w:lineRule="auto"/>
      </w:pPr>
      <w:r>
        <w:rPr>
          <w:rFonts w:ascii="Calibri" w:hAnsi="Calibri" w:eastAsia="Calibri"/>
          <w:b w:val="0"/>
          <w:color w:val="0A1628"/>
          <w:sz w:val="22"/>
        </w:rPr>
        <w:t>contacto@circa.pe  ·  +51 986 311 567</w:t>
      </w:r>
    </w:p>
    <w:p>
      <w:pPr>
        <w:spacing w:after="120" w:before="0" w:line="276" w:lineRule="auto"/>
      </w:pPr>
      <w:r>
        <w:rPr>
          <w:rFonts w:ascii="Calibri" w:hAnsi="Calibri" w:eastAsia="Calibri"/>
          <w:b w:val="0"/>
          <w:color w:val="0A1628"/>
          <w:sz w:val="22"/>
        </w:rPr>
        <w:t>Documentación interactiva: https://circa-production-c517.up.railway.app/api/v1/docs</w:t>
      </w:r>
    </w:p>
    <w:p>
      <w:pPr>
        <w:spacing w:before="360"/>
      </w:pPr>
      <w:r>
        <w:rPr>
          <w:rFonts w:ascii="Calibri" w:hAnsi="Calibri" w:eastAsia="Calibri"/>
          <w:b w:val="0"/>
          <w:color w:val="4A5E70"/>
          <w:sz w:val="18"/>
        </w:rPr>
        <w:t>Este anexo acompaña el Requerimiento Técnico BsSoft v1.0. No sustituye las láminas de diseño del botón Circa.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