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訴訟之神之路 / 美術設定與製作資源清單</w:t>
      </w:r>
    </w:p>
    <w:p>
      <w:r>
        <w:t>版本：v0.2；本版修正人物重複、肖像組裝、正交投影及場景天候參照。</w:t>
      </w:r>
    </w:p>
    <w:p>
      <w:r>
        <w:t xml:space="preserve">本文件為可派工的美術需求。概念圖不等於可直接匯入的精靈、地圖格或動畫；CSV 的「待製作」指正式遊戲素材／匯入配置。隨附 </w:t>
      </w:r>
      <w:r>
        <w:rPr>
          <w:color w:val="287F7C"/>
        </w:rPr>
        <w:t>appearance_manifest.json</w:t>
      </w:r>
      <w:r>
        <w:t xml:space="preserve"> 是已產生的48人資料驗證樣本，不是遊戲人物生成器已實作的宣告。音樂與所有音訊製作均不在本清單範圍。</w:t>
      </w:r>
    </w:p>
    <w:p>
      <w:pPr>
        <w:pStyle w:val="Heading1"/>
      </w:pPr>
      <w:r>
        <w:t>1. 統一美術方向</w:t>
      </w:r>
    </w:p>
    <w:p>
      <w:pPr>
        <w:pStyle w:val="ListBullet"/>
      </w:pPr>
      <w:r>
        <w:rPr>
          <w:b/>
        </w:rPr>
        <w:t>投影是硬性規格：</w:t>
      </w:r>
      <w:r>
        <w:t xml:space="preserve"> 遊戲場景使用正交斜俯視、直角格網，沒有消失點。同方向桌邊、牆線、窗框保持平行；同款家具前後大小相同，地板格不得往遠處縮小。不可把收束側牆、斜向匯聚窗框的透視插畫當成地圖參照。角色肖像是獨立正面／固定三分之四頭像，不拿來改變地圖相機。</w:t>
      </w:r>
    </w:p>
    <w:p>
      <w:pPr>
        <w:pStyle w:val="ListBullet"/>
      </w:pPr>
      <w:r>
        <w:rPr>
          <w:b/>
        </w:rPr>
        <w:t>臺北主參照：</w:t>
      </w:r>
      <w:r>
        <w:t xml:space="preserve"> 雨灰日景或雨夜，包含灰雲、雨窗及濕地等可辨天候訊號。晴天是另行標記的天候變體，不可用晴朗金色夕陽代替臺北預設參考。</w:t>
      </w:r>
    </w:p>
    <w:p>
      <w:pPr>
        <w:pStyle w:val="ListBullet"/>
      </w:pPr>
      <w:r>
        <w:rPr>
          <w:b/>
        </w:rPr>
        <w:t>畫布：</w:t>
      </w:r>
      <w:r>
        <w:t xml:space="preserve"> 場景640×360、地圖格32×32；人物單格32×48，腳點固定(16,44)；肖像每層96×96。nearest取樣與整數倍縮放，UI文字獨立排版。</w:t>
      </w:r>
    </w:p>
    <w:p>
      <w:pPr>
        <w:pStyle w:val="ListBullet"/>
      </w:pPr>
      <w:r>
        <w:rPr>
          <w:b/>
        </w:rPr>
        <w:t>輪廓：</w:t>
      </w:r>
      <w:r>
        <w:t xml:space="preserve"> 人物約三頭身；體型、臉型與服裝結構先保證辨識，再用配色補充。性別、年資、職級、薪資與能力不綁外觀好壞或身體模板。</w:t>
      </w:r>
    </w:p>
    <w:p>
      <w:pPr>
        <w:pStyle w:val="ListBullet"/>
      </w:pPr>
      <w:r>
        <w:rPr>
          <w:b/>
        </w:rPr>
        <w:t>光影：</w:t>
      </w:r>
      <w:r>
        <w:t xml:space="preserve"> 固定左上光源、硬邊色塊；不以平滑漸層、抗鋸齒或景深縮放掩蓋像素結構。</w:t>
      </w:r>
    </w:p>
    <w:p>
      <w:pPr>
        <w:pStyle w:val="ListBullet"/>
      </w:pPr>
      <w:r>
        <w:rPr>
          <w:b/>
        </w:rPr>
        <w:t>層次：</w:t>
      </w:r>
      <w:r>
        <w:t xml:space="preserve"> 地板→牆窗→後排家具→人物／中景→前景遮擋→光影→UI。場景需驗收動線與十五個員工席位；概念畫桌數不當容量證據。</w:t>
      </w:r>
    </w:p>
    <w:p>
      <w:pPr>
        <w:pStyle w:val="Heading2"/>
      </w:pPr>
      <w:r>
        <w:t>唯一核心色票名稱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38"/>
        <w:gridCol w:w="10658"/>
      </w:tblGrid>
      <w:tr>
        <w:trPr>
          <w:cantSplit/>
          <w:tblHeader/>
        </w:trPr>
        <w:tc>
          <w:tcPr>
            <w:tcW w:type="dxa" w:w="181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243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色碼</w:t>
            </w:r>
          </w:p>
        </w:tc>
        <w:tc>
          <w:tcPr>
            <w:tcW w:type="dxa" w:w="1065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暖紙色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#F4EFE4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文件、面板、留白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深藍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#17323D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輪廓、文字、夜色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玉綠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#287F7C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一般選取與成長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琥珀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#D9A648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燈光、財務重點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木棕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#936549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桌櫃與空間溫度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警示紅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color w:val="287F7C"/>
                <w:sz w:val="18"/>
              </w:rPr>
              <w:t>#BF5A50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過勞、破產風險</w:t>
            </w:r>
          </w:p>
        </w:tc>
      </w:tr>
    </w:tbl>
    <w:p>
      <w:pPr>
        <w:spacing w:after="0"/>
      </w:pPr>
    </w:p>
    <w:p>
      <w:r>
        <w:t>簡報、CSV說明與色票統一使用以上名稱，並以</w:t>
      </w:r>
      <w:r>
        <w:rPr>
          <w:color w:val="287F7C"/>
        </w:rPr>
        <w:t>visual_style.json</w:t>
      </w:r>
      <w:r>
        <w:t>為共同來源。膚色、髮色及城市輔助色另作受控調色表，不聲稱整款遊戲只有六色。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38"/>
        <w:gridCol w:w="10658"/>
      </w:tblGrid>
      <w:tr>
        <w:trPr>
          <w:cantSplit/>
          <w:tblHeader/>
        </w:trPr>
        <w:tc>
          <w:tcPr>
            <w:tcW w:type="dxa" w:w="181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城市</w:t>
            </w:r>
          </w:p>
        </w:tc>
        <w:tc>
          <w:tcPr>
            <w:tcW w:type="dxa" w:w="243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主參照天候與光色</w:t>
            </w:r>
          </w:p>
        </w:tc>
        <w:tc>
          <w:tcPr>
            <w:tcW w:type="dxa" w:w="1065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共用策略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臺北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雨灰日景、藍灰雨窗、暖燈雨夜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共用家具＋冷牆＋雨窗；晴天另列變體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臺中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暖日、米白與綠意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共用家具＋暖地板＋中部窗景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高雄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明亮港灣、青綠與珊瑚點色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共用家具＋港灣遠景＋亮窗框</w:t>
            </w:r>
          </w:p>
        </w:tc>
      </w:tr>
    </w:tbl>
    <w:p>
      <w:pPr>
        <w:spacing w:after="0"/>
      </w:pPr>
    </w:p>
    <w:p>
      <w:pPr>
        <w:pStyle w:val="Heading1"/>
      </w:pPr>
      <w:r>
        <w:t>2. 人物改為分層組裝</w:t>
      </w:r>
    </w:p>
    <w:p>
      <w:pPr>
        <w:pStyle w:val="Heading2"/>
      </w:pPr>
      <w:r>
        <w:t>2.1 一份身份資料，兩種顯示</w:t>
      </w:r>
    </w:p>
    <w:p>
      <w:r>
        <w:t xml:space="preserve">角色首次生成即建立持久的 </w:t>
      </w:r>
      <w:r>
        <w:rPr>
          <w:color w:val="287F7C"/>
        </w:rPr>
        <w:t>AppearanceProfile</w:t>
      </w:r>
      <w:r>
        <w:t>，同時驅動32×48精靈與96×96肖像。資料包含身形、臉型、五官、髮型家族、前後髮、衣著結構、膚／髮／衣色、眼鏡、鬍鬚與配件ID。肖像不能另外抽一張固定頭像；招募、員工表、事件與存讀檔都引用同一profile。</w:t>
      </w:r>
    </w:p>
    <w:p>
      <w:r>
        <w:t>原有CHR-01～18保留為外觀配置範本ID，</w:t>
      </w:r>
      <w:r>
        <w:rPr>
          <w:b/>
        </w:rPr>
        <w:t>不是十八個固定繪製人物</w:t>
      </w:r>
      <w:r>
        <w:t>；初階／資深×男女四個職務組合也不是僅有的四具律師身體。角色職級與展示性別不限制模組選擇，不透過穿著暗示能力。</w:t>
      </w:r>
    </w:p>
    <w:p>
      <w:pPr>
        <w:pStyle w:val="Heading2"/>
      </w:pPr>
      <w:r>
        <w:t>2.2 必須提供的組裝層</w:t>
      </w:r>
    </w:p>
    <w:p>
      <w:pPr>
        <w:pStyle w:val="ListBullet"/>
      </w:pPr>
      <w:r>
        <w:t>精靈：8身形、12頭型、20前髮造型（20髮型家族）、12後髮輪廓、10衣著結構、5鞋型、6眼鏡、6鬍型、8配件、6表情符號；另交3份膚／髮／衣調色資料表。</w:t>
      </w:r>
    </w:p>
    <w:p>
      <w:pPr>
        <w:pStyle w:val="ListBullet"/>
      </w:pPr>
      <w:r>
        <w:t>肖像：12臉型、10眼型、8眉型、6鼻型、8嘴型、20前髮、12後髮、6眼鏡、6鬍型、8配件、10衣領、8肩頸、8耳型，另交6表情控制資料。</w:t>
      </w:r>
    </w:p>
    <w:p>
      <w:pPr>
        <w:pStyle w:val="ListBullet"/>
      </w:pPr>
      <w:r>
        <w:t>膚色6組、髮色8組、衣色6組可共用，但</w:t>
      </w:r>
      <w:r>
        <w:rPr>
          <w:b/>
        </w:rPr>
        <w:t>調色不算新造型、不作身份唯一性證據</w:t>
      </w:r>
      <w:r>
        <w:t>。</w:t>
      </w:r>
    </w:p>
    <w:p>
      <w:pPr>
        <w:pStyle w:val="ListBullet"/>
      </w:pPr>
      <w:r>
        <w:t>眼、眉、嘴各有6種表情狀態；表情切換改選幀／錨點位移，不重新生成身份，也不必畫固定整張肖像。</w:t>
      </w:r>
    </w:p>
    <w:p>
      <w:pPr>
        <w:pStyle w:val="Heading2"/>
      </w:pPr>
      <w:r>
        <w:t>2.3 相容性與動畫工量</w:t>
      </w:r>
    </w:p>
    <w:p>
      <w:r>
        <w:t>前後髮依同一髮型家族配對；光頭可用透明前／後髮配置，透明配置不算額外繪製稿。十二臉型各交五官landmarks，五官、眼鏡與前後髮按錨點定位；肩頸對應身形，衣領對應衣著，膚色同步臉／耳／頸／手。</w:t>
      </w:r>
    </w:p>
    <w:p>
      <w:r>
        <w:t>八身形每個至少有六款衣著結構適配；這是製作覆蓋要求，不是性別或體型穿著限制。相容性表未驗收的組合不可生成。頭髮、衣著與配件需為其適用身形／pose補齊，不能只交一張正面圖就宣稱所有動畫都能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38"/>
        <w:gridCol w:w="10658"/>
      </w:tblGrid>
      <w:tr>
        <w:trPr>
          <w:cantSplit/>
          <w:tblHeader/>
        </w:trPr>
        <w:tc>
          <w:tcPr>
            <w:tcW w:type="dxa" w:w="181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動作Profile</w:t>
            </w:r>
          </w:p>
        </w:tc>
        <w:tc>
          <w:tcPr>
            <w:tcW w:type="dxa" w:w="243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必要影格</w:t>
            </w:r>
          </w:p>
        </w:tc>
        <w:tc>
          <w:tcPr>
            <w:tcW w:type="dxa" w:w="1065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工量的正確解讀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A：律師工作動作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待機四向×2＝8；走路四向×4＝16；寫狀正／側×4＝8；交談四向×2＝8；疲倦四向×2＝8；合計48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8身形×48＝384個</w:t>
            </w:r>
            <w:r>
              <w:rPr>
                <w:b/>
                <w:sz w:val="18"/>
              </w:rPr>
              <w:t>基礎身體pose槽位</w:t>
            </w:r>
            <w:r>
              <w:rPr>
                <w:sz w:val="18"/>
              </w:rPr>
              <w:t>；不包含衣髮配件，不等於整體成品總影格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B：客戶／事件角色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待機8＋走路16＋交談8＝32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使用A的對應pose子集，不再把同一身形重算一個人物</w:t>
            </w:r>
          </w:p>
        </w:tc>
      </w:tr>
    </w:tbl>
    <w:p>
      <w:pPr>
        <w:spacing w:after="0"/>
      </w:pPr>
    </w:p>
    <w:p>
      <w:r>
        <w:t>A邏輯表256×288、B邏輯表256×192，均為不含padding的格網；另打包atlas需標明實際矩形與腳點。可用鏡像的動作仍需驗收非對稱領帶、髮型及配件，不能機械翻轉後漏檢。</w:t>
      </w:r>
    </w:p>
    <w:p>
      <w:pPr>
        <w:pStyle w:val="Heading2"/>
      </w:pPr>
      <w:r>
        <w:t>2.4 四十五人與三名候選人的辨識門檻</w:t>
      </w:r>
    </w:p>
    <w:p>
      <w:r>
        <w:t>提供同一批45名在職律師＋3名新候選的資料及合成樣張。至少涵蓋8身形、12臉型、20髮型家族及10衣著結構；同池內不重複「臉型＋髮型家族」，也不重複「身形＋髮型家族」。八項結構欄位的兩兩Hamming距離至少3，姓名、職級與所有顏色均不參與去重。</w:t>
      </w:r>
    </w:p>
    <w:p>
      <w:r>
        <w:t>48人中同身形最多6人、同臉型最多4人、同髮型家族最多3人、同衣著結構最多6人。三名招募候選必須對整個45人現職名單做碰撞檢查，不能只保證三人彼此不同。</w:t>
      </w:r>
    </w:p>
    <w:p>
      <w:r>
        <w:rPr>
          <w:color w:val="287F7C"/>
        </w:rPr>
        <w:t>appearance_manifest.json</w:t>
      </w:r>
      <w:r>
        <w:t>已以固定seed建立48份資料並驗證上述結構規則。</w:t>
      </w:r>
      <w:r>
        <w:rPr>
          <w:b/>
        </w:rPr>
        <w:t>這只證明資料差異，不證明尚未製作的美術已視覺去重。</w:t>
      </w:r>
      <w:r>
        <w:t xml:space="preserve"> 正式驗收仍須把相同資料同時合成精靈、頭像與灰階縮圖，檢查辨識度、輪廓及實際遮擋；不合格便重配或擴充結構層，不能只換衣色。</w:t>
      </w:r>
    </w:p>
    <w:p>
      <w:pPr>
        <w:pStyle w:val="Heading2"/>
      </w:pPr>
      <w:r>
        <w:t>2.5 存檔與穩定性</w:t>
      </w:r>
    </w:p>
    <w:p>
      <w:r>
        <w:t>保存character_id、appearance_profile_id、schema_version、模組ID、配色、appearance_hash、外觀registry、招募batch及生成器亂數狀態。切頁、換排序、三人並排、存讀檔都不重抽。離職後仍可能在案件歷史出現的人也保留身份；新角色對仍可見的registry去重。若資產池不足，停止產生並擴充，不靜默回退成撞臉。</w:t>
      </w:r>
    </w:p>
    <w:p>
      <w:pPr>
        <w:pStyle w:val="Heading1"/>
      </w:pPr>
      <w:r>
        <w:t>3. 數量與交付單位</w:t>
      </w:r>
    </w:p>
    <w:p>
      <w:r>
        <w:t>工作項目是CSV的一列，可能是造型、資料表或配置；不是一列一張PNG。下表的繪製基底是需設計的層／圖示／場景構圖，</w:t>
      </w:r>
      <w:r>
        <w:rPr>
          <w:b/>
        </w:rPr>
        <w:t>不相乘成角色總量、不當作完成數或平均工時估價</w:t>
      </w:r>
      <w:r>
        <w:t>。預設配置、調色與表情控制表不計繪製基底，但仍是須交付的工作項目。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38"/>
        <w:gridCol w:w="10658"/>
      </w:tblGrid>
      <w:tr>
        <w:trPr>
          <w:cantSplit/>
          <w:tblHeader/>
        </w:trPr>
        <w:tc>
          <w:tcPr>
            <w:tcW w:type="dxa" w:w="181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類別</w:t>
            </w:r>
          </w:p>
        </w:tc>
        <w:tc>
          <w:tcPr>
            <w:tcW w:type="dxa" w:w="243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工作項目</w:t>
            </w:r>
          </w:p>
        </w:tc>
        <w:tc>
          <w:tcPr>
            <w:tcW w:type="dxa" w:w="10658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8"/>
              </w:rPr>
              <w:t>繪製基底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場景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15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外觀配置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18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人物精靈層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93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人物調色表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人物肖像層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122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人物表情規格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地圖模組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場景物件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23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UI元件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一般圖示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特性圖示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事件插圖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視覺特效</w:t>
            </w:r>
          </w:p>
        </w:tc>
        <w:tc>
          <w:tcPr>
            <w:tcW w:type="dxa" w:w="243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0658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版面規範</w:t>
            </w:r>
          </w:p>
        </w:tc>
        <w:tc>
          <w:tcPr>
            <w:tcW w:type="dxa" w:w="243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0658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8"/>
              </w:rPr>
              <w:t>3</w:t>
            </w:r>
          </w:p>
        </w:tc>
      </w:tr>
    </w:tbl>
    <w:p>
      <w:pPr>
        <w:spacing w:after="0"/>
      </w:pPr>
    </w:p>
    <w:p>
      <w:r>
        <w:t xml:space="preserve">合計 </w:t>
      </w:r>
      <w:r>
        <w:rPr>
          <w:b/>
        </w:rPr>
        <w:t>136個工作項目、349個繪製基底</w:t>
      </w:r>
      <w:r>
        <w:t>；另有48份外觀資料驗證樣本。人物的實際動畫／適配輸出按相容性矩陣驗收，不再沿用固定人物與固定肖像的舊總數。</w:t>
      </w:r>
    </w:p>
    <w:p>
      <w:r>
        <w:br w:type="page"/>
      </w:r>
    </w:p>
    <w:p>
      <w:pPr>
        <w:pStyle w:val="Heading1"/>
      </w:pPr>
      <w:r>
        <w:t>4. 全資源清單</w:t>
      </w:r>
    </w:p>
    <w:p>
      <w:r>
        <w:t>P0是垂直切片先做，P1是完整第一版補齊；兩者均屬完整第一版需求。CSV保留每項錨點、格式與驗收欄位。</w:t>
      </w:r>
    </w:p>
    <w:p>
      <w:pPr>
        <w:pStyle w:val="Heading2"/>
      </w:pPr>
      <w:r>
        <w:t>場景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標題主視覺；標題／封面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考上律師與律訓開場；開場短篇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街坊小所；受僱規模1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在地事務所；受僱規模2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區域型事務所；受僱規模3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大型事務所；受僱規模4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指標事務所；受僱規模5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合署工作區；合署階段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臺北自有本所；開業與15名受僱律師管理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臺中分所；分所經營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高雄分所；分所經營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1；辦公場景共用日／午後／傍晚／夜間4組調色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夜間住處；19:00行動選單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電視／新聞訪問現場；媒體事件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健康亮起紅燈結局；健康結局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SCN-15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破產回家結局；破產結局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1；1；文字另由UI疊加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外觀配置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主角男性外觀・預設配置；玩家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主角女性外觀・預設配置；玩家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老闆男性外觀・預設配置；原所雇主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老闆女性外觀・預設配置；原所雇主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初階律師男性・預設配置；候選／員工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初階律師女性・預設配置；候選／員工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資深律師男性・預設配置；候選／員工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資深律師女性・預設配置；候選／員工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年輕客戶男性・預設配置；客戶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年輕客戶女性・預設配置；客戶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中年客戶男性・預設配置；客戶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中年客戶女性・預設配置；客戶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熟齡客戶男性・預設配置；客戶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熟齡客戶女性・預設配置；客戶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記者男性・預設配置；媒體事件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記者女性・預設配置；媒體事件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醫師男性・預設配置；健康結局／事件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CHR-18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醫師女性・預設配置；健康結局／事件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32×48精靈／96×96肖像的AppearanceProfile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0；引用分層模組；不是獨立身體或固定肖像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引用A或B動作Profile，不另計成品影格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</w:tbl>
    <w:p>
      <w:pPr>
        <w:spacing w:after="0"/>
      </w:pPr>
    </w:p>
    <w:p>
      <w:pPr>
        <w:pStyle w:val="Heading2"/>
      </w:pPr>
      <w:r>
        <w:t>人物精靈層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前髮層；角色建立／招募三人並排／45人員工頁／事件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20；20款可繪製前髮；分屬20髮型家族，尖束短髮另含1瀏海變體；光頭為透明配置、不另計稿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與12頭型錨點配準；每pose輸出相容遮擋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眼鏡層；角色建立／招募三人並排／45人員工頁／事件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6；6框型＋無眼鏡配置；無眼鏡不是第7張圖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跟隨頭部pose，四向遮擋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CHR-M04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後髮層；角色建立／招募三人並排／45人員工頁／事件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12；12後髮輪廓；與20前髮按髮型家族配對，禁止任意亂拼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各相容pose跟隨頭部錨點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CHR-M05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身體剪影層；角色建立／招募三人並排／45人員工頁／事件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8；8種身高／肩寬／軀幹輪廓；不按男女／初資深分成4具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每身形A48格；B用其中32格子集，不重複計身體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CHR-M06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頭型層；角色建立／招募三人並排／45人員工頁／事件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12；12種頭／下顎輪廓；與肖像臉型ID一對一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頭部四向＋各pose位移metadata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CHR-M07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衣著結構層；角色建立／招募三人並排／45人員工頁／事件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10；10種領型、袖型、外套長短等結構，不只是3種衣色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每身形至少6款適配；相容組合逐pose驗收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CHR-M08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鞋型層；角色建立／招募三人並排／45人員工頁／事件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5；5種鞋／褲腳輪廓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走路與坐姿需對腳點，不能貼錯腳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CHR-M09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鬍鬚層；角色建立／招募三人並排／45人員工頁／事件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6；6種鬍型＋無鬍配置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與頭型、口部和四向pose配準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CHR-M10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配件層；角色建立／招募三人並排／45人員工頁／事件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8；8種領帶、胸針、耳飾等輪廓；無配件是配置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依頭／胸錨點隨pose移動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CHR-M11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表情簡化層；角色建立／招募三人並排／45人員工頁／事件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6；平靜／高興／思考／擔憂／疲憊／驚訝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32×48上使用可讀眼眉口符號，不畫死18張臉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人物調色表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衣料調色表；角色建立／招募三人並排／45人員工頁／事件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0；6組衣料配色；資料表1份，不當6個服裝造型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靜態色表／材質索引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膚色調色表；角色建立／招募三人並排／45人員工頁／事件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0；6組膚色；資料表1份，臉／耳／頸／手共用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靜態色表／遮罩索引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CHR-M13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髮色調色表；角色建立／招募三人並排／45人員工頁／事件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32×48對齊層；色表16×16或JSON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0；8組黑、棕、灰色階；資料表1份，不算8個新髮型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靜態色表／遮罩索引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人物肖像層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臉型／皮膚遮罩層；角色建立／招募三人並排／45人員工頁／事件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12；12種額頭、顴骨、下顎結構；不是18張固定角色肖像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眼型層；角色建立／招募三人並排／45人員工頁／事件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10；10眼型×6表情狀態；同眼型是1造型，不算6個人物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眉型層；角色建立／招募三人並排／45人員工頁／事件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8；8眉型×6表情姿勢；情緒由表情控制器選幀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鼻型層；角色建立／招募三人並排／45人員工頁／事件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6；6鼻型；跟隨各臉型landmarks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嘴型層；角色建立／招募三人並排／45人員工頁／事件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8；8嘴型×6表情姿勢；與鬍鬚遮擋相容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前髮層；角色建立／招募三人並排／45人員工頁／事件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20；20款可繪製前髮，與精靈相同ID；20髮型家族中光頭用透明配置、尖束短髮有2瀏海變體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後髮層；角色建立／招募三人並排／45人員工頁／事件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12；12後髮輪廓，由髮型家族限制相容組合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眼鏡層；角色建立／招募三人並排／45人員工頁／事件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6；6眼鏡框型＋無眼鏡配置，與精靈同ID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鬍鬚層；角色建立／招募三人並排／45人員工頁／事件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6；6鬍型＋無鬍配置，與精靈同ID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配件層；角色建立／招募三人並排／45人員工頁／事件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8；8配件輪廓，與精靈同ID／錨點語義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衣領／上衣層；角色建立／招募三人並排／45人員工頁／事件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10；10衣著結構，與精靈同ID；顏色另取調色表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肩頸剪影層；角色建立／招募三人並排／45人員工頁／事件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8；8身形肩頸輪廓，與精靈身形同ID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耳型層；角色建立／招募三人並排／45人員工頁／事件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每層96×96透明畫布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8；8耳型；在後髮與前髮之間按遮擋顯示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靜態可組裝層；眼／眉／嘴另交6表情狀態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人物表情規格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POR-14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表情與圖層錨點控制表；角色建立／招募三人並排／45人員工頁／事件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JSON＋96×96對照板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0；6表情：平靜／高興／思考／擔憂／疲憊／驚訝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資料表1份；不計為固定整張肖像總數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地圖模組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TIL-01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地板磚組；全部事務所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單格32×32；表128×128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1；16格；木／磁磚／地毯及接邊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TIL-02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牆面與隔間組；全部事務所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單格32×32；表128×128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1；16格；牆角／玻璃／踢腳線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TIL-03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城市窗外遠景；臺北／臺中／高雄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128×64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3；三城市×四時段；臺北預設雨灰／雨窗，晴天另標天候變體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</w:tbl>
    <w:p>
      <w:pPr>
        <w:spacing w:after="0"/>
      </w:pPr>
    </w:p>
    <w:p>
      <w:pPr>
        <w:pStyle w:val="Heading2"/>
      </w:pPr>
      <w:r>
        <w:t>場景物件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辦公桌；辦公室／相關事件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1；空桌／文件多2狀態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辦公椅；辦公室／相關事件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32×32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1；正／背／左／右4朝向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法律書櫃；辦公室／相關事件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32×64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1；2種書籍色塊排列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檔案櫃；辦公室／相關事件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1；關閉／抽屜開2狀態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電腦與螢幕；辦公室／相關事件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1；亮／暗／低能量警示3狀態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桌上電話；辦公室／相關事件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1；待機／來電2狀態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案件卷宗堆；辦公室／相關事件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1；低／中／高3高度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案件資料夾；辦公室／相關事件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1；普通／特殊2外觀，顏色不代表唯一案型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桌上法書；辦公室／相關事件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1；合／開2狀態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時鐘；辦公室／相關事件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1；四時段指針由UI／獨立層處理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影印機；辦公室／相關事件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1；待機／工作2狀態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飲水機；辦公室／相關事件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等候沙發；辦公室／相關事件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接待茶几；辦公室／相關事件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32×32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盆栽；辦公室／相關事件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32×48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壁掛冷氣；辦公室／相關事件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64×32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門；辦公室／相關事件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32×64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1；關／開2狀態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窗框；辦公室／相關事件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64×64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1；雨／晴外景另層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PRP-19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早餐袋與飲料；辦公室／相關事件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1；未吃／已吃2狀態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PRP-20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印章與印台；辦公室／相關事件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PRP-21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水杯；辦公室／相關事件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PRP-22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帳單與繳費通知；辦公室／相關事件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1；一般／逾危警示2狀態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PRP-23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事務所門牌；辦公室／相關事件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64×32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1；三城市名稱由字型層呈現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</w:tbl>
    <w:p>
      <w:pPr>
        <w:spacing w:after="0"/>
      </w:pPr>
    </w:p>
    <w:p>
      <w:pPr>
        <w:pStyle w:val="Heading2"/>
      </w:pPr>
      <w:r>
        <w:t>UI元件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通用視窗框；全部管理頁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48×48九宮格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1；一般／警告2色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通用按鈕；行動／確認／拒絕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64×24九宮格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1；一般／hover／按下／禁用4狀態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頁籤與導覽；案件／角色／職涯／員工／據點／財務／排程／存檔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48×24九宮格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1；未選／選取／禁用3狀態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HUD資訊卡；日期／時段／資金／疲勞／持案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64×24九宮格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1；5種用途共用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疲勞條；常駐HUD／角色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96×12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1；背景／填充／警告疊層3層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資料列模板；案件／職員／帳本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320×32九宮格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1；一般／選取／警告3狀態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人物卡模板；角色建立／招募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128×160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1；一般／選取／滿員3狀態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事件對話模板；媒體／諮詢／職涯事件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576×120九宮格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1；一般／重大風險2色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據點卡模板；三城市據點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160×192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1；未成立／營運／滿員3狀態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存檔卡模板；二十存檔位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256×64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1；空／有資料／選取／損毀4狀態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七日排程格；排程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64×48九宮格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1；空／已排／風險／暫停4狀態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財務圖表樣式；現金流與30／90日預測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320×160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1；折線／收入支出條／預警3樣式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分頁與捲動元件；長列表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16×16／16×64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1；箭頭與滑軌／滑塊組件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UI-14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結局操作面板；兩個結局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320×96九宮格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1；健康／破產2調色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一般圖示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HUD圖示；日期／時間／金錢／疲勞／持案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5；1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能力圖示；訴訟／口才／體力／人氣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4；1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案型圖示；詐欺／離婚／車禍／民事／特殊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5；1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每日行動圖示；寫狀／摸魚／查資料／馬屁／招聘／跳槽／健身／脫口秀／講座／睡覺／早餐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四時段圖示；09／13／16／19時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4；1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員工狀態圖示；正常／疲勞／離職警告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城市圖示；臺北／臺中／高雄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收案與結果圖示；諮詢／已收費／勝訴／敗訴／待分派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5；1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ICO-09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提示控制圖示；資訊／警告／確認／取消／鎖定／暫停／加速／保存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8；1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特性圖示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頂級牛馬；角色建立／角色／候選人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1；金色框；一般／未選／已選／不可選4狀態由UI疊加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訴訟之神；角色建立／角色／候選人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1；金色框；一般／未選／已選／不可選4狀態由UI疊加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顏值頂天；角色建立／角色／候選人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1；金色框；一般／未選／已選／不可選4狀態由UI疊加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被律師耽誤的商人；角色建立／角色／候選人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1；金色框；一般／未選／已選／不可選4狀態由UI疊加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多面手；角色建立／角色／候選人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1；金色框；一般／未選／已選／不可選4狀態由UI疊加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鐵人；角色建立／角色／候選人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1；銀色框；一般／未選／已選／不可選4狀態由UI疊加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學霸；角色建立／角色／候選人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1；銀色框；一般／未選／已選／不可選4狀態由UI疊加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嘴遁；角色建立／角色／候選人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1；銀色框；一般／未選／已選／不可選4狀態由UI疊加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人氣王；角色建立／角色／候選人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1；銀色框；一般／未選／已選／不可選4狀態由UI疊加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忠誠；角色建立／角色／候選人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1；銅色框；一般／未選／已選／不可選4狀態由UI疊加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TRT-11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長相端正；角色建立／角色／候選人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1；銅色框；一般／未選／已選／不可選4狀態由UI疊加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TRT-12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健康；角色建立／角色／候選人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1；銅色框；一般／未選／已選／不可選4狀態由UI疊加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TRT-13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光頭；角色建立／角色／候選人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24×24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1；銅色框；一般／未選／已選／不可選4狀態由UI疊加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2"/>
      </w:pPr>
      <w:r>
        <w:t>事件插圖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吃早餐；事件對話上方／夜間選單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同事打屁；事件對話上方／夜間選單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拍馬屁／老闆加派工作；事件對話上方／夜間選單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EVT-04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臨時開庭；事件對話上方／夜間選單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EVT-05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健身；事件對話上方／夜間選單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EVT-06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脫口秀；事件對話上方／夜間選單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EVT-07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法律講座；事件對話上方／夜間選單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EVT-08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我只想睡覺；事件對話上方／夜間選單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EVT-09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招聘／面試；事件對話上方／夜間選單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EVT-10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本所／分所開幕；事件對話上方／夜間選單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384×216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</w:tbl>
    <w:p>
      <w:pPr>
        <w:spacing w:after="0"/>
      </w:pPr>
    </w:p>
    <w:p>
      <w:pPr>
        <w:pStyle w:val="Heading2"/>
      </w:pPr>
      <w:r>
        <w:t>視覺特效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FX-01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像素狀態標記；收款／成長／警告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16×16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3；1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每基底4格，共12格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P1</w:t>
            </w:r>
          </w:p>
        </w:tc>
      </w:tr>
    </w:tbl>
    <w:p>
      <w:pPr>
        <w:spacing w:after="0"/>
      </w:pPr>
    </w:p>
    <w:p>
      <w:pPr>
        <w:pStyle w:val="Heading2"/>
      </w:pPr>
      <w:r>
        <w:t>版面規範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061"/>
        <w:gridCol w:w="2324"/>
        <w:gridCol w:w="3969"/>
        <w:gridCol w:w="3685"/>
        <w:gridCol w:w="737"/>
      </w:tblGrid>
      <w:tr>
        <w:trPr>
          <w:cantSplit/>
          <w:tblHeader/>
        </w:trPr>
        <w:tc>
          <w:tcPr>
            <w:tcW w:type="dxa" w:w="113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61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名稱／用途</w:t>
            </w:r>
          </w:p>
        </w:tc>
        <w:tc>
          <w:tcPr>
            <w:tcW w:type="dxa" w:w="2324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尺寸</w:t>
            </w:r>
          </w:p>
        </w:tc>
        <w:tc>
          <w:tcPr>
            <w:tcW w:type="dxa" w:w="3969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繪製基底／變體</w:t>
            </w:r>
          </w:p>
        </w:tc>
        <w:tc>
          <w:tcPr>
            <w:tcW w:type="dxa" w:w="3685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動畫或資料</w:t>
            </w:r>
          </w:p>
        </w:tc>
        <w:tc>
          <w:tcPr>
            <w:tcW w:type="dxa" w:w="737"/>
            <w:vAlign w:val="top"/>
            <w:shd w:fill="17323D"/>
          </w:tcPr>
          <w:p>
            <w:pPr>
              <w:spacing w:after="60" w:before="60" w:line="250" w:lineRule="auto"/>
            </w:pPr>
            <w:r>
              <w:rPr>
                <w:b/>
                <w:color w:val="FFFFFF"/>
                <w:sz w:val="16"/>
              </w:rPr>
              <w:t>優先級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BRD-01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繁中文字型與樣式樣張；全部文字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640×360樣張 + 字級表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BRD-02</w:t>
            </w:r>
          </w:p>
        </w:tc>
        <w:tc>
          <w:tcPr>
            <w:tcW w:type="dxa" w:w="3061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配色與風格對照板；美術統一</w:t>
            </w:r>
          </w:p>
        </w:tc>
        <w:tc>
          <w:tcPr>
            <w:tcW w:type="dxa" w:w="2324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1280×720參考板</w:t>
            </w:r>
          </w:p>
        </w:tc>
        <w:tc>
          <w:tcPr>
            <w:tcW w:type="dxa" w:w="3969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FFFFF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BRD-03</w:t>
            </w:r>
          </w:p>
        </w:tc>
        <w:tc>
          <w:tcPr>
            <w:tcW w:type="dxa" w:w="3061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美術整合測試場；Godot導入與像素驗收</w:t>
            </w:r>
          </w:p>
        </w:tc>
        <w:tc>
          <w:tcPr>
            <w:tcW w:type="dxa" w:w="2324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640×360</w:t>
            </w:r>
          </w:p>
        </w:tc>
        <w:tc>
          <w:tcPr>
            <w:tcW w:type="dxa" w:w="3969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1；1</w:t>
            </w:r>
          </w:p>
        </w:tc>
        <w:tc>
          <w:tcPr>
            <w:tcW w:type="dxa" w:w="3685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靜態 1 格</w:t>
            </w:r>
          </w:p>
        </w:tc>
        <w:tc>
          <w:tcPr>
            <w:tcW w:type="dxa" w:w="737"/>
            <w:vAlign w:val="top"/>
            <w:shd w:fill="F4EFE4"/>
          </w:tcPr>
          <w:p>
            <w:pPr>
              <w:spacing w:after="60" w:before="60" w:line="250" w:lineRule="auto"/>
            </w:pPr>
            <w:r>
              <w:rPr>
                <w:sz w:val="16"/>
              </w:rPr>
              <w:t>P0</w:t>
            </w:r>
          </w:p>
        </w:tc>
      </w:tr>
    </w:tbl>
    <w:p>
      <w:pPr>
        <w:spacing w:after="0"/>
      </w:pPr>
    </w:p>
    <w:p>
      <w:pPr>
        <w:pStyle w:val="Heading1"/>
      </w:pPr>
      <w:r>
        <w:t>5. 命名與正式交付</w:t>
      </w:r>
    </w:p>
    <w:p>
      <w:pPr>
        <w:pStyle w:val="ListBullet"/>
      </w:pPr>
      <w:r>
        <w:t>分別交付</w:t>
      </w:r>
      <w:r>
        <w:rPr>
          <w:color w:val="287F7C"/>
        </w:rPr>
        <w:t>art_source/</w:t>
      </w:r>
      <w:r>
        <w:t>、</w:t>
      </w:r>
      <w:r>
        <w:rPr>
          <w:color w:val="287F7C"/>
        </w:rPr>
        <w:t>art_export/characters/layers/</w:t>
      </w:r>
      <w:r>
        <w:t>、</w:t>
      </w:r>
      <w:r>
        <w:rPr>
          <w:color w:val="287F7C"/>
        </w:rPr>
        <w:t>art_export/portraits/layers/</w:t>
      </w:r>
      <w:r>
        <w:t>、</w:t>
      </w:r>
      <w:r>
        <w:rPr>
          <w:color w:val="287F7C"/>
        </w:rPr>
        <w:t>art_export/metadata/</w:t>
      </w:r>
      <w:r>
        <w:t>；配置與色表不混入大圖。</w:t>
      </w:r>
    </w:p>
    <w:p>
      <w:pPr>
        <w:pStyle w:val="ListBullet"/>
      </w:pPr>
      <w:r>
        <w:t>檔名採英文snake_case及穩定ID，例如</w:t>
      </w:r>
      <w:r>
        <w:rPr>
          <w:color w:val="287F7C"/>
        </w:rPr>
        <w:t>face_03.png</w:t>
      </w:r>
      <w:r>
        <w:t>、</w:t>
      </w:r>
      <w:r>
        <w:rPr>
          <w:color w:val="287F7C"/>
        </w:rPr>
        <w:t>hair_front_09.png</w:t>
      </w:r>
      <w:r>
        <w:t>、</w:t>
      </w:r>
      <w:r>
        <w:rPr>
          <w:color w:val="287F7C"/>
        </w:rPr>
        <w:t>garment_04_body_02_sheet.png</w:t>
      </w:r>
      <w:r>
        <w:t>；同一ID在精靈與肖像有對應表，不用名字猜配對。</w:t>
      </w:r>
    </w:p>
    <w:p>
      <w:pPr>
        <w:pStyle w:val="ListBullet"/>
      </w:pPr>
      <w:r>
        <w:t>PNG維持原生像素與透明背景；原始邏輯表不加padding，atlas另外加padding並交metadata；不可對正式像素層做JPEG壓縮。</w:t>
      </w:r>
    </w:p>
    <w:p>
      <w:pPr>
        <w:pStyle w:val="ListBullet"/>
      </w:pPr>
      <w:r>
        <w:t>諮詢插圖可重用正交辦公室＋分層肖像＋UI-08；媒體場景使用SCN-13，不另暗算一套重複人物。</w:t>
      </w:r>
    </w:p>
    <w:p>
      <w:pPr>
        <w:pStyle w:val="ListBullet"/>
      </w:pPr>
      <w:r>
        <w:t>正式交付含源檔、各層PNG、相容性矩陣、landmarks／pose anchors、樣張、外觀profile及授權來源。概念圖須標用途；有圖不等於適配或動畫驗收完成。</w:t>
      </w:r>
    </w:p>
    <w:p>
      <w:pPr>
        <w:pStyle w:val="Heading1"/>
      </w:pPr>
      <w:r>
        <w:t>6. 驗收順序</w:t>
      </w:r>
    </w:p>
    <w:p>
      <w:pPr>
        <w:pStyle w:val="ListNumber"/>
      </w:pPr>
      <w:r>
        <w:t>先看投影：地板等格、牆窗平行、家具近遠等大，臺北主參照確實有雨灰／雨窗。</w:t>
      </w:r>
    </w:p>
    <w:p>
      <w:pPr>
        <w:pStyle w:val="ListNumber"/>
      </w:pPr>
      <w:r>
        <w:t>再看同資料雙顯示：同一profile合成精靈與肖像，臉、髮、眼鏡、膚色及服裝能對得上。</w:t>
      </w:r>
    </w:p>
    <w:p>
      <w:pPr>
        <w:pStyle w:val="ListNumber"/>
      </w:pPr>
      <w:r>
        <w:t>同屏檢查45員工＋3候選：全彩、灰階、縮圖各一版；不可用姓名／職級／改色掩飾撞臉。結構去重後仍須人工看輪廓差異。</w:t>
      </w:r>
    </w:p>
    <w:p>
      <w:pPr>
        <w:pStyle w:val="ListNumber"/>
      </w:pPr>
      <w:r>
        <w:t>檢查表情與動畫：六表情不改身份；四向與寫狀坐姿不跳腳點、不穿髮、不穿衣領，未相容組合不得生成。</w:t>
      </w:r>
    </w:p>
    <w:p>
      <w:pPr>
        <w:pStyle w:val="ListNumber"/>
      </w:pPr>
      <w:r>
        <w:t>用實際繁中文字、長案名、資金與疲勞小數檢查HUD；情境須可由GDD規則與財務流水到達，不只核對算式。</w:t>
      </w:r>
    </w:p>
    <w:p>
      <w:pPr>
        <w:pStyle w:val="ListNumber"/>
      </w:pPr>
      <w:r>
        <w:t>依CSV逐ID交付並更新狀態；本次清單不含音樂／音訊。只有通過合成及遊戲整合後，才把正式素材從待製作改為已驗收。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09" w:right="765" w:bottom="709" w:left="76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5"/>
      </w:rPr>
      <w:t xml:space="preserve">概念／製作規格・正式遊戲素材仍待製作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287F7C"/>
        <w:sz w:val="16"/>
      </w:rPr>
      <w:t>訴訟之神之路  /  美術設定與製作資源清單 v0.2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TC" w:hAnsi="Noto Sans CJK TC" w:eastAsia="Noto Sans CJK TC"/>
      <w:b w:val="0"/>
      <w:color w:val="17323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32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32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323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323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訴訟之神之路｜美術設定與製作資源清單 v0.2</dc:title>
  <dc:subject>分層人物、正交場景與全資源派工清單</dc:subject>
  <dc:creator>訴訟之神之路</dc:creator>
  <cp:keywords/>
  <dc:description>Source ART_ASSET_LIST.zh-TW.md SHA256 6d5330e1329a2d5420ae8efe5b2862ee71408606abfd8386aaf9e0ec7d135539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