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120"/>
        <w:jc w:val="center"/>
      </w:pPr>
      <w:r>
        <w:drawing>
          <wp:inline distT="0" distB="0" distL="0" distR="0">
            <wp:extent cx="54864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1190625"/>
                    </a:xfrm>
                    <a:prstGeom prst="rect">
                      <a:avLst/>
                    </a:prstGeom>
                  </pic:spPr>
                </pic:pic>
              </a:graphicData>
            </a:graphic>
          </wp:inline>
        </w:drawing>
      </w:r>
    </w:p>
    <w:p>
      <w:pPr>
        <w:spacing w:after="0" w:before="200"/>
      </w:pPr>
    </w:p>
    <w:p>
      <w:pPr>
        <w:jc w:val="center"/>
      </w:pPr>
      <w:r>
        <w:rPr>
          <w:rFonts w:ascii="Arial" w:cs="Arial" w:eastAsia="Arial" w:hAnsi="Arial"/>
          <w:b/>
          <w:bCs/>
          <w:color w:val="2C2C2C"/>
          <w:sz w:val="52"/>
          <w:szCs w:val="52"/>
        </w:rPr>
        <w:t xml:space="preserve">Brand Guidelines</w:t>
      </w:r>
    </w:p>
    <w:p>
      <w:pPr>
        <w:spacing w:after="0" w:before="120"/>
        <w:jc w:val="center"/>
      </w:pPr>
      <w:r>
        <w:rPr>
          <w:rFonts w:ascii="Arial" w:cs="Arial" w:eastAsia="Arial" w:hAnsi="Arial"/>
          <w:color w:val="666666"/>
          <w:sz w:val="28"/>
          <w:szCs w:val="28"/>
        </w:rPr>
        <w:t xml:space="preserve">Visual Identity &amp; Style Standards</w:t>
      </w:r>
    </w:p>
    <w:p>
      <w:pPr>
        <w:spacing w:after="0" w:before="200"/>
      </w:pPr>
    </w:p>
    <w:p>
      <w:pPr>
        <w:jc w:val="center"/>
      </w:pPr>
      <w:r>
        <w:rPr>
          <w:rFonts w:ascii="Arial" w:cs="Arial" w:eastAsia="Arial" w:hAnsi="Arial"/>
          <w:color w:val="CCCCCC"/>
          <w:sz w:val="22"/>
          <w:szCs w:val="22"/>
        </w:rPr>
        <w:t xml:space="preserve">Version 1.0  |  2025</w:t>
      </w:r>
    </w:p>
    <w:p>
      <w:pPr>
        <w:spacing w:after="0" w:before="800"/>
      </w:pPr>
    </w:p>
    <w:p>
      <w:r>
        <w:br w:type="page"/>
      </w:r>
    </w:p>
    <w:p>
      <w:pPr>
        <w:pStyle w:val="Heading1"/>
      </w:pPr>
      <w:r>
        <w:rPr>
          <w:rFonts w:ascii="Arial" w:cs="Arial" w:eastAsia="Arial" w:hAnsi="Arial"/>
          <w:b/>
          <w:bCs/>
          <w:color w:val="5E9496"/>
          <w:sz w:val="32"/>
          <w:szCs w:val="32"/>
        </w:rPr>
        <w:t xml:space="preserve">1. Brand Overview</w:t>
      </w:r>
    </w:p>
    <w:p>
      <w:pPr>
        <w:pBdr>
          <w:bottom w:val="single" w:color="92BABC" w:sz="4" w:space="1"/>
        </w:pBdr>
        <w:spacing w:after="200" w:before="100"/>
      </w:pPr>
    </w:p>
    <w:p>
      <w:pPr>
        <w:pStyle w:val="Heading2"/>
      </w:pPr>
      <w:r>
        <w:rPr>
          <w:rFonts w:ascii="Arial" w:cs="Arial" w:eastAsia="Arial" w:hAnsi="Arial"/>
          <w:b/>
          <w:bCs/>
          <w:color w:val="2C2C2C"/>
          <w:sz w:val="24"/>
          <w:szCs w:val="24"/>
        </w:rPr>
        <w:t xml:space="preserve">Mission</w:t>
      </w:r>
    </w:p>
    <w:p>
      <w:pPr>
        <w:spacing w:after="60" w:before="60"/>
      </w:pPr>
      <w:r>
        <w:rPr>
          <w:rFonts w:ascii="Arial" w:cs="Arial" w:eastAsia="Arial" w:hAnsi="Arial"/>
          <w:b w:val="false"/>
          <w:bCs w:val="false"/>
          <w:color w:val="666666"/>
          <w:sz w:val="22"/>
          <w:szCs w:val="22"/>
        </w:rPr>
        <w:t xml:space="preserve">Elm Ridge Implant &amp; Family Dentistry is committed to providing exceptional, patient-centered dental care in a comfortable and professional environment. We deliver the highest standard of general and implant dentistry to families in our community.</w:t>
      </w:r>
    </w:p>
    <w:p>
      <w:pPr>
        <w:spacing w:after="0" w:before="120"/>
      </w:pPr>
    </w:p>
    <w:p>
      <w:pPr>
        <w:pStyle w:val="Heading2"/>
      </w:pPr>
      <w:r>
        <w:rPr>
          <w:rFonts w:ascii="Arial" w:cs="Arial" w:eastAsia="Arial" w:hAnsi="Arial"/>
          <w:b/>
          <w:bCs/>
          <w:color w:val="2C2C2C"/>
          <w:sz w:val="24"/>
          <w:szCs w:val="24"/>
        </w:rPr>
        <w:t xml:space="preserve">Brand Values</w:t>
      </w:r>
    </w:p>
    <w:p>
      <w:pPr>
        <w:pStyle w:val="ListParagraph"/>
        <w:numPr>
          <w:ilvl w:val="0"/>
          <w:numId w:val="2"/>
        </w:numPr>
      </w:pPr>
      <w:r>
        <w:rPr>
          <w:rFonts w:ascii="Arial" w:cs="Arial" w:eastAsia="Arial" w:hAnsi="Arial"/>
          <w:color w:val="666666"/>
          <w:sz w:val="22"/>
          <w:szCs w:val="22"/>
        </w:rPr>
        <w:t xml:space="preserve">Trust — We build lasting relationships through honest, transparent care.</w:t>
      </w:r>
    </w:p>
    <w:p>
      <w:pPr>
        <w:pStyle w:val="ListParagraph"/>
        <w:numPr>
          <w:ilvl w:val="0"/>
          <w:numId w:val="2"/>
        </w:numPr>
      </w:pPr>
      <w:r>
        <w:rPr>
          <w:rFonts w:ascii="Arial" w:cs="Arial" w:eastAsia="Arial" w:hAnsi="Arial"/>
          <w:color w:val="666666"/>
          <w:sz w:val="22"/>
          <w:szCs w:val="22"/>
        </w:rPr>
        <w:t xml:space="preserve">Excellence — We hold ourselves to the highest clinical and service standards.</w:t>
      </w:r>
    </w:p>
    <w:p>
      <w:pPr>
        <w:pStyle w:val="ListParagraph"/>
        <w:numPr>
          <w:ilvl w:val="0"/>
          <w:numId w:val="2"/>
        </w:numPr>
      </w:pPr>
      <w:r>
        <w:rPr>
          <w:rFonts w:ascii="Arial" w:cs="Arial" w:eastAsia="Arial" w:hAnsi="Arial"/>
          <w:color w:val="666666"/>
          <w:sz w:val="22"/>
          <w:szCs w:val="22"/>
        </w:rPr>
        <w:t xml:space="preserve">Comfort — We create a calm, welcoming atmosphere for every patient.</w:t>
      </w:r>
    </w:p>
    <w:p>
      <w:pPr>
        <w:pStyle w:val="ListParagraph"/>
        <w:numPr>
          <w:ilvl w:val="0"/>
          <w:numId w:val="2"/>
        </w:numPr>
      </w:pPr>
      <w:r>
        <w:rPr>
          <w:rFonts w:ascii="Arial" w:cs="Arial" w:eastAsia="Arial" w:hAnsi="Arial"/>
          <w:color w:val="666666"/>
          <w:sz w:val="22"/>
          <w:szCs w:val="22"/>
        </w:rPr>
        <w:t xml:space="preserve">Community — We are proud to serve the families of our local community.</w:t>
      </w:r>
    </w:p>
    <w:p>
      <w:pPr>
        <w:spacing w:after="0" w:before="120"/>
      </w:pPr>
    </w:p>
    <w:p>
      <w:pPr>
        <w:pStyle w:val="Heading2"/>
      </w:pPr>
      <w:r>
        <w:rPr>
          <w:rFonts w:ascii="Arial" w:cs="Arial" w:eastAsia="Arial" w:hAnsi="Arial"/>
          <w:b/>
          <w:bCs/>
          <w:color w:val="2C2C2C"/>
          <w:sz w:val="24"/>
          <w:szCs w:val="24"/>
        </w:rPr>
        <w:t xml:space="preserve">Brand Personality</w:t>
      </w:r>
    </w:p>
    <w:p>
      <w:pPr>
        <w:spacing w:after="60" w:before="60"/>
      </w:pPr>
      <w:r>
        <w:rPr>
          <w:rFonts w:ascii="Arial" w:cs="Arial" w:eastAsia="Arial" w:hAnsi="Arial"/>
          <w:b w:val="false"/>
          <w:bCs w:val="false"/>
          <w:color w:val="666666"/>
          <w:sz w:val="22"/>
          <w:szCs w:val="22"/>
        </w:rPr>
        <w:t xml:space="preserve">Professional and reassuring, with a clean, clinical aesthetic that instills confidence. Our brand communicates competence and warmth — a place where patients feel safe, heard, and well cared for.</w:t>
      </w:r>
    </w:p>
    <w:p>
      <w:pPr>
        <w:spacing w:after="0" w:before="400"/>
      </w:pPr>
    </w:p>
    <w:p>
      <w:pPr>
        <w:pStyle w:val="Heading1"/>
      </w:pPr>
      <w:r>
        <w:rPr>
          <w:rFonts w:ascii="Arial" w:cs="Arial" w:eastAsia="Arial" w:hAnsi="Arial"/>
          <w:b/>
          <w:bCs/>
          <w:color w:val="5E9496"/>
          <w:sz w:val="32"/>
          <w:szCs w:val="32"/>
        </w:rPr>
        <w:t xml:space="preserve">2. Logo &amp; Wordmark</w:t>
      </w:r>
    </w:p>
    <w:p>
      <w:pPr>
        <w:pBdr>
          <w:bottom w:val="single" w:color="92BABC" w:sz="4" w:space="1"/>
        </w:pBdr>
        <w:spacing w:after="200" w:before="100"/>
      </w:pPr>
    </w:p>
    <w:p>
      <w:pPr>
        <w:pStyle w:val="Heading2"/>
      </w:pPr>
      <w:r>
        <w:rPr>
          <w:rFonts w:ascii="Arial" w:cs="Arial" w:eastAsia="Arial" w:hAnsi="Arial"/>
          <w:b/>
          <w:bCs/>
          <w:color w:val="2C2C2C"/>
          <w:sz w:val="24"/>
          <w:szCs w:val="24"/>
        </w:rPr>
        <w:t xml:space="preserve">Horizontal Logo (Primary)</w:t>
      </w:r>
    </w:p>
    <w:p>
      <w:pPr>
        <w:spacing w:after="120" w:before="120"/>
        <w:jc w:val="center"/>
      </w:pPr>
      <w:r>
        <w:drawing>
          <wp:inline distT="0" distB="0" distL="0" distR="0">
            <wp:extent cx="54864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1190625"/>
                    </a:xfrm>
                    <a:prstGeom prst="rect">
                      <a:avLst/>
                    </a:prstGeom>
                  </pic:spPr>
                </pic:pic>
              </a:graphicData>
            </a:graphic>
          </wp:inline>
        </w:drawing>
      </w:r>
    </w:p>
    <w:p>
      <w:pPr>
        <w:spacing w:after="0" w:before="120"/>
      </w:pPr>
    </w:p>
    <w:p>
      <w:pPr>
        <w:pStyle w:val="Heading2"/>
      </w:pPr>
      <w:r>
        <w:rPr>
          <w:rFonts w:ascii="Arial" w:cs="Arial" w:eastAsia="Arial" w:hAnsi="Arial"/>
          <w:b/>
          <w:bCs/>
          <w:color w:val="2C2C2C"/>
          <w:sz w:val="24"/>
          <w:szCs w:val="24"/>
        </w:rPr>
        <w:t xml:space="preserve">Square Logo (Icon / Social)</w:t>
      </w:r>
    </w:p>
    <w:p>
      <w:pPr>
        <w:spacing w:after="120" w:before="120"/>
        <w:jc w:val="center"/>
      </w:pPr>
      <w:r>
        <w:drawing>
          <wp:inline distT="0" distB="0" distL="0" distR="0">
            <wp:extent cx="12001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00150" cy="1200150"/>
                    </a:xfrm>
                    <a:prstGeom prst="rect">
                      <a:avLst/>
                    </a:prstGeom>
                  </pic:spPr>
                </pic:pic>
              </a:graphicData>
            </a:graphic>
          </wp:inline>
        </w:drawing>
      </w:r>
    </w:p>
    <w:p>
      <w:pPr>
        <w:spacing w:after="0" w:before="120"/>
      </w:pPr>
    </w:p>
    <w:p>
      <w:pPr>
        <w:pStyle w:val="Heading2"/>
      </w:pPr>
      <w:r>
        <w:rPr>
          <w:rFonts w:ascii="Arial" w:cs="Arial" w:eastAsia="Arial" w:hAnsi="Arial"/>
          <w:b/>
          <w:bCs/>
          <w:color w:val="2C2C2C"/>
          <w:sz w:val="24"/>
          <w:szCs w:val="24"/>
        </w:rPr>
        <w:t xml:space="preserve">Logo Elements</w:t>
      </w:r>
    </w:p>
    <w:p>
      <w:pPr>
        <w:spacing w:after="60" w:before="60"/>
      </w:pPr>
      <w:r>
        <w:rPr>
          <w:rFonts w:ascii="Arial" w:cs="Arial" w:eastAsia="Arial" w:hAnsi="Arial"/>
          <w:b w:val="false"/>
          <w:bCs w:val="false"/>
          <w:color w:val="666666"/>
          <w:sz w:val="22"/>
          <w:szCs w:val="22"/>
        </w:rPr>
        <w:t xml:space="preserve">The Elm Ridge logo consists of two elements:</w:t>
      </w:r>
    </w:p>
    <w:p>
      <w:pPr>
        <w:pStyle w:val="ListParagraph"/>
        <w:numPr>
          <w:ilvl w:val="0"/>
          <w:numId w:val="2"/>
        </w:numPr>
      </w:pPr>
      <w:r>
        <w:rPr>
          <w:rFonts w:ascii="Arial" w:cs="Arial" w:eastAsia="Arial" w:hAnsi="Arial"/>
          <w:color w:val="666666"/>
          <w:sz w:val="22"/>
          <w:szCs w:val="22"/>
        </w:rPr>
        <w:t xml:space="preserve">A tooth icon with an elm tree motif — the brand mark symbol.</w:t>
      </w:r>
    </w:p>
    <w:p>
      <w:pPr>
        <w:pStyle w:val="ListParagraph"/>
        <w:numPr>
          <w:ilvl w:val="0"/>
          <w:numId w:val="2"/>
        </w:numPr>
      </w:pPr>
      <w:r>
        <w:rPr>
          <w:rFonts w:ascii="Arial" w:cs="Arial" w:eastAsia="Arial" w:hAnsi="Arial"/>
          <w:color w:val="666666"/>
          <w:sz w:val="22"/>
          <w:szCs w:val="22"/>
        </w:rPr>
        <w:t xml:space="preserve">"Elm Ridge" — set in Bell MT, the brand's signature spaced serif font.</w:t>
      </w:r>
    </w:p>
    <w:p>
      <w:pPr>
        <w:pStyle w:val="ListParagraph"/>
        <w:numPr>
          <w:ilvl w:val="0"/>
          <w:numId w:val="2"/>
        </w:numPr>
      </w:pPr>
      <w:r>
        <w:rPr>
          <w:rFonts w:ascii="Arial" w:cs="Arial" w:eastAsia="Arial" w:hAnsi="Arial"/>
          <w:color w:val="666666"/>
          <w:sz w:val="22"/>
          <w:szCs w:val="22"/>
        </w:rPr>
        <w:t xml:space="preserve">"Implant &amp; Family Dentistry" — set in small caps below the wordmark.</w:t>
      </w:r>
    </w:p>
    <w:p>
      <w:pPr>
        <w:spacing w:after="0" w:before="120"/>
      </w:pPr>
    </w:p>
    <w:p>
      <w:pPr>
        <w:pStyle w:val="Heading2"/>
      </w:pPr>
      <w:r>
        <w:rPr>
          <w:rFonts w:ascii="Arial" w:cs="Arial" w:eastAsia="Arial" w:hAnsi="Arial"/>
          <w:b/>
          <w:bCs/>
          <w:color w:val="2C2C2C"/>
          <w:sz w:val="24"/>
          <w:szCs w:val="24"/>
        </w:rPr>
        <w:t xml:space="preserve">Clear Space</w:t>
      </w:r>
    </w:p>
    <w:p>
      <w:pPr>
        <w:spacing w:after="60" w:before="60"/>
      </w:pPr>
      <w:r>
        <w:rPr>
          <w:rFonts w:ascii="Arial" w:cs="Arial" w:eastAsia="Arial" w:hAnsi="Arial"/>
          <w:b w:val="false"/>
          <w:bCs w:val="false"/>
          <w:color w:val="666666"/>
          <w:sz w:val="22"/>
          <w:szCs w:val="22"/>
        </w:rPr>
        <w:t xml:space="preserve">Always maintain clear space around the logo equal to the height of the "E" in "Elm Ridge." Do not crowd the logo with other elements.</w:t>
      </w:r>
    </w:p>
    <w:p>
      <w:pPr>
        <w:spacing w:after="0" w:before="120"/>
      </w:pPr>
    </w:p>
    <w:p>
      <w:pPr>
        <w:pStyle w:val="Heading2"/>
      </w:pPr>
      <w:r>
        <w:rPr>
          <w:rFonts w:ascii="Arial" w:cs="Arial" w:eastAsia="Arial" w:hAnsi="Arial"/>
          <w:b/>
          <w:bCs/>
          <w:color w:val="2C2C2C"/>
          <w:sz w:val="24"/>
          <w:szCs w:val="24"/>
        </w:rPr>
        <w:t xml:space="preserve">Minimum Size</w:t>
      </w:r>
    </w:p>
    <w:p>
      <w:pPr>
        <w:spacing w:after="60" w:before="60"/>
      </w:pPr>
      <w:r>
        <w:rPr>
          <w:rFonts w:ascii="Arial" w:cs="Arial" w:eastAsia="Arial" w:hAnsi="Arial"/>
          <w:b w:val="false"/>
          <w:bCs w:val="false"/>
          <w:color w:val="666666"/>
          <w:sz w:val="22"/>
          <w:szCs w:val="22"/>
        </w:rPr>
        <w:t xml:space="preserve">Do not reproduce the logo smaller than 1.5 inches wide in print or 150px wide on screen.</w:t>
      </w:r>
    </w:p>
    <w:p>
      <w:pPr>
        <w:spacing w:after="0" w:before="120"/>
      </w:pPr>
    </w:p>
    <w:p>
      <w:pPr>
        <w:pStyle w:val="Heading2"/>
      </w:pPr>
      <w:r>
        <w:rPr>
          <w:rFonts w:ascii="Arial" w:cs="Arial" w:eastAsia="Arial" w:hAnsi="Arial"/>
          <w:b/>
          <w:bCs/>
          <w:color w:val="2C2C2C"/>
          <w:sz w:val="24"/>
          <w:szCs w:val="24"/>
        </w:rPr>
        <w:t xml:space="preserve">Logo Usage Rules</w:t>
      </w:r>
    </w:p>
    <w:p>
      <w:pPr>
        <w:pStyle w:val="ListParagraph"/>
        <w:numPr>
          <w:ilvl w:val="0"/>
          <w:numId w:val="2"/>
        </w:numPr>
      </w:pPr>
      <w:r>
        <w:rPr>
          <w:rFonts w:ascii="Arial" w:cs="Arial" w:eastAsia="Arial" w:hAnsi="Arial"/>
          <w:color w:val="666666"/>
          <w:sz w:val="22"/>
          <w:szCs w:val="22"/>
        </w:rPr>
        <w:t xml:space="preserve">Always use approved color versions of the logo (see Color Palette section).</w:t>
      </w:r>
    </w:p>
    <w:p>
      <w:pPr>
        <w:pStyle w:val="ListParagraph"/>
        <w:numPr>
          <w:ilvl w:val="0"/>
          <w:numId w:val="2"/>
        </w:numPr>
      </w:pPr>
      <w:r>
        <w:rPr>
          <w:rFonts w:ascii="Arial" w:cs="Arial" w:eastAsia="Arial" w:hAnsi="Arial"/>
          <w:color w:val="666666"/>
          <w:sz w:val="22"/>
          <w:szCs w:val="22"/>
        </w:rPr>
        <w:t xml:space="preserve">Do not stretch, skew, rotate, or distort the logo in any way.</w:t>
      </w:r>
    </w:p>
    <w:p>
      <w:pPr>
        <w:pStyle w:val="ListParagraph"/>
        <w:numPr>
          <w:ilvl w:val="0"/>
          <w:numId w:val="2"/>
        </w:numPr>
      </w:pPr>
      <w:r>
        <w:rPr>
          <w:rFonts w:ascii="Arial" w:cs="Arial" w:eastAsia="Arial" w:hAnsi="Arial"/>
          <w:color w:val="666666"/>
          <w:sz w:val="22"/>
          <w:szCs w:val="22"/>
        </w:rPr>
        <w:t xml:space="preserve">Do not change the font, letter-spacing, or proportions of the wordmark.</w:t>
      </w:r>
    </w:p>
    <w:p>
      <w:pPr>
        <w:pStyle w:val="ListParagraph"/>
        <w:numPr>
          <w:ilvl w:val="0"/>
          <w:numId w:val="2"/>
        </w:numPr>
      </w:pPr>
      <w:r>
        <w:rPr>
          <w:rFonts w:ascii="Arial" w:cs="Arial" w:eastAsia="Arial" w:hAnsi="Arial"/>
          <w:color w:val="666666"/>
          <w:sz w:val="22"/>
          <w:szCs w:val="22"/>
        </w:rPr>
        <w:t xml:space="preserve">Do not place the logo on busy or low-contrast backgrounds.</w:t>
      </w:r>
    </w:p>
    <w:p>
      <w:pPr>
        <w:pStyle w:val="ListParagraph"/>
        <w:numPr>
          <w:ilvl w:val="0"/>
          <w:numId w:val="2"/>
        </w:numPr>
      </w:pPr>
      <w:r>
        <w:rPr>
          <w:rFonts w:ascii="Arial" w:cs="Arial" w:eastAsia="Arial" w:hAnsi="Arial"/>
          <w:color w:val="666666"/>
          <w:sz w:val="22"/>
          <w:szCs w:val="22"/>
        </w:rPr>
        <w:t xml:space="preserve">Do not add drop shadows, outlines, or effects to the logo.</w:t>
      </w:r>
    </w:p>
    <w:p>
      <w:pPr>
        <w:spacing w:after="0" w:before="120"/>
      </w:pPr>
    </w:p>
    <w:p>
      <w:pPr>
        <w:pStyle w:val="Heading2"/>
      </w:pPr>
      <w:r>
        <w:rPr>
          <w:rFonts w:ascii="Arial" w:cs="Arial" w:eastAsia="Arial" w:hAnsi="Arial"/>
          <w:b/>
          <w:bCs/>
          <w:color w:val="2C2C2C"/>
          <w:sz w:val="24"/>
          <w:szCs w:val="24"/>
        </w:rPr>
        <w:t xml:space="preserve">Approved Logo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Variation</w:t>
            </w:r>
          </w:p>
        </w:tc>
        <w:tc>
          <w:tcPr>
            <w:tcW w:type="dxa" w:w="312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Background Use</w:t>
            </w:r>
          </w:p>
        </w:tc>
        <w:tc>
          <w:tcPr>
            <w:tcW w:type="dxa" w:w="312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 Color (Teal)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White or light backgrounds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Primary use — website, letterhead, signage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Reversed (White)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Dark or teal backgrounds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Hero banners, printed brochures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Single Color (Dark Gray)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Light backgrounds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Black &amp; white printing, faxes</w:t>
            </w:r>
          </w:p>
        </w:tc>
      </w:tr>
    </w:tbl>
    <w:p>
      <w:pPr>
        <w:spacing w:after="0" w:before="400"/>
      </w:pPr>
    </w:p>
    <w:p>
      <w:pPr>
        <w:pStyle w:val="Heading1"/>
      </w:pPr>
      <w:r>
        <w:rPr>
          <w:rFonts w:ascii="Arial" w:cs="Arial" w:eastAsia="Arial" w:hAnsi="Arial"/>
          <w:b/>
          <w:bCs/>
          <w:color w:val="5E9496"/>
          <w:sz w:val="32"/>
          <w:szCs w:val="32"/>
        </w:rPr>
        <w:t xml:space="preserve">3. Color Palette</w:t>
      </w:r>
    </w:p>
    <w:p>
      <w:pPr>
        <w:pBdr>
          <w:bottom w:val="single" w:color="92BABC" w:sz="4" w:space="1"/>
        </w:pBdr>
        <w:spacing w:after="200" w:before="100"/>
      </w:pPr>
    </w:p>
    <w:p>
      <w:pPr>
        <w:spacing w:after="60" w:before="60"/>
      </w:pPr>
      <w:r>
        <w:rPr>
          <w:rFonts w:ascii="Arial" w:cs="Arial" w:eastAsia="Arial" w:hAnsi="Arial"/>
          <w:b w:val="false"/>
          <w:bCs w:val="false"/>
          <w:color w:val="666666"/>
          <w:sz w:val="22"/>
          <w:szCs w:val="22"/>
        </w:rPr>
        <w:t xml:space="preserve">The Elm Ridge color palette reflects our clean, clinical, and calm brand personality. The primary teal anchors all brand materials and should be used consistently across all touchpoints.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234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234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Hex / Values</w:t>
            </w:r>
          </w:p>
        </w:tc>
        <w:tc>
          <w:tcPr>
            <w:tcW w:type="dxa" w:w="234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340"/>
            <w:tcBorders>
              <w:top w:val="single" w:color="CCCCCC" w:sz="1"/>
              <w:left w:val="single" w:color="CCCCCC" w:sz="1"/>
              <w:bottom w:val="single" w:color="CCCCCC" w:sz="1"/>
              <w:right w:val="single" w:color="CCCCCC" w:sz="1"/>
            </w:tcBorders>
            <w:shd w:fill="92BABC" w:val="clear"/>
            <w:tcMar>
              <w:top w:type="dxa" w:w="200"/>
              <w:left w:type="dxa" w:w="120"/>
              <w:bottom w:type="dxa" w:w="200"/>
              <w:right w:type="dxa" w:w="120"/>
            </w:tcMar>
          </w:tcPr>
          <w:p>
            <w:r>
              <w:rPr>
                <w:sz w:val="22"/>
                <w:szCs w:val="22"/>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2C2C"/>
                <w:sz w:val="22"/>
                <w:szCs w:val="22"/>
              </w:rPr>
              <w:t xml:space="preserve">Primary Teal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#92BABC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Headlines, CTAs, accents</w:t>
            </w:r>
          </w:p>
        </w:tc>
      </w:tr>
      <w:tr>
        <w:tc>
          <w:tcPr>
            <w:tcW w:type="dxa" w:w="2340"/>
            <w:tcBorders>
              <w:top w:val="single" w:color="CCCCCC" w:sz="1"/>
              <w:left w:val="single" w:color="CCCCCC" w:sz="1"/>
              <w:bottom w:val="single" w:color="CCCCCC" w:sz="1"/>
              <w:right w:val="single" w:color="CCCCCC" w:sz="1"/>
            </w:tcBorders>
            <w:shd w:fill="5E9496" w:val="clear"/>
            <w:tcMar>
              <w:top w:type="dxa" w:w="200"/>
              <w:left w:type="dxa" w:w="120"/>
              <w:bottom w:type="dxa" w:w="200"/>
              <w:right w:type="dxa" w:w="120"/>
            </w:tcMar>
          </w:tcPr>
          <w:p>
            <w:r>
              <w:rPr>
                <w:sz w:val="22"/>
                <w:szCs w:val="22"/>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2C2C"/>
                <w:sz w:val="22"/>
                <w:szCs w:val="22"/>
              </w:rPr>
              <w:t xml:space="preserve">Deep Teal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#5E9496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Logo, active states, emphasis</w:t>
            </w:r>
          </w:p>
        </w:tc>
      </w:tr>
      <w:tr>
        <w:tc>
          <w:tcPr>
            <w:tcW w:type="dxa" w:w="2340"/>
            <w:tcBorders>
              <w:top w:val="single" w:color="CCCCCC" w:sz="1"/>
              <w:left w:val="single" w:color="CCCCCC" w:sz="1"/>
              <w:bottom w:val="single" w:color="CCCCCC" w:sz="1"/>
              <w:right w:val="single" w:color="CCCCCC" w:sz="1"/>
            </w:tcBorders>
            <w:shd w:fill="D4EAEB" w:val="clear"/>
            <w:tcMar>
              <w:top w:type="dxa" w:w="200"/>
              <w:left w:type="dxa" w:w="120"/>
              <w:bottom w:type="dxa" w:w="200"/>
              <w:right w:type="dxa" w:w="120"/>
            </w:tcMar>
          </w:tcPr>
          <w:p>
            <w:r>
              <w:rPr>
                <w:sz w:val="22"/>
                <w:szCs w:val="22"/>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2C2C"/>
                <w:sz w:val="22"/>
                <w:szCs w:val="22"/>
              </w:rPr>
              <w:t xml:space="preserve">Soft Teal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#D4EAEB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Backgrounds, section fills</w:t>
            </w:r>
          </w:p>
        </w:tc>
      </w:tr>
      <w:tr>
        <w:tc>
          <w:tcPr>
            <w:tcW w:type="dxa" w:w="234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rPr>
                <w:sz w:val="22"/>
                <w:szCs w:val="22"/>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2C2C"/>
                <w:sz w:val="22"/>
                <w:szCs w:val="22"/>
              </w:rPr>
              <w:t xml:space="preserve">White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#FFFFFF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Page backgrounds, cards</w:t>
            </w:r>
          </w:p>
        </w:tc>
      </w:tr>
      <w:tr>
        <w:tc>
          <w:tcPr>
            <w:tcW w:type="dxa" w:w="2340"/>
            <w:tcBorders>
              <w:top w:val="single" w:color="CCCCCC" w:sz="1"/>
              <w:left w:val="single" w:color="CCCCCC" w:sz="1"/>
              <w:bottom w:val="single" w:color="CCCCCC" w:sz="1"/>
              <w:right w:val="single" w:color="CCCCCC" w:sz="1"/>
            </w:tcBorders>
            <w:shd w:fill="2C2C2C" w:val="clear"/>
            <w:tcMar>
              <w:top w:type="dxa" w:w="200"/>
              <w:left w:type="dxa" w:w="120"/>
              <w:bottom w:type="dxa" w:w="200"/>
              <w:right w:type="dxa" w:w="120"/>
            </w:tcMar>
          </w:tcPr>
          <w:p>
            <w:r>
              <w:rPr>
                <w:sz w:val="22"/>
                <w:szCs w:val="22"/>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2C2C"/>
                <w:sz w:val="22"/>
                <w:szCs w:val="22"/>
              </w:rPr>
              <w:t xml:space="preserve">Charcoal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#2C2C2C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Body text, headings</w:t>
            </w:r>
          </w:p>
        </w:tc>
      </w:tr>
      <w:tr>
        <w:tc>
          <w:tcPr>
            <w:tcW w:type="dxa" w:w="2340"/>
            <w:tcBorders>
              <w:top w:val="single" w:color="CCCCCC" w:sz="1"/>
              <w:left w:val="single" w:color="CCCCCC" w:sz="1"/>
              <w:bottom w:val="single" w:color="CCCCCC" w:sz="1"/>
              <w:right w:val="single" w:color="CCCCCC" w:sz="1"/>
            </w:tcBorders>
            <w:shd w:fill="666666" w:val="clear"/>
            <w:tcMar>
              <w:top w:type="dxa" w:w="200"/>
              <w:left w:type="dxa" w:w="120"/>
              <w:bottom w:type="dxa" w:w="200"/>
              <w:right w:type="dxa" w:w="120"/>
            </w:tcMar>
          </w:tcPr>
          <w:p>
            <w:r>
              <w:rPr>
                <w:sz w:val="22"/>
                <w:szCs w:val="22"/>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2C2C"/>
                <w:sz w:val="22"/>
                <w:szCs w:val="22"/>
              </w:rPr>
              <w:t xml:space="preserve">Mid Gray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#666666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Secondary body text, captions</w:t>
            </w:r>
          </w:p>
        </w:tc>
      </w:tr>
      <w:tr>
        <w:tc>
          <w:tcPr>
            <w:tcW w:type="dxa" w:w="2340"/>
            <w:tcBorders>
              <w:top w:val="single" w:color="CCCCCC" w:sz="1"/>
              <w:left w:val="single" w:color="CCCCCC" w:sz="1"/>
              <w:bottom w:val="single" w:color="CCCCCC" w:sz="1"/>
              <w:right w:val="single" w:color="CCCCCC" w:sz="1"/>
            </w:tcBorders>
            <w:shd w:fill="F5F5F5" w:val="clear"/>
            <w:tcMar>
              <w:top w:type="dxa" w:w="200"/>
              <w:left w:type="dxa" w:w="120"/>
              <w:bottom w:type="dxa" w:w="200"/>
              <w:right w:type="dxa" w:w="120"/>
            </w:tcMar>
          </w:tcPr>
          <w:p>
            <w:r>
              <w:rPr>
                <w:sz w:val="22"/>
                <w:szCs w:val="22"/>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C2C2C"/>
                <w:sz w:val="22"/>
                <w:szCs w:val="22"/>
              </w:rPr>
              <w:t xml:space="preserve">Off White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#F5F5F5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666666"/>
                <w:sz w:val="20"/>
                <w:szCs w:val="20"/>
              </w:rPr>
              <w:t xml:space="preserve">Alternate section backgrounds</w:t>
            </w:r>
          </w:p>
        </w:tc>
      </w:tr>
    </w:tbl>
    <w:p>
      <w:pPr>
        <w:spacing w:after="0" w:before="120"/>
      </w:pPr>
    </w:p>
    <w:p>
      <w:pPr>
        <w:pStyle w:val="Heading2"/>
      </w:pPr>
      <w:r>
        <w:rPr>
          <w:rFonts w:ascii="Arial" w:cs="Arial" w:eastAsia="Arial" w:hAnsi="Arial"/>
          <w:b/>
          <w:bCs/>
          <w:color w:val="2C2C2C"/>
          <w:sz w:val="24"/>
          <w:szCs w:val="24"/>
        </w:rPr>
        <w:t xml:space="preserve">Color Usage Guidelines</w:t>
      </w:r>
    </w:p>
    <w:p>
      <w:pPr>
        <w:pStyle w:val="ListParagraph"/>
        <w:numPr>
          <w:ilvl w:val="0"/>
          <w:numId w:val="2"/>
        </w:numPr>
      </w:pPr>
      <w:r>
        <w:rPr>
          <w:rFonts w:ascii="Arial" w:cs="Arial" w:eastAsia="Arial" w:hAnsi="Arial"/>
          <w:color w:val="666666"/>
          <w:sz w:val="22"/>
          <w:szCs w:val="22"/>
        </w:rPr>
        <w:t xml:space="preserve">Primary Teal (#92BABC) should appear on every page or screen as the dominant brand color.</w:t>
      </w:r>
    </w:p>
    <w:p>
      <w:pPr>
        <w:pStyle w:val="ListParagraph"/>
        <w:numPr>
          <w:ilvl w:val="0"/>
          <w:numId w:val="2"/>
        </w:numPr>
      </w:pPr>
      <w:r>
        <w:rPr>
          <w:rFonts w:ascii="Arial" w:cs="Arial" w:eastAsia="Arial" w:hAnsi="Arial"/>
          <w:color w:val="666666"/>
          <w:sz w:val="22"/>
          <w:szCs w:val="22"/>
        </w:rPr>
        <w:t xml:space="preserve">Deep Teal (#5E9496) is reserved for the logo, buttons, and high-emphasis elements.</w:t>
      </w:r>
    </w:p>
    <w:p>
      <w:pPr>
        <w:pStyle w:val="ListParagraph"/>
        <w:numPr>
          <w:ilvl w:val="0"/>
          <w:numId w:val="2"/>
        </w:numPr>
      </w:pPr>
      <w:r>
        <w:rPr>
          <w:rFonts w:ascii="Arial" w:cs="Arial" w:eastAsia="Arial" w:hAnsi="Arial"/>
          <w:color w:val="666666"/>
          <w:sz w:val="22"/>
          <w:szCs w:val="22"/>
        </w:rPr>
        <w:t xml:space="preserve">Never use more than three palette colors in a single design element.</w:t>
      </w:r>
    </w:p>
    <w:p>
      <w:pPr>
        <w:pStyle w:val="ListParagraph"/>
        <w:numPr>
          <w:ilvl w:val="0"/>
          <w:numId w:val="2"/>
        </w:numPr>
      </w:pPr>
      <w:r>
        <w:rPr>
          <w:rFonts w:ascii="Arial" w:cs="Arial" w:eastAsia="Arial" w:hAnsi="Arial"/>
          <w:color w:val="666666"/>
          <w:sz w:val="22"/>
          <w:szCs w:val="22"/>
        </w:rPr>
        <w:t xml:space="preserve">Ensure sufficient contrast for accessibility — body text must maintain at least a 4.5:1 contrast ratio on any background.</w:t>
      </w:r>
    </w:p>
    <w:p>
      <w:pPr>
        <w:pStyle w:val="ListParagraph"/>
        <w:numPr>
          <w:ilvl w:val="0"/>
          <w:numId w:val="2"/>
        </w:numPr>
      </w:pPr>
      <w:r>
        <w:rPr>
          <w:rFonts w:ascii="Arial" w:cs="Arial" w:eastAsia="Arial" w:hAnsi="Arial"/>
          <w:color w:val="666666"/>
          <w:sz w:val="22"/>
          <w:szCs w:val="22"/>
        </w:rPr>
        <w:t xml:space="preserve">Do not introduce non-palette colors without brand manager approval.</w:t>
      </w:r>
    </w:p>
    <w:p>
      <w:pPr>
        <w:spacing w:after="0" w:before="400"/>
      </w:pPr>
    </w:p>
    <w:p>
      <w:pPr>
        <w:pStyle w:val="Heading1"/>
      </w:pPr>
      <w:r>
        <w:rPr>
          <w:rFonts w:ascii="Arial" w:cs="Arial" w:eastAsia="Arial" w:hAnsi="Arial"/>
          <w:b/>
          <w:bCs/>
          <w:color w:val="5E9496"/>
          <w:sz w:val="32"/>
          <w:szCs w:val="32"/>
        </w:rPr>
        <w:t xml:space="preserve">4. Typography</w:t>
      </w:r>
    </w:p>
    <w:p>
      <w:pPr>
        <w:pBdr>
          <w:bottom w:val="single" w:color="92BABC" w:sz="4" w:space="1"/>
        </w:pBdr>
        <w:spacing w:after="200" w:before="100"/>
      </w:pPr>
    </w:p>
    <w:p>
      <w:pPr>
        <w:spacing w:after="60" w:before="60"/>
      </w:pPr>
      <w:r>
        <w:rPr>
          <w:rFonts w:ascii="Arial" w:cs="Arial" w:eastAsia="Arial" w:hAnsi="Arial"/>
          <w:b w:val="false"/>
          <w:bCs w:val="false"/>
          <w:color w:val="666666"/>
          <w:sz w:val="22"/>
          <w:szCs w:val="22"/>
        </w:rPr>
        <w:t xml:space="preserve">Typography is a key element of the Elm Ridge brand. Our type system pairs the elegance of Bell MT (used in the logo) with the clean readability of Arial for all body and UI text.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34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Style / Weight</w:t>
            </w:r>
          </w:p>
        </w:tc>
        <w:tc>
          <w:tcPr>
            <w:tcW w:type="dxa" w:w="390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Bell MT" w:cs="Bell MT" w:eastAsia="Bell MT" w:hAnsi="Bell MT"/>
                <w:b/>
                <w:bCs/>
                <w:color w:val="2C2C2C"/>
                <w:sz w:val="24"/>
                <w:szCs w:val="24"/>
              </w:rPr>
              <w:t xml:space="preserve">Bell 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Regular / Bold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Logo wordmark, display headlines (print)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4"/>
                <w:szCs w:val="24"/>
              </w:rPr>
              <w:t xml:space="preserve">Arial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Bold (700)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Section headings, subheadings, labels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4"/>
                <w:szCs w:val="24"/>
              </w:rPr>
              <w:t xml:space="preserve">Arial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Regular (400)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Body copy, captions, UI text, web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4"/>
                <w:szCs w:val="24"/>
              </w:rPr>
              <w:t xml:space="preserve">Arial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Light / Italic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Pullquotes, patient testimonials, taglines</w:t>
            </w:r>
          </w:p>
        </w:tc>
      </w:tr>
    </w:tbl>
    <w:p>
      <w:pPr>
        <w:spacing w:after="0" w:before="120"/>
      </w:pPr>
    </w:p>
    <w:p>
      <w:pPr>
        <w:pStyle w:val="Heading2"/>
      </w:pPr>
      <w:r>
        <w:rPr>
          <w:rFonts w:ascii="Arial" w:cs="Arial" w:eastAsia="Arial" w:hAnsi="Arial"/>
          <w:b/>
          <w:bCs/>
          <w:color w:val="2C2C2C"/>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72"/>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872"/>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276"/>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Display / Hero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Bell MT / Arial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40–56pt / px</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Website hero, print covers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H1 — Page Title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Arial Bold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32pt / 32px</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Main page headings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H2 — Section Title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Arial Bold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24pt / 24px</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Section and card headers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Body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Arial Regular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16pt / 16px</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Paragraphs, descriptions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Small / Caption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Arial Regular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12–14pt / px</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Captions, footnotes, labels</w:t>
            </w:r>
          </w:p>
        </w:tc>
      </w:tr>
    </w:tbl>
    <w:p>
      <w:pPr>
        <w:spacing w:after="0" w:before="400"/>
      </w:pPr>
    </w:p>
    <w:p>
      <w:pPr>
        <w:pStyle w:val="Heading1"/>
      </w:pPr>
      <w:r>
        <w:rPr>
          <w:rFonts w:ascii="Arial" w:cs="Arial" w:eastAsia="Arial" w:hAnsi="Arial"/>
          <w:b/>
          <w:bCs/>
          <w:color w:val="5E9496"/>
          <w:sz w:val="32"/>
          <w:szCs w:val="32"/>
        </w:rPr>
        <w:t xml:space="preserve">5. Voice &amp; Tone</w:t>
      </w:r>
    </w:p>
    <w:p>
      <w:pPr>
        <w:pBdr>
          <w:bottom w:val="single" w:color="92BABC" w:sz="4" w:space="1"/>
        </w:pBdr>
        <w:spacing w:after="200" w:before="100"/>
      </w:pPr>
    </w:p>
    <w:p>
      <w:pPr>
        <w:spacing w:after="60" w:before="60"/>
      </w:pPr>
      <w:r>
        <w:rPr>
          <w:rFonts w:ascii="Arial" w:cs="Arial" w:eastAsia="Arial" w:hAnsi="Arial"/>
          <w:b w:val="false"/>
          <w:bCs w:val="false"/>
          <w:color w:val="666666"/>
          <w:sz w:val="22"/>
          <w:szCs w:val="22"/>
        </w:rPr>
        <w:t xml:space="preserve">The Elm Ridge voice reflects the care and professionalism of our practice. Every piece of copy — from website text to appointment reminders — should feel consistent with our brand character.</w:t>
      </w:r>
    </w:p>
    <w:p>
      <w:pPr>
        <w:spacing w:after="0" w:before="120"/>
      </w:pPr>
    </w:p>
    <w:p>
      <w:pPr>
        <w:pStyle w:val="Heading2"/>
      </w:pPr>
      <w:r>
        <w:rPr>
          <w:rFonts w:ascii="Arial" w:cs="Arial" w:eastAsia="Arial" w:hAnsi="Arial"/>
          <w:b/>
          <w:bCs/>
          <w:color w:val="2C2C2C"/>
          <w:sz w:val="24"/>
          <w:szCs w:val="24"/>
        </w:rPr>
        <w:t xml:space="preserve">We Are</w:t>
      </w:r>
    </w:p>
    <w:p>
      <w:pPr>
        <w:pStyle w:val="ListParagraph"/>
        <w:numPr>
          <w:ilvl w:val="0"/>
          <w:numId w:val="2"/>
        </w:numPr>
      </w:pPr>
      <w:r>
        <w:rPr>
          <w:rFonts w:ascii="Arial" w:cs="Arial" w:eastAsia="Arial" w:hAnsi="Arial"/>
          <w:color w:val="666666"/>
          <w:sz w:val="22"/>
          <w:szCs w:val="22"/>
        </w:rPr>
        <w:t xml:space="preserve">Professional — knowledgeable and clear, without unnecessary jargon.</w:t>
      </w:r>
    </w:p>
    <w:p>
      <w:pPr>
        <w:pStyle w:val="ListParagraph"/>
        <w:numPr>
          <w:ilvl w:val="0"/>
          <w:numId w:val="2"/>
        </w:numPr>
      </w:pPr>
      <w:r>
        <w:rPr>
          <w:rFonts w:ascii="Arial" w:cs="Arial" w:eastAsia="Arial" w:hAnsi="Arial"/>
          <w:color w:val="666666"/>
          <w:sz w:val="22"/>
          <w:szCs w:val="22"/>
        </w:rPr>
        <w:t xml:space="preserve">Reassuring — calm and confident, helping patients feel at ease.</w:t>
      </w:r>
    </w:p>
    <w:p>
      <w:pPr>
        <w:pStyle w:val="ListParagraph"/>
        <w:numPr>
          <w:ilvl w:val="0"/>
          <w:numId w:val="2"/>
        </w:numPr>
      </w:pPr>
      <w:r>
        <w:rPr>
          <w:rFonts w:ascii="Arial" w:cs="Arial" w:eastAsia="Arial" w:hAnsi="Arial"/>
          <w:color w:val="666666"/>
          <w:sz w:val="22"/>
          <w:szCs w:val="22"/>
        </w:rPr>
        <w:t xml:space="preserve">Approachable — warm and respectful, never cold or clinical in tone.</w:t>
      </w:r>
    </w:p>
    <w:p>
      <w:pPr>
        <w:pStyle w:val="ListParagraph"/>
        <w:numPr>
          <w:ilvl w:val="0"/>
          <w:numId w:val="2"/>
        </w:numPr>
      </w:pPr>
      <w:r>
        <w:rPr>
          <w:rFonts w:ascii="Arial" w:cs="Arial" w:eastAsia="Arial" w:hAnsi="Arial"/>
          <w:color w:val="666666"/>
          <w:sz w:val="22"/>
          <w:szCs w:val="22"/>
        </w:rPr>
        <w:t xml:space="preserve">Trustworthy — honest about procedures, timelines, and costs.</w:t>
      </w:r>
    </w:p>
    <w:p>
      <w:pPr>
        <w:spacing w:after="0" w:before="120"/>
      </w:pPr>
    </w:p>
    <w:p>
      <w:pPr>
        <w:pStyle w:val="Heading2"/>
      </w:pPr>
      <w:r>
        <w:rPr>
          <w:rFonts w:ascii="Arial" w:cs="Arial" w:eastAsia="Arial" w:hAnsi="Arial"/>
          <w:b/>
          <w:bCs/>
          <w:color w:val="2C2C2C"/>
          <w:sz w:val="24"/>
          <w:szCs w:val="24"/>
        </w:rPr>
        <w:t xml:space="preserve">We Are Not</w:t>
      </w:r>
    </w:p>
    <w:p>
      <w:pPr>
        <w:pStyle w:val="ListParagraph"/>
        <w:numPr>
          <w:ilvl w:val="0"/>
          <w:numId w:val="2"/>
        </w:numPr>
      </w:pPr>
      <w:r>
        <w:rPr>
          <w:rFonts w:ascii="Arial" w:cs="Arial" w:eastAsia="Arial" w:hAnsi="Arial"/>
          <w:color w:val="666666"/>
          <w:sz w:val="22"/>
          <w:szCs w:val="22"/>
        </w:rPr>
        <w:t xml:space="preserve">Overly casual — avoid slang or humor that undermines trust.</w:t>
      </w:r>
    </w:p>
    <w:p>
      <w:pPr>
        <w:pStyle w:val="ListParagraph"/>
        <w:numPr>
          <w:ilvl w:val="0"/>
          <w:numId w:val="2"/>
        </w:numPr>
      </w:pPr>
      <w:r>
        <w:rPr>
          <w:rFonts w:ascii="Arial" w:cs="Arial" w:eastAsia="Arial" w:hAnsi="Arial"/>
          <w:color w:val="666666"/>
          <w:sz w:val="22"/>
          <w:szCs w:val="22"/>
        </w:rPr>
        <w:t xml:space="preserve">Alarmist — never use fear-based language to motivate action.</w:t>
      </w:r>
    </w:p>
    <w:p>
      <w:pPr>
        <w:pStyle w:val="ListParagraph"/>
        <w:numPr>
          <w:ilvl w:val="0"/>
          <w:numId w:val="2"/>
        </w:numPr>
      </w:pPr>
      <w:r>
        <w:rPr>
          <w:rFonts w:ascii="Arial" w:cs="Arial" w:eastAsia="Arial" w:hAnsi="Arial"/>
          <w:color w:val="666666"/>
          <w:sz w:val="22"/>
          <w:szCs w:val="22"/>
        </w:rPr>
        <w:t xml:space="preserve">Impersonal — do not write in a way that feels robotic or bureaucratic.</w:t>
      </w:r>
    </w:p>
    <w:p>
      <w:pPr>
        <w:spacing w:after="0" w:before="120"/>
      </w:pPr>
    </w:p>
    <w:p>
      <w:pPr>
        <w:pStyle w:val="Heading2"/>
      </w:pPr>
      <w:r>
        <w:rPr>
          <w:rFonts w:ascii="Arial" w:cs="Arial" w:eastAsia="Arial" w:hAnsi="Arial"/>
          <w:b/>
          <w:bCs/>
          <w:color w:val="2C2C2C"/>
          <w:sz w:val="24"/>
          <w:szCs w:val="24"/>
        </w:rPr>
        <w:t xml:space="preserve">Writing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Instead of...</w:t>
            </w:r>
          </w:p>
        </w:tc>
        <w:tc>
          <w:tcPr>
            <w:tcW w:type="dxa" w:w="468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"Don't ignore that toothache — it could be serious!"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"Persistent discomfort is worth a quick visit — we're here to help."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"We do teeth stuff for the whole fam!"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"Comprehensive dental care for every member of your family."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"Submit your patient intake form ASAP."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"Please complete your intake form before your appointment — it only takes a few minutes."</w:t>
            </w:r>
          </w:p>
        </w:tc>
      </w:tr>
    </w:tbl>
    <w:p>
      <w:pPr>
        <w:spacing w:after="0" w:before="400"/>
      </w:pPr>
    </w:p>
    <w:p>
      <w:pPr>
        <w:pStyle w:val="Heading1"/>
      </w:pPr>
      <w:r>
        <w:rPr>
          <w:rFonts w:ascii="Arial" w:cs="Arial" w:eastAsia="Arial" w:hAnsi="Arial"/>
          <w:b/>
          <w:bCs/>
          <w:color w:val="5E9496"/>
          <w:sz w:val="32"/>
          <w:szCs w:val="32"/>
        </w:rPr>
        <w:t xml:space="preserve">6. Imagery Guidelines</w:t>
      </w:r>
    </w:p>
    <w:p>
      <w:pPr>
        <w:pBdr>
          <w:bottom w:val="single" w:color="92BABC" w:sz="4" w:space="1"/>
        </w:pBdr>
        <w:spacing w:after="200" w:before="100"/>
      </w:pPr>
    </w:p>
    <w:p>
      <w:pPr>
        <w:pStyle w:val="Heading2"/>
      </w:pPr>
      <w:r>
        <w:rPr>
          <w:rFonts w:ascii="Arial" w:cs="Arial" w:eastAsia="Arial" w:hAnsi="Arial"/>
          <w:b/>
          <w:bCs/>
          <w:color w:val="2C2C2C"/>
          <w:sz w:val="24"/>
          <w:szCs w:val="24"/>
        </w:rPr>
        <w:t xml:space="preserve">Photography Style</w:t>
      </w:r>
    </w:p>
    <w:p>
      <w:pPr>
        <w:spacing w:after="60" w:before="60"/>
      </w:pPr>
      <w:r>
        <w:rPr>
          <w:rFonts w:ascii="Arial" w:cs="Arial" w:eastAsia="Arial" w:hAnsi="Arial"/>
          <w:b w:val="false"/>
          <w:bCs w:val="false"/>
          <w:color w:val="666666"/>
          <w:sz w:val="22"/>
          <w:szCs w:val="22"/>
        </w:rPr>
        <w:t xml:space="preserve">All imagery should reflect the clean, professional, and welcoming nature of our practice. Choose photos that feel authentic, well-lit, and positive.</w:t>
      </w:r>
    </w:p>
    <w:p>
      <w:pPr>
        <w:spacing w:after="0" w:before="120"/>
      </w:pPr>
    </w:p>
    <w:p>
      <w:pPr>
        <w:pStyle w:val="Heading2"/>
      </w:pPr>
      <w:r>
        <w:rPr>
          <w:rFonts w:ascii="Arial" w:cs="Arial" w:eastAsia="Arial" w:hAnsi="Arial"/>
          <w:b/>
          <w:bCs/>
          <w:color w:val="2C2C2C"/>
          <w:sz w:val="24"/>
          <w:szCs w:val="24"/>
        </w:rPr>
        <w:t xml:space="preserve">Approved Imagery</w:t>
      </w:r>
    </w:p>
    <w:p>
      <w:pPr>
        <w:pStyle w:val="ListParagraph"/>
        <w:numPr>
          <w:ilvl w:val="0"/>
          <w:numId w:val="2"/>
        </w:numPr>
      </w:pPr>
      <w:r>
        <w:rPr>
          <w:rFonts w:ascii="Arial" w:cs="Arial" w:eastAsia="Arial" w:hAnsi="Arial"/>
          <w:color w:val="666666"/>
          <w:sz w:val="22"/>
          <w:szCs w:val="22"/>
        </w:rPr>
        <w:t xml:space="preserve">Well-lit, modern dental office interiors with clean lines.</w:t>
      </w:r>
    </w:p>
    <w:p>
      <w:pPr>
        <w:pStyle w:val="ListParagraph"/>
        <w:numPr>
          <w:ilvl w:val="0"/>
          <w:numId w:val="2"/>
        </w:numPr>
      </w:pPr>
      <w:r>
        <w:rPr>
          <w:rFonts w:ascii="Arial" w:cs="Arial" w:eastAsia="Arial" w:hAnsi="Arial"/>
          <w:color w:val="666666"/>
          <w:sz w:val="22"/>
          <w:szCs w:val="22"/>
        </w:rPr>
        <w:t xml:space="preserve">Friendly, professional staff in clinical settings.</w:t>
      </w:r>
    </w:p>
    <w:p>
      <w:pPr>
        <w:pStyle w:val="ListParagraph"/>
        <w:numPr>
          <w:ilvl w:val="0"/>
          <w:numId w:val="2"/>
        </w:numPr>
      </w:pPr>
      <w:r>
        <w:rPr>
          <w:rFonts w:ascii="Arial" w:cs="Arial" w:eastAsia="Arial" w:hAnsi="Arial"/>
          <w:color w:val="666666"/>
          <w:sz w:val="22"/>
          <w:szCs w:val="22"/>
        </w:rPr>
        <w:t xml:space="preserve">Diverse patients of all ages smiling or in relaxed settings.</w:t>
      </w:r>
    </w:p>
    <w:p>
      <w:pPr>
        <w:pStyle w:val="ListParagraph"/>
        <w:numPr>
          <w:ilvl w:val="0"/>
          <w:numId w:val="2"/>
        </w:numPr>
      </w:pPr>
      <w:r>
        <w:rPr>
          <w:rFonts w:ascii="Arial" w:cs="Arial" w:eastAsia="Arial" w:hAnsi="Arial"/>
          <w:color w:val="666666"/>
          <w:sz w:val="22"/>
          <w:szCs w:val="22"/>
        </w:rPr>
        <w:t xml:space="preserve">Close-up shots of healthy teeth and confident smiles.</w:t>
      </w:r>
    </w:p>
    <w:p>
      <w:pPr>
        <w:pStyle w:val="ListParagraph"/>
        <w:numPr>
          <w:ilvl w:val="0"/>
          <w:numId w:val="2"/>
        </w:numPr>
      </w:pPr>
      <w:r>
        <w:rPr>
          <w:rFonts w:ascii="Arial" w:cs="Arial" w:eastAsia="Arial" w:hAnsi="Arial"/>
          <w:color w:val="666666"/>
          <w:sz w:val="22"/>
          <w:szCs w:val="22"/>
        </w:rPr>
        <w:t xml:space="preserve">Family moments that feel warm and genuine (not stock-photo stiff).</w:t>
      </w:r>
    </w:p>
    <w:p>
      <w:pPr>
        <w:spacing w:after="0" w:before="120"/>
      </w:pPr>
    </w:p>
    <w:p>
      <w:pPr>
        <w:pStyle w:val="Heading2"/>
      </w:pPr>
      <w:r>
        <w:rPr>
          <w:rFonts w:ascii="Arial" w:cs="Arial" w:eastAsia="Arial" w:hAnsi="Arial"/>
          <w:b/>
          <w:bCs/>
          <w:color w:val="2C2C2C"/>
          <w:sz w:val="24"/>
          <w:szCs w:val="24"/>
        </w:rPr>
        <w:t xml:space="preserve">Imagery to Avoid</w:t>
      </w:r>
    </w:p>
    <w:p>
      <w:pPr>
        <w:pStyle w:val="ListParagraph"/>
        <w:numPr>
          <w:ilvl w:val="0"/>
          <w:numId w:val="2"/>
        </w:numPr>
      </w:pPr>
      <w:r>
        <w:rPr>
          <w:rFonts w:ascii="Arial" w:cs="Arial" w:eastAsia="Arial" w:hAnsi="Arial"/>
          <w:color w:val="666666"/>
          <w:sz w:val="22"/>
          <w:szCs w:val="22"/>
        </w:rPr>
        <w:t xml:space="preserve">Graphic clinical imagery (blood, open-mouth surgical shots) on public-facing pages.</w:t>
      </w:r>
    </w:p>
    <w:p>
      <w:pPr>
        <w:pStyle w:val="ListParagraph"/>
        <w:numPr>
          <w:ilvl w:val="0"/>
          <w:numId w:val="2"/>
        </w:numPr>
      </w:pPr>
      <w:r>
        <w:rPr>
          <w:rFonts w:ascii="Arial" w:cs="Arial" w:eastAsia="Arial" w:hAnsi="Arial"/>
          <w:color w:val="666666"/>
          <w:sz w:val="22"/>
          <w:szCs w:val="22"/>
        </w:rPr>
        <w:t xml:space="preserve">Fake or clearly staged dental operatory setups that feel artificial or sterile.</w:t>
      </w:r>
    </w:p>
    <w:p>
      <w:pPr>
        <w:pStyle w:val="ListParagraph"/>
        <w:numPr>
          <w:ilvl w:val="0"/>
          <w:numId w:val="2"/>
        </w:numPr>
      </w:pPr>
      <w:r>
        <w:rPr>
          <w:rFonts w:ascii="Arial" w:cs="Arial" w:eastAsia="Arial" w:hAnsi="Arial"/>
          <w:color w:val="666666"/>
          <w:sz w:val="22"/>
          <w:szCs w:val="22"/>
        </w:rPr>
        <w:t xml:space="preserve">Close-up photos of dental instruments or tools — especially extraction forceps, elevators, needles, or anything that may invoke anxiety or fear in patients.</w:t>
      </w:r>
    </w:p>
    <w:p>
      <w:pPr>
        <w:pStyle w:val="ListParagraph"/>
        <w:numPr>
          <w:ilvl w:val="0"/>
          <w:numId w:val="2"/>
        </w:numPr>
      </w:pPr>
      <w:r>
        <w:rPr>
          <w:rFonts w:ascii="Arial" w:cs="Arial" w:eastAsia="Arial" w:hAnsi="Arial"/>
          <w:color w:val="666666"/>
          <w:sz w:val="22"/>
          <w:szCs w:val="22"/>
        </w:rPr>
        <w:t xml:space="preserve">Overly staged or clearly "stock" photo aesthetics.</w:t>
      </w:r>
    </w:p>
    <w:p>
      <w:pPr>
        <w:pStyle w:val="ListParagraph"/>
        <w:numPr>
          <w:ilvl w:val="0"/>
          <w:numId w:val="2"/>
        </w:numPr>
      </w:pPr>
      <w:r>
        <w:rPr>
          <w:rFonts w:ascii="Arial" w:cs="Arial" w:eastAsia="Arial" w:hAnsi="Arial"/>
          <w:color w:val="666666"/>
          <w:sz w:val="22"/>
          <w:szCs w:val="22"/>
        </w:rPr>
        <w:t xml:space="preserve">Dark, poorly lit, or cluttered environments.</w:t>
      </w:r>
    </w:p>
    <w:p>
      <w:pPr>
        <w:pStyle w:val="ListParagraph"/>
        <w:numPr>
          <w:ilvl w:val="0"/>
          <w:numId w:val="2"/>
        </w:numPr>
      </w:pPr>
      <w:r>
        <w:rPr>
          <w:rFonts w:ascii="Arial" w:cs="Arial" w:eastAsia="Arial" w:hAnsi="Arial"/>
          <w:color w:val="666666"/>
          <w:sz w:val="22"/>
          <w:szCs w:val="22"/>
        </w:rPr>
        <w:t xml:space="preserve">Images that depict pain, fear, or distress.</w:t>
      </w:r>
    </w:p>
    <w:p>
      <w:pPr>
        <w:spacing w:after="0" w:before="120"/>
      </w:pPr>
    </w:p>
    <w:p>
      <w:pPr>
        <w:pStyle w:val="Heading2"/>
      </w:pPr>
      <w:r>
        <w:rPr>
          <w:rFonts w:ascii="Arial" w:cs="Arial" w:eastAsia="Arial" w:hAnsi="Arial"/>
          <w:b/>
          <w:bCs/>
          <w:color w:val="2C2C2C"/>
          <w:sz w:val="24"/>
          <w:szCs w:val="24"/>
        </w:rPr>
        <w:t xml:space="preserve">Image Treatment</w:t>
      </w:r>
    </w:p>
    <w:p>
      <w:pPr>
        <w:pStyle w:val="ListParagraph"/>
        <w:numPr>
          <w:ilvl w:val="0"/>
          <w:numId w:val="2"/>
        </w:numPr>
      </w:pPr>
      <w:r>
        <w:rPr>
          <w:rFonts w:ascii="Arial" w:cs="Arial" w:eastAsia="Arial" w:hAnsi="Arial"/>
          <w:color w:val="666666"/>
          <w:sz w:val="22"/>
          <w:szCs w:val="22"/>
        </w:rPr>
        <w:t xml:space="preserve">Photos may be lightly tinted with the Soft Teal (#D4EAEB) overlay at 10–15% opacity for hero and banner use.</w:t>
      </w:r>
    </w:p>
    <w:p>
      <w:pPr>
        <w:pStyle w:val="ListParagraph"/>
        <w:numPr>
          <w:ilvl w:val="0"/>
          <w:numId w:val="2"/>
        </w:numPr>
      </w:pPr>
      <w:r>
        <w:rPr>
          <w:rFonts w:ascii="Arial" w:cs="Arial" w:eastAsia="Arial" w:hAnsi="Arial"/>
          <w:color w:val="666666"/>
          <w:sz w:val="22"/>
          <w:szCs w:val="22"/>
        </w:rPr>
        <w:t xml:space="preserve">Maintain natural color balance — do not over-saturate or apply heavy filters.</w:t>
      </w:r>
    </w:p>
    <w:p>
      <w:pPr>
        <w:pStyle w:val="ListParagraph"/>
        <w:numPr>
          <w:ilvl w:val="0"/>
          <w:numId w:val="2"/>
        </w:numPr>
      </w:pPr>
      <w:r>
        <w:rPr>
          <w:rFonts w:ascii="Arial" w:cs="Arial" w:eastAsia="Arial" w:hAnsi="Arial"/>
          <w:color w:val="666666"/>
          <w:sz w:val="22"/>
          <w:szCs w:val="22"/>
        </w:rPr>
        <w:t xml:space="preserve">Always crop to focus on the most important element (person's face or smile).</w:t>
      </w:r>
    </w:p>
    <w:p>
      <w:pPr>
        <w:spacing w:after="0" w:before="400"/>
      </w:pPr>
    </w:p>
    <w:p>
      <w:pPr>
        <w:pStyle w:val="Heading1"/>
      </w:pPr>
      <w:r>
        <w:rPr>
          <w:rFonts w:ascii="Arial" w:cs="Arial" w:eastAsia="Arial" w:hAnsi="Arial"/>
          <w:b/>
          <w:bCs/>
          <w:color w:val="5E9496"/>
          <w:sz w:val="32"/>
          <w:szCs w:val="32"/>
        </w:rPr>
        <w:t xml:space="preserve">7. Web &amp; Digital Standards</w:t>
      </w:r>
    </w:p>
    <w:p>
      <w:pPr>
        <w:pBdr>
          <w:bottom w:val="single" w:color="92BABC" w:sz="4" w:space="1"/>
        </w:pBdr>
        <w:spacing w:after="200" w:before="100"/>
      </w:pPr>
    </w:p>
    <w:p>
      <w:pPr>
        <w:pStyle w:val="Heading2"/>
      </w:pPr>
      <w:r>
        <w:rPr>
          <w:rFonts w:ascii="Arial" w:cs="Arial" w:eastAsia="Arial" w:hAnsi="Arial"/>
          <w:b/>
          <w:bCs/>
          <w:color w:val="2C2C2C"/>
          <w:sz w:val="24"/>
          <w:szCs w:val="24"/>
        </w:rPr>
        <w:t xml:space="preserve">Web Fonts</w:t>
      </w:r>
    </w:p>
    <w:p>
      <w:pPr>
        <w:spacing w:after="60" w:before="60"/>
      </w:pPr>
      <w:r>
        <w:rPr>
          <w:rFonts w:ascii="Arial" w:cs="Arial" w:eastAsia="Arial" w:hAnsi="Arial"/>
          <w:b w:val="false"/>
          <w:bCs w:val="false"/>
          <w:color w:val="666666"/>
          <w:sz w:val="22"/>
          <w:szCs w:val="22"/>
        </w:rPr>
        <w:t xml:space="preserve">Bell MT may not be available in all web environments. Use the following web-safe fallback stack in CSS:</w:t>
      </w:r>
    </w:p>
    <w:p>
      <w:pPr>
        <w:shd w:fill="F5F5F5" w:val="clear"/>
        <w:spacing w:after="80" w:before="80"/>
        <w:ind w:left="360"/>
      </w:pPr>
      <w:r>
        <w:rPr>
          <w:rFonts w:ascii="Courier New" w:cs="Courier New" w:eastAsia="Courier New" w:hAnsi="Courier New"/>
          <w:color w:val="5E9496"/>
          <w:sz w:val="18"/>
          <w:szCs w:val="18"/>
        </w:rPr>
        <w:t xml:space="preserve">font-family: 'Bell MT', 'Book Antiqua', Palatino, serif;  /* Logo / display */</w:t>
      </w:r>
    </w:p>
    <w:p>
      <w:pPr>
        <w:shd w:fill="F5F5F5" w:val="clear"/>
        <w:spacing w:after="80" w:before="80"/>
        <w:ind w:left="360"/>
      </w:pPr>
      <w:r>
        <w:rPr>
          <w:rFonts w:ascii="Courier New" w:cs="Courier New" w:eastAsia="Courier New" w:hAnsi="Courier New"/>
          <w:color w:val="5E9496"/>
          <w:sz w:val="18"/>
          <w:szCs w:val="18"/>
        </w:rPr>
        <w:t xml:space="preserve">font-family: Arial, Helvetica, sans-serif;  /* Body / UI */</w:t>
      </w:r>
    </w:p>
    <w:p>
      <w:pPr>
        <w:spacing w:after="0" w:before="120"/>
      </w:pPr>
    </w:p>
    <w:p>
      <w:pPr>
        <w:pStyle w:val="Heading2"/>
      </w:pPr>
      <w:r>
        <w:rPr>
          <w:rFonts w:ascii="Arial" w:cs="Arial" w:eastAsia="Arial" w:hAnsi="Arial"/>
          <w:b/>
          <w:bCs/>
          <w:color w:val="2C2C2C"/>
          <w:sz w:val="24"/>
          <w:szCs w:val="24"/>
        </w:rPr>
        <w:t xml:space="preserve">CSS Color Variables</w:t>
      </w:r>
    </w:p>
    <w:p>
      <w:pPr>
        <w:shd w:fill="F5F5F5" w:val="clear"/>
        <w:spacing w:after="80" w:before="80"/>
        <w:ind w:left="360"/>
      </w:pPr>
      <w:r>
        <w:rPr>
          <w:rFonts w:ascii="Courier New" w:cs="Courier New" w:eastAsia="Courier New" w:hAnsi="Courier New"/>
          <w:color w:val="5E9496"/>
          <w:sz w:val="18"/>
          <w:szCs w:val="18"/>
        </w:rPr>
        <w:t xml:space="preserve">--color-primary:      #92BABC;
--color-primary-dark: #5E9496;
--color-primary-light:#D4EAEB;
--color-text:         #2C2C2C;
--color-text-muted:   #666666;
--color-bg:           #FFFFFF;
--color-bg-alt:       #F5F5F5;</w:t>
      </w:r>
    </w:p>
    <w:p>
      <w:pPr>
        <w:spacing w:after="0" w:before="120"/>
      </w:pPr>
    </w:p>
    <w:p>
      <w:pPr>
        <w:pStyle w:val="Heading2"/>
      </w:pPr>
      <w:r>
        <w:rPr>
          <w:rFonts w:ascii="Arial" w:cs="Arial" w:eastAsia="Arial" w:hAnsi="Arial"/>
          <w:b/>
          <w:bCs/>
          <w:color w:val="2C2C2C"/>
          <w:sz w:val="24"/>
          <w:szCs w:val="24"/>
        </w:rPr>
        <w:t xml:space="preserve">Accessibility</w:t>
      </w:r>
    </w:p>
    <w:p>
      <w:pPr>
        <w:pStyle w:val="ListParagraph"/>
        <w:numPr>
          <w:ilvl w:val="0"/>
          <w:numId w:val="2"/>
        </w:numPr>
      </w:pPr>
      <w:r>
        <w:rPr>
          <w:rFonts w:ascii="Arial" w:cs="Arial" w:eastAsia="Arial" w:hAnsi="Arial"/>
          <w:color w:val="666666"/>
          <w:sz w:val="22"/>
          <w:szCs w:val="22"/>
        </w:rPr>
        <w:t xml:space="preserve">All text must meet WCAG 2.1 AA contrast requirements (minimum 4.5:1 for normal text, 3:1 for large text).</w:t>
      </w:r>
    </w:p>
    <w:p>
      <w:pPr>
        <w:pStyle w:val="ListParagraph"/>
        <w:numPr>
          <w:ilvl w:val="0"/>
          <w:numId w:val="2"/>
        </w:numPr>
      </w:pPr>
      <w:r>
        <w:rPr>
          <w:rFonts w:ascii="Arial" w:cs="Arial" w:eastAsia="Arial" w:hAnsi="Arial"/>
          <w:color w:val="666666"/>
          <w:sz w:val="22"/>
          <w:szCs w:val="22"/>
        </w:rPr>
        <w:t xml:space="preserve">All interactive elements must have visible focus states using the Primary Teal color.</w:t>
      </w:r>
    </w:p>
    <w:p>
      <w:pPr>
        <w:pStyle w:val="ListParagraph"/>
        <w:numPr>
          <w:ilvl w:val="0"/>
          <w:numId w:val="2"/>
        </w:numPr>
      </w:pPr>
      <w:r>
        <w:rPr>
          <w:rFonts w:ascii="Arial" w:cs="Arial" w:eastAsia="Arial" w:hAnsi="Arial"/>
          <w:color w:val="666666"/>
          <w:sz w:val="22"/>
          <w:szCs w:val="22"/>
        </w:rPr>
        <w:t xml:space="preserve">Images must include descriptive alt text for screen readers.</w:t>
      </w:r>
    </w:p>
    <w:p>
      <w:pPr>
        <w:pStyle w:val="ListParagraph"/>
        <w:numPr>
          <w:ilvl w:val="0"/>
          <w:numId w:val="2"/>
        </w:numPr>
      </w:pPr>
      <w:r>
        <w:rPr>
          <w:rFonts w:ascii="Arial" w:cs="Arial" w:eastAsia="Arial" w:hAnsi="Arial"/>
          <w:color w:val="666666"/>
          <w:sz w:val="22"/>
          <w:szCs w:val="22"/>
        </w:rPr>
        <w:t xml:space="preserve">Ensure the website is navigable by keyboard alone.</w:t>
      </w:r>
    </w:p>
    <w:p>
      <w:pPr>
        <w:spacing w:after="0" w:before="400"/>
      </w:pPr>
    </w:p>
    <w:p>
      <w:pPr>
        <w:pStyle w:val="Heading1"/>
      </w:pPr>
      <w:r>
        <w:rPr>
          <w:rFonts w:ascii="Arial" w:cs="Arial" w:eastAsia="Arial" w:hAnsi="Arial"/>
          <w:b/>
          <w:bCs/>
          <w:color w:val="5E9496"/>
          <w:sz w:val="32"/>
          <w:szCs w:val="32"/>
        </w:rPr>
        <w:t xml:space="preserve">8. Print &amp; Stationery</w:t>
      </w:r>
    </w:p>
    <w:p>
      <w:pPr>
        <w:pBdr>
          <w:bottom w:val="single" w:color="92BABC" w:sz="4" w:space="1"/>
        </w:pBdr>
        <w:spacing w:after="200" w:before="100"/>
      </w:pPr>
    </w:p>
    <w:p>
      <w:pPr>
        <w:pStyle w:val="Heading2"/>
      </w:pPr>
      <w:r>
        <w:rPr>
          <w:rFonts w:ascii="Arial" w:cs="Arial" w:eastAsia="Arial" w:hAnsi="Arial"/>
          <w:b/>
          <w:bCs/>
          <w:color w:val="2C2C2C"/>
          <w:sz w:val="24"/>
          <w:szCs w:val="24"/>
        </w:rPr>
        <w:t xml:space="preserve">Business Cards</w:t>
      </w:r>
    </w:p>
    <w:p>
      <w:pPr>
        <w:pStyle w:val="ListParagraph"/>
        <w:numPr>
          <w:ilvl w:val="0"/>
          <w:numId w:val="2"/>
        </w:numPr>
      </w:pPr>
      <w:r>
        <w:rPr>
          <w:rFonts w:ascii="Arial" w:cs="Arial" w:eastAsia="Arial" w:hAnsi="Arial"/>
          <w:color w:val="666666"/>
          <w:sz w:val="22"/>
          <w:szCs w:val="22"/>
        </w:rPr>
        <w:t xml:space="preserve">Front: Logo (full color), name, title.</w:t>
      </w:r>
    </w:p>
    <w:p>
      <w:pPr>
        <w:pStyle w:val="ListParagraph"/>
        <w:numPr>
          <w:ilvl w:val="0"/>
          <w:numId w:val="2"/>
        </w:numPr>
      </w:pPr>
      <w:r>
        <w:rPr>
          <w:rFonts w:ascii="Arial" w:cs="Arial" w:eastAsia="Arial" w:hAnsi="Arial"/>
          <w:color w:val="666666"/>
          <w:sz w:val="22"/>
          <w:szCs w:val="22"/>
        </w:rPr>
        <w:t xml:space="preserve">Back: Deep Teal (#5E9496) background with white contact details.</w:t>
      </w:r>
    </w:p>
    <w:p>
      <w:pPr>
        <w:pStyle w:val="ListParagraph"/>
        <w:numPr>
          <w:ilvl w:val="0"/>
          <w:numId w:val="2"/>
        </w:numPr>
      </w:pPr>
      <w:r>
        <w:rPr>
          <w:rFonts w:ascii="Arial" w:cs="Arial" w:eastAsia="Arial" w:hAnsi="Arial"/>
          <w:color w:val="666666"/>
          <w:sz w:val="22"/>
          <w:szCs w:val="22"/>
        </w:rPr>
        <w:t xml:space="preserve">Font: Bell MT for name, Arial for contact info.</w:t>
      </w:r>
    </w:p>
    <w:p>
      <w:pPr>
        <w:pStyle w:val="ListParagraph"/>
        <w:numPr>
          <w:ilvl w:val="0"/>
          <w:numId w:val="2"/>
        </w:numPr>
      </w:pPr>
      <w:r>
        <w:rPr>
          <w:rFonts w:ascii="Arial" w:cs="Arial" w:eastAsia="Arial" w:hAnsi="Arial"/>
          <w:color w:val="666666"/>
          <w:sz w:val="22"/>
          <w:szCs w:val="22"/>
        </w:rPr>
        <w:t xml:space="preserve">Size: Standard 3.5" x 2".</w:t>
      </w:r>
    </w:p>
    <w:p>
      <w:pPr>
        <w:spacing w:after="0" w:before="120"/>
      </w:pPr>
    </w:p>
    <w:p>
      <w:pPr>
        <w:pStyle w:val="Heading2"/>
      </w:pPr>
      <w:r>
        <w:rPr>
          <w:rFonts w:ascii="Arial" w:cs="Arial" w:eastAsia="Arial" w:hAnsi="Arial"/>
          <w:b/>
          <w:bCs/>
          <w:color w:val="2C2C2C"/>
          <w:sz w:val="24"/>
          <w:szCs w:val="24"/>
        </w:rPr>
        <w:t xml:space="preserve">Letterhead</w:t>
      </w:r>
    </w:p>
    <w:p>
      <w:pPr>
        <w:pStyle w:val="ListParagraph"/>
        <w:numPr>
          <w:ilvl w:val="0"/>
          <w:numId w:val="2"/>
        </w:numPr>
      </w:pPr>
      <w:r>
        <w:rPr>
          <w:rFonts w:ascii="Arial" w:cs="Arial" w:eastAsia="Arial" w:hAnsi="Arial"/>
          <w:color w:val="666666"/>
          <w:sz w:val="22"/>
          <w:szCs w:val="22"/>
        </w:rPr>
        <w:t xml:space="preserve">Logo top-left, practice address top-right.</w:t>
      </w:r>
    </w:p>
    <w:p>
      <w:pPr>
        <w:pStyle w:val="ListParagraph"/>
        <w:numPr>
          <w:ilvl w:val="0"/>
          <w:numId w:val="2"/>
        </w:numPr>
      </w:pPr>
      <w:r>
        <w:rPr>
          <w:rFonts w:ascii="Arial" w:cs="Arial" w:eastAsia="Arial" w:hAnsi="Arial"/>
          <w:color w:val="666666"/>
          <w:sz w:val="22"/>
          <w:szCs w:val="22"/>
        </w:rPr>
        <w:t xml:space="preserve">Thin teal rule (1pt, #92BABC) below header.</w:t>
      </w:r>
    </w:p>
    <w:p>
      <w:pPr>
        <w:pStyle w:val="ListParagraph"/>
        <w:numPr>
          <w:ilvl w:val="0"/>
          <w:numId w:val="2"/>
        </w:numPr>
      </w:pPr>
      <w:r>
        <w:rPr>
          <w:rFonts w:ascii="Arial" w:cs="Arial" w:eastAsia="Arial" w:hAnsi="Arial"/>
          <w:color w:val="666666"/>
          <w:sz w:val="22"/>
          <w:szCs w:val="22"/>
        </w:rPr>
        <w:t xml:space="preserve">Body text in Arial 11pt, Charcoal (#2C2C2C).</w:t>
      </w:r>
    </w:p>
    <w:p>
      <w:pPr>
        <w:pStyle w:val="ListParagraph"/>
        <w:numPr>
          <w:ilvl w:val="0"/>
          <w:numId w:val="2"/>
        </w:numPr>
      </w:pPr>
      <w:r>
        <w:rPr>
          <w:rFonts w:ascii="Arial" w:cs="Arial" w:eastAsia="Arial" w:hAnsi="Arial"/>
          <w:color w:val="666666"/>
          <w:sz w:val="22"/>
          <w:szCs w:val="22"/>
        </w:rPr>
        <w:t xml:space="preserve">Footer: address, phone, website in Arial 9pt, Mid Gray.</w:t>
      </w:r>
    </w:p>
    <w:p>
      <w:pPr>
        <w:spacing w:after="0" w:before="120"/>
      </w:pPr>
    </w:p>
    <w:p>
      <w:pPr>
        <w:pStyle w:val="Heading2"/>
      </w:pPr>
      <w:r>
        <w:rPr>
          <w:rFonts w:ascii="Arial" w:cs="Arial" w:eastAsia="Arial" w:hAnsi="Arial"/>
          <w:b/>
          <w:bCs/>
          <w:color w:val="2C2C2C"/>
          <w:sz w:val="24"/>
          <w:szCs w:val="24"/>
        </w:rPr>
        <w:t xml:space="preserve">Appointment Cards &amp; Patient Forms</w:t>
      </w:r>
    </w:p>
    <w:p>
      <w:pPr>
        <w:pStyle w:val="ListParagraph"/>
        <w:numPr>
          <w:ilvl w:val="0"/>
          <w:numId w:val="2"/>
        </w:numPr>
      </w:pPr>
      <w:r>
        <w:rPr>
          <w:rFonts w:ascii="Arial" w:cs="Arial" w:eastAsia="Arial" w:hAnsi="Arial"/>
          <w:color w:val="666666"/>
          <w:sz w:val="22"/>
          <w:szCs w:val="22"/>
        </w:rPr>
        <w:t xml:space="preserve">Use Soft Teal (#D4EAEB) as a background accent only — never fill full page.</w:t>
      </w:r>
    </w:p>
    <w:p>
      <w:pPr>
        <w:pStyle w:val="ListParagraph"/>
        <w:numPr>
          <w:ilvl w:val="0"/>
          <w:numId w:val="2"/>
        </w:numPr>
      </w:pPr>
      <w:r>
        <w:rPr>
          <w:rFonts w:ascii="Arial" w:cs="Arial" w:eastAsia="Arial" w:hAnsi="Arial"/>
          <w:color w:val="666666"/>
          <w:sz w:val="22"/>
          <w:szCs w:val="22"/>
        </w:rPr>
        <w:t xml:space="preserve">Keep layouts clean with ample white space.</w:t>
      </w:r>
    </w:p>
    <w:p>
      <w:pPr>
        <w:pStyle w:val="ListParagraph"/>
        <w:numPr>
          <w:ilvl w:val="0"/>
          <w:numId w:val="2"/>
        </w:numPr>
      </w:pPr>
      <w:r>
        <w:rPr>
          <w:rFonts w:ascii="Arial" w:cs="Arial" w:eastAsia="Arial" w:hAnsi="Arial"/>
          <w:color w:val="666666"/>
          <w:sz w:val="22"/>
          <w:szCs w:val="22"/>
        </w:rPr>
        <w:t xml:space="preserve">All patient-facing materials must include the practice phone number and website.</w:t>
      </w:r>
    </w:p>
    <w:p>
      <w:pPr>
        <w:spacing w:after="0" w:before="400"/>
      </w:pPr>
    </w:p>
    <w:p>
      <w:pPr>
        <w:pStyle w:val="Heading1"/>
      </w:pPr>
      <w:r>
        <w:rPr>
          <w:rFonts w:ascii="Arial" w:cs="Arial" w:eastAsia="Arial" w:hAnsi="Arial"/>
          <w:b/>
          <w:bCs/>
          <w:color w:val="5E9496"/>
          <w:sz w:val="32"/>
          <w:szCs w:val="32"/>
        </w:rPr>
        <w:t xml:space="preserve">9. Quick Reference: Do's &amp; Don'ts</w:t>
      </w:r>
    </w:p>
    <w:p>
      <w:pPr>
        <w:pBdr>
          <w:bottom w:val="single" w:color="92BABC" w:sz="4"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  Do</w:t>
            </w:r>
          </w:p>
        </w:tc>
        <w:tc>
          <w:tcPr>
            <w:tcW w:type="dxa" w:w="4680"/>
            <w:tcBorders>
              <w:top w:val="single" w:color="CCCCCC" w:sz="1"/>
              <w:left w:val="single" w:color="CCCCCC" w:sz="1"/>
              <w:bottom w:val="single" w:color="CCCCCC" w:sz="1"/>
              <w:right w:val="single" w:color="CCCCCC" w:sz="1"/>
            </w:tcBorders>
            <w:shd w:fill="5E9496" w:val="clear"/>
            <w:tcMar>
              <w:top w:type="dxa" w:w="80"/>
              <w:left w:type="dxa" w:w="120"/>
              <w:bottom w:type="dxa" w:w="80"/>
              <w:right w:type="dxa" w:w="120"/>
            </w:tcMar>
          </w:tcPr>
          <w:p>
            <w:r>
              <w:rPr>
                <w:rFonts w:ascii="Arial" w:cs="Arial" w:eastAsia="Arial" w:hAnsi="Arial"/>
                <w:b/>
                <w:bCs/>
                <w:color w:val="FFFFFF"/>
                <w:sz w:val="20"/>
                <w:szCs w:val="20"/>
              </w:rPr>
              <w:t xml:space="preserve">✗  Don't</w:t>
            </w:r>
          </w:p>
        </w:tc>
      </w:tr>
      <w:tr>
        <w:tc>
          <w:tcPr>
            <w:tcW w:type="dxa" w:w="468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2D6A2D"/>
                <w:sz w:val="20"/>
                <w:szCs w:val="20"/>
              </w:rPr>
              <w:t xml:space="preserve">Use Bell MT for logo and display text</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B2020"/>
                <w:sz w:val="20"/>
                <w:szCs w:val="20"/>
              </w:rPr>
              <w:t xml:space="preserve">Use decorative or novelty fonts</w:t>
            </w:r>
          </w:p>
        </w:tc>
      </w:tr>
      <w:tr>
        <w:tc>
          <w:tcPr>
            <w:tcW w:type="dxa" w:w="468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2D6A2D"/>
                <w:sz w:val="20"/>
                <w:szCs w:val="20"/>
              </w:rPr>
              <w:t xml:space="preserve">Use Arial for all body and UI copy</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B2020"/>
                <w:sz w:val="20"/>
                <w:szCs w:val="20"/>
              </w:rPr>
              <w:t xml:space="preserve">Mix more than 2 typefaces</w:t>
            </w:r>
          </w:p>
        </w:tc>
      </w:tr>
      <w:tr>
        <w:tc>
          <w:tcPr>
            <w:tcW w:type="dxa" w:w="468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2D6A2D"/>
                <w:sz w:val="20"/>
                <w:szCs w:val="20"/>
              </w:rPr>
              <w:t xml:space="preserve">Use the defined teal palette consistently</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B2020"/>
                <w:sz w:val="20"/>
                <w:szCs w:val="20"/>
              </w:rPr>
              <w:t xml:space="preserve">Introduce new brand colors without approval</w:t>
            </w:r>
          </w:p>
        </w:tc>
      </w:tr>
      <w:tr>
        <w:tc>
          <w:tcPr>
            <w:tcW w:type="dxa" w:w="468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2D6A2D"/>
                <w:sz w:val="20"/>
                <w:szCs w:val="20"/>
              </w:rPr>
              <w:t xml:space="preserve">Maintain clear space around the logo</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B2020"/>
                <w:sz w:val="20"/>
                <w:szCs w:val="20"/>
              </w:rPr>
              <w:t xml:space="preserve">Crowd or overlap the logo with other elements</w:t>
            </w:r>
          </w:p>
        </w:tc>
      </w:tr>
      <w:tr>
        <w:tc>
          <w:tcPr>
            <w:tcW w:type="dxa" w:w="468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2D6A2D"/>
                <w:sz w:val="20"/>
                <w:szCs w:val="20"/>
              </w:rPr>
              <w:t xml:space="preserve">Write in a professional, reassuring tone</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B2020"/>
                <w:sz w:val="20"/>
                <w:szCs w:val="20"/>
              </w:rPr>
              <w:t xml:space="preserve">Use fear-based or overly casual language</w:t>
            </w:r>
          </w:p>
        </w:tc>
      </w:tr>
      <w:tr>
        <w:tc>
          <w:tcPr>
            <w:tcW w:type="dxa" w:w="468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2D6A2D"/>
                <w:sz w:val="20"/>
                <w:szCs w:val="20"/>
              </w:rPr>
              <w:t xml:space="preserve">Use clean, well-lit photography</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B2020"/>
                <w:sz w:val="20"/>
                <w:szCs w:val="20"/>
              </w:rPr>
              <w:t xml:space="preserve">Use dark, cluttered, or graphic clinical imagery</w:t>
            </w:r>
          </w:p>
        </w:tc>
      </w:tr>
      <w:tr>
        <w:tc>
          <w:tcPr>
            <w:tcW w:type="dxa" w:w="468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color w:val="2D6A2D"/>
                <w:sz w:val="20"/>
                <w:szCs w:val="20"/>
              </w:rPr>
              <w:t xml:space="preserve">Ensure sufficient color contrast (WCAG AA)</w:t>
            </w:r>
          </w:p>
        </w:tc>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8B2020"/>
                <w:sz w:val="20"/>
                <w:szCs w:val="20"/>
              </w:rPr>
              <w:t xml:space="preserve">Place light text on light backgrounds</w:t>
            </w:r>
          </w:p>
        </w:tc>
      </w:tr>
    </w:tbl>
    <w:p>
      <w:pPr>
        <w:spacing w:after="0" w:before="400"/>
      </w:pPr>
    </w:p>
    <w:p>
      <w:pPr>
        <w:pBdr>
          <w:bottom w:val="single" w:color="92BABC" w:sz="4" w:space="1"/>
        </w:pBdr>
        <w:spacing w:after="200" w:before="100"/>
      </w:pPr>
    </w:p>
    <w:p>
      <w:pPr>
        <w:jc w:val="center"/>
      </w:pPr>
      <w:r>
        <w:rPr>
          <w:rFonts w:ascii="Arial" w:cs="Arial" w:eastAsia="Arial" w:hAnsi="Arial"/>
          <w:color w:val="666666"/>
          <w:sz w:val="20"/>
          <w:szCs w:val="20"/>
        </w:rPr>
        <w:t xml:space="preserve">Questions about brand usage? Contact the practice manager before creating new materials.</w:t>
      </w:r>
    </w:p>
    <w:p>
      <w:pPr>
        <w:spacing w:after="0" w:before="80"/>
        <w:jc w:val="center"/>
      </w:pPr>
      <w:r>
        <w:rPr>
          <w:rFonts w:ascii="Arial" w:cs="Arial" w:eastAsia="Arial" w:hAnsi="Arial"/>
          <w:color w:val="CCCCCC"/>
          <w:sz w:val="20"/>
          <w:szCs w:val="20"/>
        </w:rPr>
        <w:t xml:space="preserve">Elm Ridge Implant &amp; Family Dentistry  —  Brand Guidelines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040d05e788acb36298e5d8552389469365f7d1.jpg"/><Relationship Id="rId8" Type="http://schemas.openxmlformats.org/officeDocument/2006/relationships/image" Target="media/43b387140b13030fcc0170d2d5ecd2ef63b4f82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2026-05-02T15:46:35.565Z</dcterms:created>
  <dcterms:modified xsi:type="dcterms:W3CDTF">2026-05-02T15:46:35.565Z</dcterms:modified>
</cp:coreProperties>
</file>

<file path=docProps/custom.xml><?xml version="1.0" encoding="utf-8"?>
<Properties xmlns="http://schemas.openxmlformats.org/officeDocument/2006/custom-properties" xmlns:vt="http://schemas.openxmlformats.org/officeDocument/2006/docPropsVTypes"/>
</file>