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(Pulmonary) position at Actalent.</w:t>
      </w:r>
    </w:p>
    <w:p>
      <w:r>
        <w:t>Before PA school I worked as a Clinical Research Associate, and I earned the CCRA credential in 2023. I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</w:t>
      </w:r>
    </w:p>
    <w:p>
      <w:r>
        <w:t>A high-volume pulmonary research program running clinical trials and disease registries is a chance to use both my clinical and my research background.</w:t>
      </w:r>
    </w:p>
    <w:p>
      <w:r>
        <w:t>I hold an MSPAS from Des Moines University (August 2025) and a BS in neuroscience from Indiana University. I am planning to relocate to Northern California.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