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Certified Clinical Research Associate (CCRA, earned 2023), four research assistant internships, and two peer-reviewed publications. Active clinical experience in a high-volume emergency department. CCRA recertification planned. Seeking the Senior CRA II (remote) position at Actalent.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