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CNS position at C-Clinical.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lapsed, and I plan to recertify.</w:t>
      </w:r>
    </w:p>
    <w:p>
      <w:r>
        <w:t>C-Clinical's CNS trials fit my neuroscience degree and the neurological emergencies I see in the ED.</w:t>
      </w:r>
    </w:p>
    <w:p>
      <w:r>
        <w:t>This is a senior role; I am applying to explore whether my clinical and research background could qualify, and I will be candid about the monitoring experience I do not yet have.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