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Associate I position at City of Hope.</w:t>
      </w:r>
    </w:p>
    <w:p>
      <w:r>
        <w:t>Before PA school I worked as a Clinical Research Associate, and I earned the CCRA credential in 2023. I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lapsed, and I plan to recertify.</w:t>
      </w:r>
    </w:p>
    <w:p>
      <w:r>
        <w:t>City of Hope's research mission, with trials run inside the institution that treats the patients, appeals to my clinical and research training.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